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1"/>
        <w:tblW w:w="9639" w:type="dxa"/>
        <w:tblInd w:w="108" w:type="dxa"/>
        <w:tblBorders>
          <w:top w:val="none" w:sz="0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C5E0E" w:rsidRPr="00BC2F62" w:rsidTr="002F0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bottom w:val="nil"/>
            </w:tcBorders>
          </w:tcPr>
          <w:p w:rsidR="00556EB4" w:rsidRPr="00556EB4" w:rsidRDefault="00556EB4" w:rsidP="002F0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ID"/>
              </w:rPr>
            </w:pPr>
          </w:p>
        </w:tc>
      </w:tr>
      <w:tr w:rsidR="003C5E0E" w:rsidRPr="00BC2F62" w:rsidTr="002F0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nil"/>
              <w:bottom w:val="none" w:sz="0" w:space="0" w:color="auto"/>
            </w:tcBorders>
          </w:tcPr>
          <w:p w:rsidR="0057188F" w:rsidRPr="00F6141E" w:rsidRDefault="0057188F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2F03DE" w:rsidRPr="009B7EFE" w:rsidRDefault="002F03DE" w:rsidP="00DF1C7C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Optimalisasi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Bongkar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Muat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Batu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Bara PT Kartika Samudra </w:t>
            </w: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Adijaya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pada Floating Crane di </w:t>
            </w:r>
            <w:proofErr w:type="spellStart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>Bunati</w:t>
            </w:r>
            <w:proofErr w:type="spellEnd"/>
            <w:r w:rsidRPr="002F03DE">
              <w:rPr>
                <w:rFonts w:ascii="Times New Roman" w:hAnsi="Times New Roman" w:cs="Times New Roman"/>
                <w:sz w:val="24"/>
                <w:szCs w:val="24"/>
              </w:rPr>
              <w:t xml:space="preserve"> Kalimantan Selatan</w:t>
            </w:r>
          </w:p>
          <w:p w:rsidR="002F03DE" w:rsidRPr="00166D83" w:rsidRDefault="002F03DE" w:rsidP="002F03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</w:rPr>
            </w:pPr>
          </w:p>
          <w:p w:rsidR="002F03DE" w:rsidRPr="002F03DE" w:rsidRDefault="002F03DE" w:rsidP="002F0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Cs/>
                <w:vertAlign w:val="superscript"/>
              </w:rPr>
            </w:pPr>
            <w:proofErr w:type="spellStart"/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>Desamen</w:t>
            </w:r>
            <w:proofErr w:type="spellEnd"/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 xml:space="preserve"> </w:t>
            </w:r>
            <w:proofErr w:type="spellStart"/>
            <w:proofErr w:type="gramStart"/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>Simatupang</w:t>
            </w:r>
            <w:proofErr w:type="spellEnd"/>
            <w:r w:rsidRPr="002F03DE">
              <w:rPr>
                <w:rFonts w:ascii="Times New Roman" w:hAnsi="Times New Roman"/>
                <w:b w:val="0"/>
                <w:iCs/>
                <w:vertAlign w:val="superscript"/>
              </w:rPr>
              <w:t xml:space="preserve"> </w:t>
            </w:r>
            <w:r w:rsidRPr="002F03DE">
              <w:rPr>
                <w:rFonts w:ascii="Times New Roman" w:hAnsi="Times New Roman"/>
                <w:b w:val="0"/>
                <w:iCs/>
              </w:rPr>
              <w:t>,</w:t>
            </w:r>
            <w:proofErr w:type="gramEnd"/>
            <w:r w:rsidRPr="002F03DE">
              <w:rPr>
                <w:rFonts w:ascii="Times New Roman" w:hAnsi="Times New Roman" w:cs="Times New Roman"/>
                <w:b w:val="0"/>
                <w:iCs/>
              </w:rPr>
              <w:t xml:space="preserve"> </w:t>
            </w:r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 xml:space="preserve">Larsen </w:t>
            </w:r>
            <w:proofErr w:type="spellStart"/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>Barasa</w:t>
            </w:r>
            <w:proofErr w:type="spellEnd"/>
            <w:r w:rsidRPr="002F03DE">
              <w:rPr>
                <w:rFonts w:ascii="Times New Roman" w:hAnsi="Times New Roman" w:cs="Times New Roman"/>
                <w:b w:val="0"/>
                <w:iCs/>
                <w:vertAlign w:val="superscript"/>
              </w:rPr>
              <w:t xml:space="preserve"> </w:t>
            </w:r>
            <w:r w:rsidRPr="002F03DE">
              <w:rPr>
                <w:rFonts w:ascii="Times New Roman" w:hAnsi="Times New Roman" w:cs="Times New Roman"/>
                <w:b w:val="0"/>
                <w:iCs/>
              </w:rPr>
              <w:t xml:space="preserve">, </w:t>
            </w:r>
            <w:proofErr w:type="spellStart"/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>Dwiyan</w:t>
            </w:r>
            <w:proofErr w:type="spellEnd"/>
            <w:r w:rsidRPr="002F03DE">
              <w:rPr>
                <w:rFonts w:ascii="Times New Roman" w:hAnsi="Times New Roman" w:cs="Times New Roman"/>
                <w:b w:val="0"/>
                <w:iCs/>
                <w:lang w:val="en-ID"/>
              </w:rPr>
              <w:t xml:space="preserve"> Mukti Kusuma</w:t>
            </w:r>
            <w:r w:rsidRPr="002F03DE">
              <w:rPr>
                <w:rFonts w:ascii="Times New Roman" w:hAnsi="Times New Roman" w:cs="Times New Roman"/>
                <w:b w:val="0"/>
                <w:iCs/>
                <w:vertAlign w:val="superscript"/>
              </w:rPr>
              <w:t xml:space="preserve"> </w:t>
            </w:r>
          </w:p>
          <w:p w:rsidR="002F03DE" w:rsidRPr="00340A79" w:rsidRDefault="002F03DE" w:rsidP="002F03DE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Sekolah</w:t>
            </w:r>
            <w:proofErr w:type="spellEnd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 xml:space="preserve"> Tinggi </w:t>
            </w:r>
            <w:proofErr w:type="spellStart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Ilmu</w:t>
            </w:r>
            <w:proofErr w:type="spellEnd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Pelayaran</w:t>
            </w:r>
            <w:proofErr w:type="spellEnd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, Jakarta</w:t>
            </w:r>
          </w:p>
          <w:p w:rsidR="002F03DE" w:rsidRPr="00F4452A" w:rsidRDefault="002F03DE" w:rsidP="002F03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Cs w:val="20"/>
                <w:vertAlign w:val="superscript"/>
              </w:rPr>
            </w:pPr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 xml:space="preserve">Jl. </w:t>
            </w:r>
            <w:proofErr w:type="spellStart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Marunda</w:t>
            </w:r>
            <w:proofErr w:type="spellEnd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 xml:space="preserve"> Makmur No. 1 </w:t>
            </w:r>
            <w:proofErr w:type="spellStart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Cilincing</w:t>
            </w:r>
            <w:proofErr w:type="spellEnd"/>
            <w:r>
              <w:rPr>
                <w:rFonts w:ascii="TimesNewRomanPS-ItalicMT" w:hAnsi="TimesNewRomanPS-ItalicMT" w:cs="TimesNewRomanPS-ItalicMT"/>
                <w:b w:val="0"/>
                <w:i/>
                <w:iCs/>
                <w:szCs w:val="20"/>
              </w:rPr>
              <w:t>, Jakarta Utara. Jakarta 14150</w:t>
            </w:r>
          </w:p>
          <w:p w:rsidR="00260B8B" w:rsidRPr="00BC2F62" w:rsidRDefault="00260B8B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2F03DE" w:rsidRPr="002F03DE" w:rsidRDefault="002F03DE" w:rsidP="002F03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F356F5" w:rsidRPr="00342574" w:rsidRDefault="008D0AEE" w:rsidP="002F03DE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proofErr w:type="spellStart"/>
      <w:r w:rsidRPr="003425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Abstrak</w:t>
      </w:r>
      <w:proofErr w:type="spellEnd"/>
    </w:p>
    <w:p w:rsidR="00556EB4" w:rsidRPr="002F03DE" w:rsidRDefault="00556EB4" w:rsidP="00556EB4">
      <w:pPr>
        <w:pStyle w:val="BodyText"/>
        <w:spacing w:before="144"/>
        <w:ind w:left="0"/>
        <w:jc w:val="both"/>
        <w:rPr>
          <w:iCs/>
        </w:rPr>
      </w:pPr>
      <w:proofErr w:type="spellStart"/>
      <w:r w:rsidRPr="002F03DE">
        <w:rPr>
          <w:iCs/>
        </w:rPr>
        <w:t>Batu</w:t>
      </w:r>
      <w:proofErr w:type="spellEnd"/>
      <w:r w:rsidRPr="002F03DE">
        <w:rPr>
          <w:iCs/>
        </w:rPr>
        <w:t xml:space="preserve"> bara di </w:t>
      </w:r>
      <w:proofErr w:type="spellStart"/>
      <w:r w:rsidRPr="002F03DE">
        <w:rPr>
          <w:iCs/>
        </w:rPr>
        <w:t>kalimantan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selatan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memiliki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potensi</w:t>
      </w:r>
      <w:proofErr w:type="spellEnd"/>
      <w:r w:rsidRPr="002F03DE">
        <w:rPr>
          <w:iCs/>
        </w:rPr>
        <w:t xml:space="preserve"> yang </w:t>
      </w:r>
      <w:proofErr w:type="spellStart"/>
      <w:r w:rsidRPr="002F03DE">
        <w:rPr>
          <w:iCs/>
        </w:rPr>
        <w:t>besar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apabila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dimanfaatkan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dengan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baik</w:t>
      </w:r>
      <w:proofErr w:type="spellEnd"/>
      <w:r w:rsidRPr="002F03DE">
        <w:rPr>
          <w:iCs/>
        </w:rPr>
        <w:t xml:space="preserve"> oleh </w:t>
      </w:r>
      <w:proofErr w:type="spellStart"/>
      <w:r w:rsidRPr="002F03DE">
        <w:rPr>
          <w:iCs/>
        </w:rPr>
        <w:t>perusahaan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pelayaran</w:t>
      </w:r>
      <w:proofErr w:type="spellEnd"/>
      <w:r w:rsidRPr="002F03DE">
        <w:rPr>
          <w:iCs/>
        </w:rPr>
        <w:t xml:space="preserve">. PT Kartika Samudra </w:t>
      </w:r>
      <w:proofErr w:type="spellStart"/>
      <w:r w:rsidRPr="002F03DE">
        <w:rPr>
          <w:iCs/>
        </w:rPr>
        <w:t>Adijaya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sebagai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perusahaan</w:t>
      </w:r>
      <w:proofErr w:type="spellEnd"/>
      <w:r w:rsidRPr="002F03DE">
        <w:rPr>
          <w:iCs/>
        </w:rPr>
        <w:t xml:space="preserve"> ship owner pun </w:t>
      </w:r>
      <w:proofErr w:type="spellStart"/>
      <w:r w:rsidRPr="002F03DE">
        <w:rPr>
          <w:iCs/>
        </w:rPr>
        <w:t>ikut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ambil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bagian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dalam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pemanfaatan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batu</w:t>
      </w:r>
      <w:proofErr w:type="spellEnd"/>
      <w:r w:rsidRPr="002F03DE">
        <w:rPr>
          <w:iCs/>
        </w:rPr>
        <w:t xml:space="preserve"> bara </w:t>
      </w:r>
      <w:proofErr w:type="spellStart"/>
      <w:r w:rsidRPr="002F03DE">
        <w:rPr>
          <w:iCs/>
        </w:rPr>
        <w:t>dalam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pengangkutan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laut</w:t>
      </w:r>
      <w:proofErr w:type="spellEnd"/>
      <w:r w:rsidRPr="002F03DE">
        <w:rPr>
          <w:iCs/>
        </w:rPr>
        <w:t xml:space="preserve">. </w:t>
      </w:r>
      <w:proofErr w:type="spellStart"/>
      <w:r w:rsidRPr="002F03DE">
        <w:rPr>
          <w:iCs/>
        </w:rPr>
        <w:t>Peluang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batu</w:t>
      </w:r>
      <w:proofErr w:type="spellEnd"/>
      <w:r w:rsidRPr="002F03DE">
        <w:rPr>
          <w:iCs/>
        </w:rPr>
        <w:t xml:space="preserve"> bara yang </w:t>
      </w:r>
      <w:proofErr w:type="spellStart"/>
      <w:r w:rsidRPr="002F03DE">
        <w:rPr>
          <w:iCs/>
        </w:rPr>
        <w:t>tinggi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itu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dapat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dimanfaatkan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dengan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baik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apabila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seluruh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kegiatan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dapat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berjalan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dengan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baik</w:t>
      </w:r>
      <w:proofErr w:type="spellEnd"/>
      <w:r w:rsidRPr="002F03DE">
        <w:rPr>
          <w:iCs/>
        </w:rPr>
        <w:t xml:space="preserve">. </w:t>
      </w:r>
      <w:proofErr w:type="spellStart"/>
      <w:r w:rsidRPr="002F03DE">
        <w:rPr>
          <w:iCs/>
        </w:rPr>
        <w:t>Tetapi</w:t>
      </w:r>
      <w:proofErr w:type="spellEnd"/>
      <w:r w:rsidRPr="002F03DE">
        <w:rPr>
          <w:iCs/>
        </w:rPr>
        <w:t xml:space="preserve"> pada </w:t>
      </w:r>
      <w:proofErr w:type="spellStart"/>
      <w:r w:rsidRPr="002F03DE">
        <w:rPr>
          <w:iCs/>
        </w:rPr>
        <w:t>kenyataan</w:t>
      </w:r>
      <w:proofErr w:type="spellEnd"/>
      <w:r w:rsidRPr="002F03DE">
        <w:rPr>
          <w:iCs/>
        </w:rPr>
        <w:t xml:space="preserve"> di </w:t>
      </w:r>
      <w:proofErr w:type="spellStart"/>
      <w:r w:rsidRPr="002F03DE">
        <w:rPr>
          <w:iCs/>
        </w:rPr>
        <w:t>lapangan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masih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banyak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kendala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seperti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seringnya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terjadi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kerusakan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alat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serta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lamanya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pengiriman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sparepart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pengganti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untuk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sparepart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alat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bongkar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muat</w:t>
      </w:r>
      <w:proofErr w:type="spellEnd"/>
      <w:r w:rsidRPr="002F03DE">
        <w:rPr>
          <w:iCs/>
        </w:rPr>
        <w:t xml:space="preserve">. Hal </w:t>
      </w:r>
      <w:proofErr w:type="spellStart"/>
      <w:r w:rsidRPr="002F03DE">
        <w:rPr>
          <w:iCs/>
        </w:rPr>
        <w:t>tersebut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tentu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akan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menghambat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kegiatan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bongkar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muat</w:t>
      </w:r>
      <w:proofErr w:type="spellEnd"/>
      <w:r w:rsidRPr="002F03DE">
        <w:rPr>
          <w:iCs/>
        </w:rPr>
        <w:t xml:space="preserve">. Oleh </w:t>
      </w:r>
      <w:proofErr w:type="spellStart"/>
      <w:r w:rsidRPr="002F03DE">
        <w:rPr>
          <w:iCs/>
        </w:rPr>
        <w:t>karena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itu</w:t>
      </w:r>
      <w:proofErr w:type="spellEnd"/>
      <w:r w:rsidRPr="002F03DE">
        <w:rPr>
          <w:iCs/>
        </w:rPr>
        <w:t xml:space="preserve"> </w:t>
      </w:r>
      <w:proofErr w:type="spellStart"/>
      <w:r w:rsidR="00DF1C7C">
        <w:rPr>
          <w:iCs/>
        </w:rPr>
        <w:t>peneliti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mengambil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permasalahan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tersebut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dengan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harapan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dapat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mengoptimalkan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kegiatan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bongkar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muat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batu</w:t>
      </w:r>
      <w:proofErr w:type="spellEnd"/>
      <w:r w:rsidRPr="002F03DE">
        <w:rPr>
          <w:iCs/>
        </w:rPr>
        <w:t xml:space="preserve"> bara di </w:t>
      </w:r>
      <w:proofErr w:type="spellStart"/>
      <w:r w:rsidRPr="002F03DE">
        <w:rPr>
          <w:iCs/>
        </w:rPr>
        <w:t>kalimantan</w:t>
      </w:r>
      <w:proofErr w:type="spellEnd"/>
      <w:r w:rsidRPr="002F03DE">
        <w:rPr>
          <w:iCs/>
        </w:rPr>
        <w:t xml:space="preserve"> </w:t>
      </w:r>
      <w:proofErr w:type="spellStart"/>
      <w:r w:rsidRPr="002F03DE">
        <w:rPr>
          <w:iCs/>
        </w:rPr>
        <w:t>selatan</w:t>
      </w:r>
      <w:proofErr w:type="spellEnd"/>
      <w:r w:rsidRPr="002F03DE">
        <w:rPr>
          <w:iCs/>
        </w:rPr>
        <w:t>.</w:t>
      </w:r>
    </w:p>
    <w:p w:rsidR="008D0AEE" w:rsidRPr="002F03DE" w:rsidRDefault="00556EB4" w:rsidP="00556EB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1C7C">
        <w:rPr>
          <w:rFonts w:ascii="Times New Roman" w:hAnsi="Times New Roman" w:cs="Times New Roman"/>
          <w:iCs/>
          <w:sz w:val="24"/>
          <w:szCs w:val="24"/>
        </w:rPr>
        <w:t>peneliti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deskriptif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kualitatif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SWOT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diperoleh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pembaharuan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sudah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usang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sering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rusak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mengadakan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pelatihan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teknisi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khusus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menangani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pemasokan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awal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sebelum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kerusakan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koordinasi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supplier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terkait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Cs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iCs/>
          <w:sz w:val="24"/>
          <w:szCs w:val="24"/>
        </w:rPr>
        <w:t>.</w:t>
      </w:r>
    </w:p>
    <w:p w:rsidR="008D0AEE" w:rsidRDefault="008D0AEE" w:rsidP="00F61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PlainTable21"/>
        <w:tblW w:w="9639" w:type="dxa"/>
        <w:tblInd w:w="108" w:type="dxa"/>
        <w:tblBorders>
          <w:top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39"/>
      </w:tblGrid>
      <w:tr w:rsidR="003D1666" w:rsidRPr="00BC2F62" w:rsidTr="00895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auto"/>
              <w:bottom w:val="single" w:sz="8" w:space="0" w:color="auto"/>
            </w:tcBorders>
          </w:tcPr>
          <w:p w:rsidR="00556EB4" w:rsidRDefault="00556EB4" w:rsidP="003D16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val="en-ID"/>
              </w:rPr>
            </w:pPr>
          </w:p>
          <w:p w:rsidR="003D1666" w:rsidRPr="003D1666" w:rsidRDefault="003D1666" w:rsidP="003D16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</w:rPr>
            </w:pPr>
            <w:r w:rsidRPr="002F03DE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</w:rPr>
              <w:t xml:space="preserve">Kata </w:t>
            </w:r>
            <w:proofErr w:type="spellStart"/>
            <w:proofErr w:type="gramStart"/>
            <w:r w:rsidRPr="002F03DE">
              <w:rPr>
                <w:rFonts w:ascii="Times New Roman" w:eastAsia="Calibri" w:hAnsi="Times New Roman" w:cs="Times New Roman"/>
                <w:bCs w:val="0"/>
                <w:i/>
                <w:sz w:val="20"/>
                <w:szCs w:val="20"/>
              </w:rPr>
              <w:t>Kunci</w:t>
            </w:r>
            <w:proofErr w:type="spellEnd"/>
            <w:r w:rsidRPr="003D1666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</w:rPr>
              <w:t xml:space="preserve"> :</w:t>
            </w:r>
            <w:proofErr w:type="gramEnd"/>
            <w:r w:rsidRPr="003D1666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>Bongkar</w:t>
            </w:r>
            <w:proofErr w:type="spellEnd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>Muat</w:t>
            </w:r>
            <w:proofErr w:type="spellEnd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 xml:space="preserve">, Floating Crane, </w:t>
            </w:r>
            <w:proofErr w:type="spellStart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>Sparepart</w:t>
            </w:r>
            <w:proofErr w:type="spellEnd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 xml:space="preserve">, </w:t>
            </w:r>
            <w:proofErr w:type="spellStart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>Batu</w:t>
            </w:r>
            <w:proofErr w:type="spellEnd"/>
            <w:r w:rsidR="002F03DE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 xml:space="preserve"> Bara</w:t>
            </w:r>
            <w:r w:rsidR="00DF1C7C">
              <w:rPr>
                <w:rFonts w:ascii="Times New Roman" w:hAnsi="Times New Roman"/>
                <w:b w:val="0"/>
                <w:i/>
                <w:spacing w:val="-1"/>
                <w:sz w:val="18"/>
                <w:szCs w:val="18"/>
                <w:lang w:val="en-ID"/>
              </w:rPr>
              <w:t>, SWOT.</w:t>
            </w:r>
          </w:p>
          <w:p w:rsidR="003D1666" w:rsidRPr="00BC2F62" w:rsidRDefault="003D1666" w:rsidP="00F61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4D666F" w:rsidRPr="00635CBD" w:rsidRDefault="004D666F" w:rsidP="00635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4D666F" w:rsidRPr="00635CBD" w:rsidSect="006F5206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pgNumType w:start="100"/>
          <w:cols w:space="708"/>
          <w:docGrid w:linePitch="360"/>
        </w:sectPr>
      </w:pPr>
    </w:p>
    <w:p w:rsidR="0056289B" w:rsidRPr="002F03DE" w:rsidRDefault="0056289B" w:rsidP="004041D8">
      <w:pPr>
        <w:pStyle w:val="BodyText"/>
        <w:numPr>
          <w:ilvl w:val="0"/>
          <w:numId w:val="9"/>
        </w:numPr>
        <w:ind w:left="284" w:hanging="284"/>
        <w:jc w:val="both"/>
        <w:rPr>
          <w:b/>
          <w:lang w:val="id-ID"/>
        </w:rPr>
      </w:pPr>
      <w:r w:rsidRPr="002F03DE">
        <w:rPr>
          <w:b/>
          <w:spacing w:val="-1"/>
          <w:lang w:val="id-ID"/>
        </w:rPr>
        <w:t>PENDAHULUAN</w:t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kepulauan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dunia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wilayahnya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bentangan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pulau-pulau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penduduknya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angka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rujukan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Menko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Maritim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2018, 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total 6.400.000 KM</w:t>
      </w:r>
      <w:r w:rsidRPr="002F03DE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2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wilayah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8.300.000 KM</w:t>
      </w:r>
      <w:r w:rsidRPr="002F03DE"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2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keseluruhan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wilayah Indonesia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maritim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begitu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sekali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potensi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pariwisata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maritim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mineral,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pelayaran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transportasi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Dari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potensi-potensi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Indonesia, 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berpeluang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poros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maritim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dunia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menjamin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konektifitas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antarpulau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perkapalan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transportasi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fokus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keamanan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maritim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perairan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Indonesia pun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sejuta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potensi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dikenal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sejak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dahulu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indonesia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penghasil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mineral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melimpah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salah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satunya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tercatat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2011–2014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Yoy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rata-rata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tumbuh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9,57%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458.096.707,01 Ton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2014, salah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besarnya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Kalimantan Selatan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menempati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Kalimantan Timur,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160.398.760,80 Ton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35,01%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Walaupun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negeri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pasar global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kawasan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ASIA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ekspor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menjanjikan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komoditas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China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kapasitas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67.807.353,92 Ton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2014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diikuti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India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Jepang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60.283.814,29 Ton dan 31.231.750,23 Ton, dan Kalimantan Selatan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pemasok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komoditas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ekspor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130.628.810,81 Ton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35,44%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kapasitas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ekspor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lastRenderedPageBreak/>
        <w:t>(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Indonesia Mineral And Coal Information 2015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2018). Dari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sekian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posisi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2018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166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Miliar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37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Miliar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Ton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cadangan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cadangan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37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Miliar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Ton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angka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ditetapkan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2018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485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juta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Ton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diproyeksikan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bertahan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76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kedepan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Rekonsiliasi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Indonesia, 2018). Hal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Pelabuhan-pelabuhan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Kalimantan Selatan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pelabuhan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potensi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mengingat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pergerakan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hinterland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strategis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pelabuhan-pelabuhan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sepanjang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pantai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Kalimantan Selatan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Banjarmasin,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Asam-Asam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Kintap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Kotabaru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Batulicin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Bunati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kedalaman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berbeda-beda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pengangkut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pelabuhan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sandar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dermaga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kebanyakan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pelabuhan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Kalimantan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selatan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terkendala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kedalaman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mengakibatkan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kapal-kapal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pengangkut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sandar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dermaga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Bunati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dimasukan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palka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melainkan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Ship </w:t>
      </w:r>
      <w:proofErr w:type="gram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To</w:t>
      </w:r>
      <w:proofErr w:type="gram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6289B" w:rsidRPr="002F03DE" w:rsidRDefault="0056289B" w:rsidP="004041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Batubara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disiapkan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jetty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diantarkan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Tongkang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Barge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ditarik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Tug Boat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menuju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anchor point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berlabuh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Floating Crane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tongkang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dipindahkan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palka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siap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diangkut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Teknik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pengangkutan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biasa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Ship </w:t>
      </w:r>
      <w:proofErr w:type="gram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To</w:t>
      </w:r>
      <w:proofErr w:type="gram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Ship </w:t>
      </w:r>
      <w:proofErr w:type="gram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To</w:t>
      </w:r>
      <w:proofErr w:type="gram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mempermudah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menguntungkan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shipper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pelayaran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bergerak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Ship To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satunya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Pengangkutan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Ship </w:t>
      </w:r>
      <w:proofErr w:type="gram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To</w:t>
      </w:r>
      <w:proofErr w:type="gram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lancar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stakeholder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fungsinya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mestinya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kenyataannya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lapangan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Ship </w:t>
      </w:r>
      <w:proofErr w:type="gram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To</w:t>
      </w:r>
      <w:proofErr w:type="gram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sempurna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Adakalanya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Ship </w:t>
      </w:r>
      <w:proofErr w:type="gram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To</w:t>
      </w:r>
      <w:proofErr w:type="gram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Ship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kendala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menghambat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Kendala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satunya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Grab, Loader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Dozer. 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Hal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menimbulkan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dampak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lambatnya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bahkan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terhentinya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menunggu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penggantian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Disamping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kendala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mengganggu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lamanya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pemasokan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pengganti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terlambatnya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kedatangan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tongkang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mengangkut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crew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cuti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kurangnya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kesadaran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crew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pentingnya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pentingnya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pemakaian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pelindung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bekerja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Kendala-kendala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merugikan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rata-rata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eastAsia="Times New Roman" w:hAnsi="Times New Roman" w:cs="Times New Roman"/>
          <w:sz w:val="24"/>
          <w:szCs w:val="24"/>
        </w:rPr>
        <w:t xml:space="preserve">229.822,08 MT per </w:t>
      </w:r>
      <w:proofErr w:type="spellStart"/>
      <w:r w:rsidRPr="002F03DE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seharusnya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rata-rata 295.021,92 MT per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dibiarkan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menerus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merugikan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56289B" w:rsidRDefault="0056289B" w:rsidP="004041D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rusaknya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Grab, Loader</w:t>
      </w:r>
      <w:r w:rsidRPr="002F03DE">
        <w:rPr>
          <w:rFonts w:ascii="Times New Roman" w:hAnsi="Times New Roman" w:cs="Times New Roman"/>
          <w:sz w:val="24"/>
          <w:szCs w:val="24"/>
        </w:rPr>
        <w:t xml:space="preserve">, dan </w:t>
      </w:r>
      <w:r w:rsidRPr="002F03DE">
        <w:rPr>
          <w:rFonts w:ascii="Times New Roman" w:hAnsi="Times New Roman" w:cs="Times New Roman"/>
          <w:i/>
          <w:sz w:val="24"/>
          <w:szCs w:val="24"/>
        </w:rPr>
        <w:t>Dozer</w:t>
      </w:r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me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ngetahui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pemasokan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lastRenderedPageBreak/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6F5206" w:rsidRPr="002F03DE" w:rsidRDefault="006F5206" w:rsidP="004041D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p w:rsidR="00DF2A7F" w:rsidRPr="002F03DE" w:rsidRDefault="00DF2A7F" w:rsidP="004041D8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METOD</w:t>
      </w:r>
      <w:r w:rsidRPr="002F03D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ID"/>
        </w:rPr>
        <w:t>E</w:t>
      </w:r>
    </w:p>
    <w:p w:rsidR="00DF2A7F" w:rsidRPr="002F03DE" w:rsidRDefault="00AF27E7" w:rsidP="004041D8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03DE">
        <w:rPr>
          <w:rFonts w:ascii="Times New Roman" w:eastAsia="Times New Roman" w:hAnsi="Times New Roman" w:cs="Times New Roman"/>
          <w:b/>
          <w:sz w:val="24"/>
          <w:szCs w:val="24"/>
        </w:rPr>
        <w:t>Subjek</w:t>
      </w:r>
      <w:proofErr w:type="spellEnd"/>
      <w:r w:rsidRPr="002F03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3DE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</w:p>
    <w:p w:rsidR="00DF2A7F" w:rsidRPr="002F03DE" w:rsidRDefault="00AF27E7" w:rsidP="004041D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menyebutkan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sekelompok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sasaran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Floating Crane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Giok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5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diteliti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pada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Floating Crane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Giok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5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2017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2018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DF1C7C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jenuh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6289B" w:rsidRPr="002F03DE" w:rsidRDefault="00AF27E7" w:rsidP="004041D8">
      <w:pPr>
        <w:pStyle w:val="ListParagraph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2F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6289B" w:rsidRPr="002F03DE" w:rsidRDefault="0056289B" w:rsidP="004041D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Adapun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F1C7C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kualitatif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Deskriptif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adalah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suatu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metode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meneliti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status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sekelompok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manusia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objek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suatu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kondisi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sistem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pemikiran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ataupun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suatu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kelas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peristiwa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pada masa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sekarang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melihat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mengenai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situasi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kejadian-kejadian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sifat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populasi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daerah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tertentu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mencari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informasi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faktual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justifikasi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keadaan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membuat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penilaian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sehingga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diperoleh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gambaran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jelas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Sedangkan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kualitatif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adalah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suatu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metode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</w:t>
      </w:r>
      <w:r w:rsidRPr="002F03DE">
        <w:rPr>
          <w:rFonts w:ascii="Times New Roman" w:hAnsi="Times New Roman" w:cs="Times New Roman"/>
          <w:b/>
          <w:bCs/>
          <w:sz w:val="24"/>
          <w:szCs w:val="24"/>
          <w:lang w:val="en-ID"/>
        </w:rPr>
        <w:t>e</w:t>
      </w:r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ngan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cara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bersifat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sesuatu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ditambahkan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 - data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angka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gambaran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wujud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kasus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disusun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struktur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klasifikasi</w:t>
      </w:r>
      <w:proofErr w:type="spellEnd"/>
      <w:r w:rsidRPr="002F03DE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AF27E7" w:rsidRPr="002F03DE" w:rsidRDefault="00AF27E7" w:rsidP="004041D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Dalam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DF1C7C">
        <w:rPr>
          <w:rFonts w:ascii="Times New Roman" w:eastAsia="Times New Roman" w:hAnsi="Times New Roman"/>
          <w:sz w:val="24"/>
          <w:szCs w:val="24"/>
          <w:lang w:eastAsia="id-ID"/>
        </w:rPr>
        <w:t>peneliti</w:t>
      </w:r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penelitian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teknik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digunakan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adalah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deskriptif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kualitatif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menggunakan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metode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teknik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SWOT </w:t>
      </w:r>
      <w:r w:rsidRPr="002F03DE">
        <w:rPr>
          <w:rFonts w:ascii="Times New Roman" w:eastAsia="Times New Roman" w:hAnsi="Times New Roman"/>
          <w:i/>
          <w:sz w:val="24"/>
          <w:szCs w:val="24"/>
          <w:lang w:eastAsia="id-ID"/>
        </w:rPr>
        <w:t>(</w:t>
      </w:r>
      <w:proofErr w:type="spellStart"/>
      <w:r w:rsidRPr="002F03DE">
        <w:rPr>
          <w:rFonts w:ascii="Times New Roman" w:eastAsia="Times New Roman" w:hAnsi="Times New Roman"/>
          <w:i/>
          <w:sz w:val="24"/>
          <w:szCs w:val="24"/>
          <w:lang w:eastAsia="id-ID"/>
        </w:rPr>
        <w:t>Strenght</w:t>
      </w:r>
      <w:proofErr w:type="spellEnd"/>
      <w:r w:rsidRPr="002F03DE">
        <w:rPr>
          <w:rFonts w:ascii="Times New Roman" w:eastAsia="Times New Roman" w:hAnsi="Times New Roman"/>
          <w:i/>
          <w:sz w:val="24"/>
          <w:szCs w:val="24"/>
          <w:lang w:eastAsia="id-ID"/>
        </w:rPr>
        <w:t>, Weakness, Opportunity, Threat).</w:t>
      </w:r>
    </w:p>
    <w:p w:rsidR="00AF27E7" w:rsidRPr="002F03DE" w:rsidRDefault="00AF27E7" w:rsidP="004041D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SWOT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merupakan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suatu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instrumen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pengidentifikasian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berbagai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factor yang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terbentuk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secara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sistematis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digunakan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untuk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merumuskan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strategi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perusahaan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Pendekatan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ini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didasarkan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pada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logika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memaksimalkan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kekuatan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(strengths) dan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peluang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(opportunities)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sekaligus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meminimalkan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kelemahan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(weaknesses) dan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ancaman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(threats).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Secara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singkat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SWOT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diterapkan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cara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menganalisis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memilah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hal-hal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memengaruhi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keempat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faktornya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Dengan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demikian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hasil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dari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dapat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membentuk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perencanaan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strategi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berdasarkan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hasil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terhadap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faktor-faktor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strategis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perusahaan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(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kekuatan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kelemahan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peluang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, dan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ancaman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). (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Fajar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>Nur’aini</w:t>
      </w:r>
      <w:proofErr w:type="spellEnd"/>
      <w:r w:rsidRPr="002F03DE">
        <w:rPr>
          <w:rFonts w:ascii="Times New Roman" w:eastAsia="Times New Roman" w:hAnsi="Times New Roman"/>
          <w:sz w:val="24"/>
          <w:szCs w:val="24"/>
          <w:lang w:eastAsia="id-ID"/>
        </w:rPr>
        <w:t xml:space="preserve"> 2016:8)</w:t>
      </w:r>
    </w:p>
    <w:p w:rsidR="0056289B" w:rsidRPr="002F03DE" w:rsidRDefault="0056289B" w:rsidP="004041D8">
      <w:pPr>
        <w:pStyle w:val="BodyText"/>
        <w:numPr>
          <w:ilvl w:val="0"/>
          <w:numId w:val="9"/>
        </w:numPr>
        <w:spacing w:before="144"/>
        <w:ind w:left="426" w:right="39" w:hanging="426"/>
        <w:jc w:val="both"/>
        <w:rPr>
          <w:b/>
          <w:lang w:val="id-ID"/>
        </w:rPr>
      </w:pPr>
      <w:r w:rsidRPr="002F03DE">
        <w:rPr>
          <w:b/>
          <w:spacing w:val="-1"/>
          <w:lang w:val="en-ID"/>
        </w:rPr>
        <w:t>HASIL</w:t>
      </w:r>
      <w:r w:rsidRPr="002F03DE">
        <w:rPr>
          <w:b/>
          <w:spacing w:val="-1"/>
          <w:lang w:val="id-ID"/>
        </w:rPr>
        <w:t xml:space="preserve"> DAN PEMBAHASAN</w:t>
      </w:r>
    </w:p>
    <w:p w:rsidR="0056289B" w:rsidRPr="002F03DE" w:rsidRDefault="0056289B" w:rsidP="004041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transshipment</w:t>
      </w:r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shipment</w:t>
      </w:r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bara.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1994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armada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tanker</w:t>
      </w:r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floating crane</w:t>
      </w:r>
      <w:r w:rsidRPr="002F03D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seratus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tugs and barges</w:t>
      </w:r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mengangkut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total 3.597.865 MT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oleh floating crane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3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89B" w:rsidRPr="004041D8" w:rsidRDefault="0056289B" w:rsidP="004041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Jumlah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bongkar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muat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per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bulan</m:t>
          </m:r>
          <w:proofErr w:type="spellEnd"/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Bongkar muat dalam satu tahun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12 bulan</m:t>
              </m:r>
            </m:den>
          </m:f>
        </m:oMath>
      </m:oMathPara>
    </w:p>
    <w:p w:rsidR="004041D8" w:rsidRPr="002F03DE" w:rsidRDefault="004041D8" w:rsidP="004041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89B" w:rsidRPr="004041D8" w:rsidRDefault="0056289B" w:rsidP="004041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Jumlah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bongkar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muat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per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bulan</m:t>
          </m:r>
          <w:proofErr w:type="spellEnd"/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3.597.865 MT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12 bulan</m:t>
              </m:r>
            </m:den>
          </m:f>
        </m:oMath>
      </m:oMathPara>
    </w:p>
    <w:p w:rsidR="004041D8" w:rsidRPr="002F03DE" w:rsidRDefault="004041D8" w:rsidP="004041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89B" w:rsidRDefault="0056289B" w:rsidP="004041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Jumlah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bongkar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muat</m:t>
        </m:r>
        <w:proofErr w:type="spellEnd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per </m:t>
        </m:r>
        <w:proofErr w:type="spellStart"/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bulan</m:t>
        </m:r>
        <w:proofErr w:type="spellEnd"/>
        <m: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2F03DE">
        <w:rPr>
          <w:rFonts w:ascii="Times New Roman" w:eastAsia="Times New Roman" w:hAnsi="Times New Roman" w:cs="Times New Roman"/>
          <w:sz w:val="24"/>
          <w:szCs w:val="24"/>
        </w:rPr>
        <w:t>229.822,08 MT per bulan</w:t>
      </w:r>
    </w:p>
    <w:p w:rsidR="004041D8" w:rsidRPr="002F03DE" w:rsidRDefault="004041D8" w:rsidP="004041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89B" w:rsidRPr="002F03DE" w:rsidRDefault="0056289B" w:rsidP="004041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kategorisasikan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pemuatan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2F03DE">
        <w:rPr>
          <w:rFonts w:ascii="Times New Roman" w:hAnsi="Times New Roman" w:cs="Times New Roman"/>
          <w:i/>
          <w:sz w:val="24"/>
          <w:szCs w:val="24"/>
        </w:rPr>
        <w:t>loading rate</w:t>
      </w:r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ID"/>
        </w:rPr>
      </w:pPr>
      <w:r w:rsidRPr="002F03D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966085" cy="1868805"/>
            <wp:effectExtent l="19050" t="0" r="5715" b="0"/>
            <wp:docPr id="1" name="Picture 5" descr="tab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el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9B" w:rsidRDefault="0056289B" w:rsidP="00404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pemuatan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FC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Giok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loading rate</w:t>
      </w:r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1300,35 Ton/Hour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4041D8" w:rsidRPr="002F03DE" w:rsidRDefault="004041D8" w:rsidP="00404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6085" cy="2170430"/>
            <wp:effectExtent l="19050" t="0" r="5715" b="0"/>
            <wp:docPr id="6" name="Picture 6" descr="dia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9B" w:rsidRPr="002F03DE" w:rsidRDefault="0056289B" w:rsidP="00404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f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terhambatnya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 xml:space="preserve">floating crane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Giok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43,48%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41,30%.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ketidaksiapan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crew,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lain-lain.</w:t>
      </w: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ID"/>
        </w:rPr>
      </w:pPr>
      <w:r w:rsidRPr="002F03D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966085" cy="2011680"/>
            <wp:effectExtent l="19050" t="0" r="5715" b="0"/>
            <wp:docPr id="7" name="Picture 7" descr="dia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ID"/>
        </w:rPr>
      </w:pPr>
    </w:p>
    <w:p w:rsidR="0056289B" w:rsidRPr="002F03DE" w:rsidRDefault="0056289B" w:rsidP="004041D8">
      <w:pPr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</w:pPr>
      <w:proofErr w:type="spellStart"/>
      <w:r w:rsidRPr="002F03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  <w:t>Analisis</w:t>
      </w:r>
      <w:proofErr w:type="spellEnd"/>
    </w:p>
    <w:p w:rsidR="0056289B" w:rsidRPr="002F03DE" w:rsidRDefault="0056289B" w:rsidP="004041D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internal</w:t>
      </w:r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peluangnya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:</w:t>
      </w:r>
    </w:p>
    <w:p w:rsidR="0056289B" w:rsidRPr="002F03DE" w:rsidRDefault="0056289B" w:rsidP="004041D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bara.</w:t>
      </w:r>
    </w:p>
    <w:p w:rsidR="0056289B" w:rsidRPr="002F03DE" w:rsidRDefault="0056289B" w:rsidP="004041D8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03DE">
        <w:rPr>
          <w:rFonts w:ascii="Times New Roman" w:hAnsi="Times New Roman" w:cs="Times New Roman"/>
          <w:sz w:val="24"/>
          <w:szCs w:val="24"/>
        </w:rPr>
        <w:t>Perusahaan-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stakeholder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ancamannya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:</w:t>
      </w:r>
    </w:p>
    <w:p w:rsidR="0056289B" w:rsidRPr="002F03DE" w:rsidRDefault="0056289B" w:rsidP="004041D8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kompetitor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KSA.</w:t>
      </w:r>
    </w:p>
    <w:p w:rsidR="004041D8" w:rsidRDefault="0056289B" w:rsidP="004041D8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KSA.</w:t>
      </w:r>
      <w:r w:rsid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56289B" w:rsidRPr="004041D8" w:rsidRDefault="004041D8" w:rsidP="004041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56289B" w:rsidRPr="004041D8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56289B" w:rsidRPr="0040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4041D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6289B" w:rsidRPr="004041D8">
        <w:rPr>
          <w:rFonts w:ascii="Times New Roman" w:hAnsi="Times New Roman" w:cs="Times New Roman"/>
          <w:sz w:val="24"/>
          <w:szCs w:val="24"/>
        </w:rPr>
        <w:t xml:space="preserve"> internal</w:t>
      </w:r>
      <w:r w:rsidR="0056289B" w:rsidRPr="004041D8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56289B" w:rsidRPr="002F03DE" w:rsidRDefault="0056289B" w:rsidP="004041D8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Perusahaan PT KSA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r w:rsidRPr="002F03DE">
        <w:rPr>
          <w:rFonts w:ascii="Times New Roman" w:hAnsi="Times New Roman" w:cs="Times New Roman"/>
          <w:i/>
          <w:sz w:val="24"/>
          <w:szCs w:val="24"/>
        </w:rPr>
        <w:t>crew</w:t>
      </w:r>
      <w:r w:rsidRPr="002F03DE">
        <w:rPr>
          <w:rFonts w:ascii="Times New Roman" w:hAnsi="Times New Roman" w:cs="Times New Roman"/>
          <w:sz w:val="24"/>
          <w:szCs w:val="24"/>
        </w:rPr>
        <w:t xml:space="preserve"> lama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Perusahaan PT KSA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56289B" w:rsidRPr="002F03DE" w:rsidRDefault="0056289B" w:rsidP="004041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kelemahannya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:</w:t>
      </w:r>
    </w:p>
    <w:p w:rsidR="0056289B" w:rsidRPr="002F03DE" w:rsidRDefault="0056289B" w:rsidP="004041D8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lama.</w:t>
      </w: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</w:pPr>
    </w:p>
    <w:p w:rsidR="004041D8" w:rsidRDefault="004041D8" w:rsidP="00404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</w:pPr>
      <w:r w:rsidRPr="002F03D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04F8F1BD" wp14:editId="5D5E9828">
            <wp:extent cx="2743200" cy="4227830"/>
            <wp:effectExtent l="19050" t="19050" r="19050" b="20320"/>
            <wp:docPr id="2" name="Picture 2" descr="tab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bel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2432" t="130" r="1848" b="42012"/>
                    <a:stretch/>
                  </pic:blipFill>
                  <pic:spPr bwMode="auto">
                    <a:xfrm>
                      <a:off x="0" y="0"/>
                      <a:ext cx="2744163" cy="4229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1D8" w:rsidRDefault="004041D8" w:rsidP="004041D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</w:pP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ID"/>
        </w:rPr>
      </w:pPr>
      <w:r w:rsidRPr="002F03D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46705" cy="3053080"/>
            <wp:effectExtent l="0" t="0" r="0" b="0"/>
            <wp:docPr id="8" name="Picture 8" descr="tab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bel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1103" t="58401" r="-1"/>
                    <a:stretch/>
                  </pic:blipFill>
                  <pic:spPr bwMode="auto">
                    <a:xfrm>
                      <a:off x="0" y="0"/>
                      <a:ext cx="284670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3040" cy="1104900"/>
            <wp:effectExtent l="0" t="0" r="5715" b="0"/>
            <wp:docPr id="9" name="Picture 9" descr="tabel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el 3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79" cy="110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turn-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arround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4041D8" w:rsidRDefault="0056289B" w:rsidP="004041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i/>
          <w:sz w:val="24"/>
          <w:szCs w:val="24"/>
        </w:rPr>
        <w:t>.</w:t>
      </w:r>
    </w:p>
    <w:p w:rsidR="004041D8" w:rsidRPr="002F03DE" w:rsidRDefault="004041D8" w:rsidP="004041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Pr="002F03DE" w:rsidRDefault="004041D8" w:rsidP="004041D8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6289B" w:rsidRPr="002F03DE">
        <w:rPr>
          <w:rFonts w:ascii="Times New Roman" w:hAnsi="Times New Roman" w:cs="Times New Roman"/>
          <w:sz w:val="24"/>
          <w:szCs w:val="24"/>
        </w:rPr>
        <w:t>erikut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1C7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 xml:space="preserve"> PT Kartika Samudra </w:t>
      </w:r>
      <w:proofErr w:type="spellStart"/>
      <w:r w:rsidR="0056289B"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="0056289B"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03DE">
        <w:rPr>
          <w:rFonts w:ascii="Times New Roman" w:hAnsi="Times New Roman" w:cs="Times New Roman"/>
          <w:sz w:val="24"/>
          <w:szCs w:val="24"/>
        </w:rPr>
        <w:t xml:space="preserve">Perusahaan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prima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Liebherr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crane</w:t>
      </w:r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cadang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crane</w:t>
      </w:r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oleh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crane</w:t>
      </w:r>
      <w:r w:rsidRPr="002F03DE">
        <w:rPr>
          <w:rFonts w:ascii="Times New Roman" w:hAnsi="Times New Roman" w:cs="Times New Roman"/>
          <w:sz w:val="24"/>
          <w:szCs w:val="24"/>
        </w:rPr>
        <w:t xml:space="preserve">.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usang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Liebherr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 xml:space="preserve">supplier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r w:rsidRPr="002F03DE">
        <w:rPr>
          <w:rFonts w:ascii="Times New Roman" w:hAnsi="Times New Roman" w:cs="Times New Roman"/>
          <w:i/>
          <w:sz w:val="24"/>
          <w:szCs w:val="24"/>
        </w:rPr>
        <w:t>workshop</w:t>
      </w:r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loader</w:t>
      </w:r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r w:rsidRPr="002F03DE">
        <w:rPr>
          <w:rFonts w:ascii="Times New Roman" w:hAnsi="Times New Roman" w:cs="Times New Roman"/>
          <w:i/>
          <w:sz w:val="24"/>
          <w:szCs w:val="24"/>
        </w:rPr>
        <w:t>dozer</w:t>
      </w:r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numPr>
          <w:ilvl w:val="0"/>
          <w:numId w:val="15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batubara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pStyle w:val="ListParagraph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bara,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r w:rsidRPr="002F03DE">
        <w:rPr>
          <w:rFonts w:ascii="Times New Roman" w:hAnsi="Times New Roman" w:cs="Times New Roman"/>
          <w:i/>
          <w:sz w:val="24"/>
          <w:szCs w:val="24"/>
        </w:rPr>
        <w:t>running hour</w:t>
      </w:r>
      <w:r w:rsidRPr="002F03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lastRenderedPageBreak/>
        <w:t>habis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order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>idle time</w:t>
      </w:r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</w:rPr>
        <w:t xml:space="preserve">supplier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mengangkut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>.</w:t>
      </w:r>
    </w:p>
    <w:p w:rsidR="0056289B" w:rsidRPr="002F03DE" w:rsidRDefault="0056289B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89B" w:rsidRPr="002F03DE" w:rsidRDefault="0056289B" w:rsidP="004041D8">
      <w:pPr>
        <w:pStyle w:val="ListParagraph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3D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6289B" w:rsidRPr="002F03DE" w:rsidRDefault="0056289B" w:rsidP="004041D8">
      <w:pPr>
        <w:pStyle w:val="ListParagraph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F1C7C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uraikan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bab-bab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ketahui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tercapainya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pada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Floating Crane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Giok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1)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Grab, Loader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Dozer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Floating Crane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Giok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usang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teknisi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menangani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terjadinya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mengatasi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terhambatnya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diakibatkan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menjalin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kerjasama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penanganan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perbaikan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pembaharuan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usang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mengalokasikan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PT KSA oleh PT Liebherr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2)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Lamanya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pemasokan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pengganti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keterlambatan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pemasokan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lamanya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gudang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supplier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kurangnya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koordinasi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PT Kartika Samudra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Adijaya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supplier.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bara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terhambat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pengganti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mengatasi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kendala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disebabkan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lamanya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pemasokan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pengganti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rusak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mempercepat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tinjauan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mengevaluasi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running hour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>-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habis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diperkirakan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kerusakan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order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mengirim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tersedia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saat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koordinasi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supplier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agar </w:t>
      </w:r>
      <w:proofErr w:type="spellStart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sparepart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tiba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2F03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3D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2F03DE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</w:p>
    <w:p w:rsidR="0056289B" w:rsidRDefault="0056289B" w:rsidP="004041D8">
      <w:pPr>
        <w:widowControl w:val="0"/>
        <w:tabs>
          <w:tab w:val="left" w:pos="851"/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4041D8" w:rsidRPr="002F03DE" w:rsidRDefault="004041D8" w:rsidP="004041D8">
      <w:pPr>
        <w:widowControl w:val="0"/>
        <w:tabs>
          <w:tab w:val="left" w:pos="851"/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56289B" w:rsidRDefault="0056289B" w:rsidP="004041D8">
      <w:pPr>
        <w:widowControl w:val="0"/>
        <w:tabs>
          <w:tab w:val="left" w:pos="851"/>
          <w:tab w:val="left" w:pos="1582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F03DE">
        <w:rPr>
          <w:rFonts w:ascii="Times New Roman" w:hAnsi="Times New Roman" w:cs="Times New Roman"/>
          <w:b/>
          <w:spacing w:val="-1"/>
          <w:sz w:val="24"/>
          <w:szCs w:val="24"/>
        </w:rPr>
        <w:t>DAFTAR PUSTAKA</w:t>
      </w:r>
    </w:p>
    <w:p w:rsidR="004041D8" w:rsidRPr="002F03DE" w:rsidRDefault="004041D8" w:rsidP="004041D8">
      <w:pPr>
        <w:widowControl w:val="0"/>
        <w:tabs>
          <w:tab w:val="left" w:pos="851"/>
          <w:tab w:val="left" w:pos="1582"/>
        </w:tabs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Aritenang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, Wendy,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dkk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2006.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Kamus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Istilah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Perhubungan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Departemen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Perhubungan</w:t>
      </w:r>
      <w:proofErr w:type="spellEnd"/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Buntarto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2016.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Alat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Berat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Sistem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Undercarriage. </w:t>
      </w: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Yogyakarta: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Baru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Press.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Fatimah,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Fajar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Nur’aini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Dwi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2016. </w:t>
      </w:r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Teknik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Analisis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SWOT.</w:t>
      </w: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Yogyakarta: Quadrant.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House, David J. 2005. </w:t>
      </w:r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Cargo Work for Maritime Operations.</w:t>
      </w: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Chennai: Charon Tec.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Istopo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1999.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Kapal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Muatannya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Koperasi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BP3IP</w:t>
      </w:r>
      <w:r w:rsid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Pr="004041D8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</w:rPr>
        <w:t>Oktaviani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Khoiria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>. 2018. “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Rekonsiliasi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Batubara Indonesia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166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Ton,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Ton”.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pada </w:t>
      </w:r>
      <w:hyperlink r:id="rId15" w:history="1">
        <w:r w:rsidRPr="004041D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https://www.esdm.go.id/id/media-center/arsip-berita/rekonsiliasi-data-sumber-daya-batubara-indonesia-kini-166-miliar-ton-cadangan-37-miliar-ton</w:t>
        </w:r>
      </w:hyperlink>
      <w:r w:rsidRPr="004041D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041D8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041D8">
        <w:rPr>
          <w:rFonts w:ascii="Times New Roman" w:hAnsi="Times New Roman" w:cs="Times New Roman"/>
          <w:sz w:val="24"/>
          <w:szCs w:val="24"/>
        </w:rPr>
        <w:t xml:space="preserve"> 2018).</w:t>
      </w: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lastRenderedPageBreak/>
        <w:t>Pamungkas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, Satya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Hadi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dkk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(Ed.). 2015. “Indonesia Mineral and Coal Information 2015”. Jakarta: Ministry of Energy and Mineral Resources Republic of Indonesia Directorate General of Mineral and Coal.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Permenhub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No. PM 146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2016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Menteri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Perhubungan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PM 51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2015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Pelabuhan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Laut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Permenhub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No. PM 152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2016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Pengusahaan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Bongkar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Muat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Kapal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Rangkuti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, Freddy. 2008.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Analisis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SWOT: Teknik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Membedah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Kasus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Bisnis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Jakarta: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Gramedia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Utama.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Rangkuti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, Freddy. 2011. </w:t>
      </w:r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SWOT Balanced Scorecard. </w:t>
      </w: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Jakarta: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Gramedia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Utama.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Siringoringo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Hotniar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2005.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Pemrograman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Linear: Seri Teknik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Riset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Operasi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Yogyakarta: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Graha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Sudjatmiko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2012.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Pokok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Pokok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Pelayaran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Niaga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Jakart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>: Online Store</w:t>
      </w:r>
      <w:r w:rsid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Suyitno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2018.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Kualitatif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Konsep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Prinsip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dan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Operasionalnya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Tulungagung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Akademia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Umar,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Husein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2002.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Evaluasi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Kinerja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Perusahaan</w:t>
      </w:r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Gramedia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Utama</w:t>
      </w:r>
      <w:r w:rsid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6289B" w:rsidRPr="004041D8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Undang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Undang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17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2008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Pelayaran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56289B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Undang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Undang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32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2014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Kelautan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041D8" w:rsidRPr="004041D8" w:rsidRDefault="004041D8" w:rsidP="004041D8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53B02" w:rsidRPr="004041D8" w:rsidRDefault="0056289B" w:rsidP="004041D8">
      <w:pPr>
        <w:pStyle w:val="ListParagraph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Wirawan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2012.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Evaluasi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Kinerja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Sumber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Daya</w:t>
      </w:r>
      <w:proofErr w:type="spellEnd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i/>
          <w:sz w:val="24"/>
          <w:szCs w:val="24"/>
          <w:lang w:val="en-ID"/>
        </w:rPr>
        <w:t>Manusia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. Jakarta: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4041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4"/>
          <w:szCs w:val="24"/>
          <w:lang w:val="en-ID"/>
        </w:rPr>
        <w:t>Empat</w:t>
      </w:r>
      <w:proofErr w:type="spellEnd"/>
      <w:r w:rsidR="004041D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B53B02" w:rsidRPr="004041D8" w:rsidSect="004B2F9C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72E" w:rsidRDefault="00BE172E" w:rsidP="00BD3DF2">
      <w:pPr>
        <w:spacing w:after="0" w:line="240" w:lineRule="auto"/>
      </w:pPr>
      <w:r>
        <w:separator/>
      </w:r>
    </w:p>
  </w:endnote>
  <w:endnote w:type="continuationSeparator" w:id="0">
    <w:p w:rsidR="00BE172E" w:rsidRDefault="00BE172E" w:rsidP="00BD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546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1D8" w:rsidRDefault="00404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F62" w:rsidRPr="004041D8" w:rsidRDefault="00BC2F62" w:rsidP="00404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72E" w:rsidRDefault="00BE172E" w:rsidP="00BD3DF2">
      <w:pPr>
        <w:spacing w:after="0" w:line="240" w:lineRule="auto"/>
      </w:pPr>
      <w:r>
        <w:separator/>
      </w:r>
    </w:p>
  </w:footnote>
  <w:footnote w:type="continuationSeparator" w:id="0">
    <w:p w:rsidR="00BE172E" w:rsidRDefault="00BE172E" w:rsidP="00BD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DE" w:rsidRPr="00F81A24" w:rsidRDefault="002F03DE" w:rsidP="002F03DE">
    <w:pPr>
      <w:pStyle w:val="Header"/>
      <w:rPr>
        <w:rFonts w:ascii="Times New Roman" w:hAnsi="Times New Roman" w:cs="Times New Roman"/>
        <w:sz w:val="24"/>
        <w:szCs w:val="24"/>
      </w:rPr>
    </w:pPr>
    <w:r w:rsidRPr="00F81A24">
      <w:rPr>
        <w:rFonts w:ascii="Times New Roman" w:hAnsi="Times New Roman" w:cs="Times New Roman"/>
        <w:sz w:val="24"/>
        <w:szCs w:val="24"/>
      </w:rPr>
      <w:t xml:space="preserve">Seminar Hasil </w:t>
    </w:r>
    <w:proofErr w:type="spellStart"/>
    <w:r w:rsidRPr="00F81A24">
      <w:rPr>
        <w:rFonts w:ascii="Times New Roman" w:hAnsi="Times New Roman" w:cs="Times New Roman"/>
        <w:sz w:val="24"/>
        <w:szCs w:val="24"/>
      </w:rPr>
      <w:t>Penelitian</w:t>
    </w:r>
    <w:proofErr w:type="spellEnd"/>
    <w:r w:rsidRPr="00F81A2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81A24">
      <w:rPr>
        <w:rFonts w:ascii="Times New Roman" w:hAnsi="Times New Roman" w:cs="Times New Roman"/>
        <w:sz w:val="24"/>
        <w:szCs w:val="24"/>
      </w:rPr>
      <w:t>Dosen</w:t>
    </w:r>
    <w:proofErr w:type="spellEnd"/>
    <w:r w:rsidRPr="00F81A24">
      <w:rPr>
        <w:rFonts w:ascii="Times New Roman" w:hAnsi="Times New Roman" w:cs="Times New Roman"/>
        <w:sz w:val="24"/>
        <w:szCs w:val="24"/>
      </w:rPr>
      <w:t xml:space="preserve"> </w:t>
    </w:r>
    <w:r w:rsidR="00182F78">
      <w:rPr>
        <w:rFonts w:ascii="Times New Roman" w:hAnsi="Times New Roman" w:cs="Times New Roman"/>
        <w:sz w:val="24"/>
        <w:szCs w:val="24"/>
      </w:rPr>
      <w:t>STIP Jakarta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Tahun</w:t>
    </w:r>
    <w:proofErr w:type="spellEnd"/>
    <w:r>
      <w:rPr>
        <w:rFonts w:ascii="Times New Roman" w:hAnsi="Times New Roman" w:cs="Times New Roman"/>
        <w:sz w:val="24"/>
        <w:szCs w:val="24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19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JSKReferenceItem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16"/>
        </w:tabs>
        <w:ind w:left="20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800"/>
      </w:pPr>
    </w:lvl>
  </w:abstractNum>
  <w:abstractNum w:abstractNumId="3" w15:restartNumberingAfterBreak="0">
    <w:nsid w:val="0477768D"/>
    <w:multiLevelType w:val="hybridMultilevel"/>
    <w:tmpl w:val="F8C421DA"/>
    <w:lvl w:ilvl="0" w:tplc="78806C4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B149F"/>
    <w:multiLevelType w:val="hybridMultilevel"/>
    <w:tmpl w:val="ABB02B7C"/>
    <w:lvl w:ilvl="0" w:tplc="321A8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7DDD"/>
    <w:multiLevelType w:val="hybridMultilevel"/>
    <w:tmpl w:val="77D6A71A"/>
    <w:lvl w:ilvl="0" w:tplc="741025E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5325F"/>
    <w:multiLevelType w:val="hybridMultilevel"/>
    <w:tmpl w:val="C7C8E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F12"/>
    <w:multiLevelType w:val="hybridMultilevel"/>
    <w:tmpl w:val="787211F8"/>
    <w:lvl w:ilvl="0" w:tplc="1C8C9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F51BC"/>
    <w:multiLevelType w:val="hybridMultilevel"/>
    <w:tmpl w:val="2822EAD6"/>
    <w:lvl w:ilvl="0" w:tplc="A9DE45DA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364E2"/>
    <w:multiLevelType w:val="multilevel"/>
    <w:tmpl w:val="DE2CD1BA"/>
    <w:lvl w:ilvl="0">
      <w:start w:val="1"/>
      <w:numFmt w:val="decimal"/>
      <w:suff w:val="space"/>
      <w:lvlText w:val="[%1] 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1CA7F1C"/>
    <w:multiLevelType w:val="multilevel"/>
    <w:tmpl w:val="09545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24CE2120"/>
    <w:multiLevelType w:val="multilevel"/>
    <w:tmpl w:val="9CC4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72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08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eastAsia="Calibri" w:hint="default"/>
        <w:b/>
      </w:rPr>
    </w:lvl>
  </w:abstractNum>
  <w:abstractNum w:abstractNumId="12" w15:restartNumberingAfterBreak="0">
    <w:nsid w:val="28352BF1"/>
    <w:multiLevelType w:val="hybridMultilevel"/>
    <w:tmpl w:val="8458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1739"/>
    <w:multiLevelType w:val="hybridMultilevel"/>
    <w:tmpl w:val="F4B2D1A6"/>
    <w:lvl w:ilvl="0" w:tplc="5C0CA9B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5181B"/>
    <w:multiLevelType w:val="hybridMultilevel"/>
    <w:tmpl w:val="8C0C0BCE"/>
    <w:lvl w:ilvl="0" w:tplc="610EC1FA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D72C29"/>
    <w:multiLevelType w:val="hybridMultilevel"/>
    <w:tmpl w:val="19727572"/>
    <w:lvl w:ilvl="0" w:tplc="C944AB4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772CCD"/>
    <w:multiLevelType w:val="hybridMultilevel"/>
    <w:tmpl w:val="2A5A39C0"/>
    <w:lvl w:ilvl="0" w:tplc="6BB220B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D6EF3"/>
    <w:multiLevelType w:val="hybridMultilevel"/>
    <w:tmpl w:val="C5B2F232"/>
    <w:lvl w:ilvl="0" w:tplc="57FCB7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07880"/>
    <w:multiLevelType w:val="hybridMultilevel"/>
    <w:tmpl w:val="8946C396"/>
    <w:lvl w:ilvl="0" w:tplc="58AE8E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B25F2E"/>
    <w:multiLevelType w:val="hybridMultilevel"/>
    <w:tmpl w:val="DEE46FC2"/>
    <w:lvl w:ilvl="0" w:tplc="C7CED18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311219"/>
    <w:multiLevelType w:val="hybridMultilevel"/>
    <w:tmpl w:val="E90AA5FC"/>
    <w:lvl w:ilvl="0" w:tplc="78969558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0673F9"/>
    <w:multiLevelType w:val="hybridMultilevel"/>
    <w:tmpl w:val="11FE9C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80FAD"/>
    <w:multiLevelType w:val="hybridMultilevel"/>
    <w:tmpl w:val="8F6EE022"/>
    <w:lvl w:ilvl="0" w:tplc="17567E2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54910"/>
    <w:multiLevelType w:val="hybridMultilevel"/>
    <w:tmpl w:val="686A4878"/>
    <w:lvl w:ilvl="0" w:tplc="EE12C0F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A085B"/>
    <w:multiLevelType w:val="hybridMultilevel"/>
    <w:tmpl w:val="E7D43D6C"/>
    <w:lvl w:ilvl="0" w:tplc="3356D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75EDB"/>
    <w:multiLevelType w:val="hybridMultilevel"/>
    <w:tmpl w:val="8FC628C2"/>
    <w:lvl w:ilvl="0" w:tplc="CE5A000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3B3B6E"/>
    <w:multiLevelType w:val="hybridMultilevel"/>
    <w:tmpl w:val="30D014C8"/>
    <w:lvl w:ilvl="0" w:tplc="8B70B2A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D97CD8"/>
    <w:multiLevelType w:val="hybridMultilevel"/>
    <w:tmpl w:val="EB70DE26"/>
    <w:lvl w:ilvl="0" w:tplc="C9A437D8">
      <w:start w:val="1072"/>
      <w:numFmt w:val="bullet"/>
      <w:pStyle w:val="Heading1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895684"/>
    <w:multiLevelType w:val="hybridMultilevel"/>
    <w:tmpl w:val="F2542F1E"/>
    <w:lvl w:ilvl="0" w:tplc="EB443E1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6F67EA"/>
    <w:multiLevelType w:val="hybridMultilevel"/>
    <w:tmpl w:val="30FC84D0"/>
    <w:lvl w:ilvl="0" w:tplc="ECEE2DE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2636D3"/>
    <w:multiLevelType w:val="hybridMultilevel"/>
    <w:tmpl w:val="F1921434"/>
    <w:lvl w:ilvl="0" w:tplc="5526235C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970510"/>
    <w:multiLevelType w:val="hybridMultilevel"/>
    <w:tmpl w:val="8B664894"/>
    <w:lvl w:ilvl="0" w:tplc="9FFAE7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C0820"/>
    <w:multiLevelType w:val="hybridMultilevel"/>
    <w:tmpl w:val="6B2020DA"/>
    <w:lvl w:ilvl="0" w:tplc="FE127B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CD680A"/>
    <w:multiLevelType w:val="hybridMultilevel"/>
    <w:tmpl w:val="87A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3"/>
  </w:num>
  <w:num w:numId="7">
    <w:abstractNumId w:val="4"/>
  </w:num>
  <w:num w:numId="8">
    <w:abstractNumId w:val="9"/>
  </w:num>
  <w:num w:numId="9">
    <w:abstractNumId w:val="11"/>
  </w:num>
  <w:num w:numId="10">
    <w:abstractNumId w:val="22"/>
  </w:num>
  <w:num w:numId="11">
    <w:abstractNumId w:val="14"/>
  </w:num>
  <w:num w:numId="12">
    <w:abstractNumId w:val="28"/>
  </w:num>
  <w:num w:numId="13">
    <w:abstractNumId w:val="8"/>
  </w:num>
  <w:num w:numId="14">
    <w:abstractNumId w:val="15"/>
  </w:num>
  <w:num w:numId="15">
    <w:abstractNumId w:val="6"/>
  </w:num>
  <w:num w:numId="16">
    <w:abstractNumId w:val="1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30"/>
  </w:num>
  <w:num w:numId="22">
    <w:abstractNumId w:val="5"/>
  </w:num>
  <w:num w:numId="23">
    <w:abstractNumId w:val="20"/>
  </w:num>
  <w:num w:numId="24">
    <w:abstractNumId w:val="16"/>
  </w:num>
  <w:num w:numId="25">
    <w:abstractNumId w:val="26"/>
  </w:num>
  <w:num w:numId="26">
    <w:abstractNumId w:val="21"/>
  </w:num>
  <w:num w:numId="27">
    <w:abstractNumId w:val="32"/>
  </w:num>
  <w:num w:numId="28">
    <w:abstractNumId w:val="19"/>
  </w:num>
  <w:num w:numId="29">
    <w:abstractNumId w:val="18"/>
  </w:num>
  <w:num w:numId="30">
    <w:abstractNumId w:val="17"/>
  </w:num>
  <w:num w:numId="31">
    <w:abstractNumId w:val="31"/>
  </w:num>
  <w:num w:numId="32">
    <w:abstractNumId w:val="13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A79"/>
    <w:rsid w:val="00013331"/>
    <w:rsid w:val="000205FB"/>
    <w:rsid w:val="00026852"/>
    <w:rsid w:val="00071394"/>
    <w:rsid w:val="000767AC"/>
    <w:rsid w:val="00082B02"/>
    <w:rsid w:val="000973D1"/>
    <w:rsid w:val="000B2834"/>
    <w:rsid w:val="000C17E4"/>
    <w:rsid w:val="000C31DF"/>
    <w:rsid w:val="000C5A7E"/>
    <w:rsid w:val="000C6E91"/>
    <w:rsid w:val="000D0AC6"/>
    <w:rsid w:val="000E6927"/>
    <w:rsid w:val="001221B0"/>
    <w:rsid w:val="0014123F"/>
    <w:rsid w:val="00166D83"/>
    <w:rsid w:val="00167ABC"/>
    <w:rsid w:val="001807B9"/>
    <w:rsid w:val="00182F78"/>
    <w:rsid w:val="001A00C2"/>
    <w:rsid w:val="001B28B7"/>
    <w:rsid w:val="001F2277"/>
    <w:rsid w:val="0023056D"/>
    <w:rsid w:val="00231CEA"/>
    <w:rsid w:val="0023691F"/>
    <w:rsid w:val="0024363E"/>
    <w:rsid w:val="00247F0A"/>
    <w:rsid w:val="0025468B"/>
    <w:rsid w:val="00260B8B"/>
    <w:rsid w:val="00263DD8"/>
    <w:rsid w:val="00264A93"/>
    <w:rsid w:val="00275DB3"/>
    <w:rsid w:val="00280FA7"/>
    <w:rsid w:val="002930A1"/>
    <w:rsid w:val="00295877"/>
    <w:rsid w:val="002A73E1"/>
    <w:rsid w:val="002B31E0"/>
    <w:rsid w:val="002D5658"/>
    <w:rsid w:val="002F03DE"/>
    <w:rsid w:val="002F11B1"/>
    <w:rsid w:val="00314187"/>
    <w:rsid w:val="0033714C"/>
    <w:rsid w:val="00337E4A"/>
    <w:rsid w:val="00342574"/>
    <w:rsid w:val="00381098"/>
    <w:rsid w:val="003C5E0E"/>
    <w:rsid w:val="003D1666"/>
    <w:rsid w:val="004041D8"/>
    <w:rsid w:val="0042090F"/>
    <w:rsid w:val="004511E0"/>
    <w:rsid w:val="0045526D"/>
    <w:rsid w:val="00461241"/>
    <w:rsid w:val="00470564"/>
    <w:rsid w:val="004714EA"/>
    <w:rsid w:val="00472FE4"/>
    <w:rsid w:val="00473FBF"/>
    <w:rsid w:val="004A318B"/>
    <w:rsid w:val="004B27FD"/>
    <w:rsid w:val="004B2F9C"/>
    <w:rsid w:val="004D666F"/>
    <w:rsid w:val="004F1EE5"/>
    <w:rsid w:val="004F7229"/>
    <w:rsid w:val="00531A04"/>
    <w:rsid w:val="00550EA6"/>
    <w:rsid w:val="00556EB4"/>
    <w:rsid w:val="0055783F"/>
    <w:rsid w:val="0056289B"/>
    <w:rsid w:val="0057188F"/>
    <w:rsid w:val="005831E4"/>
    <w:rsid w:val="00583700"/>
    <w:rsid w:val="005B6D02"/>
    <w:rsid w:val="005B7C89"/>
    <w:rsid w:val="005D6635"/>
    <w:rsid w:val="005F1219"/>
    <w:rsid w:val="005F3A06"/>
    <w:rsid w:val="005F4B71"/>
    <w:rsid w:val="006056BE"/>
    <w:rsid w:val="006171B3"/>
    <w:rsid w:val="00617C9B"/>
    <w:rsid w:val="00635CBD"/>
    <w:rsid w:val="006709DA"/>
    <w:rsid w:val="006A33A6"/>
    <w:rsid w:val="006B0E27"/>
    <w:rsid w:val="006B629D"/>
    <w:rsid w:val="006D6D19"/>
    <w:rsid w:val="006E3D96"/>
    <w:rsid w:val="006F5206"/>
    <w:rsid w:val="00712E82"/>
    <w:rsid w:val="007209B7"/>
    <w:rsid w:val="007223D5"/>
    <w:rsid w:val="00724ED7"/>
    <w:rsid w:val="00731E10"/>
    <w:rsid w:val="00734DF0"/>
    <w:rsid w:val="00736793"/>
    <w:rsid w:val="00760A3E"/>
    <w:rsid w:val="00762A79"/>
    <w:rsid w:val="00762E81"/>
    <w:rsid w:val="00783ED1"/>
    <w:rsid w:val="00790192"/>
    <w:rsid w:val="007912A2"/>
    <w:rsid w:val="007B46BC"/>
    <w:rsid w:val="007C2346"/>
    <w:rsid w:val="007C3E3D"/>
    <w:rsid w:val="007E010A"/>
    <w:rsid w:val="007F0EE3"/>
    <w:rsid w:val="00815747"/>
    <w:rsid w:val="00824A54"/>
    <w:rsid w:val="008267F9"/>
    <w:rsid w:val="008318D9"/>
    <w:rsid w:val="00893A3F"/>
    <w:rsid w:val="008957F8"/>
    <w:rsid w:val="008A106B"/>
    <w:rsid w:val="008A3CD3"/>
    <w:rsid w:val="008B11D9"/>
    <w:rsid w:val="008B19CC"/>
    <w:rsid w:val="008B3067"/>
    <w:rsid w:val="008B5E8C"/>
    <w:rsid w:val="008D0AEE"/>
    <w:rsid w:val="008E00E3"/>
    <w:rsid w:val="008E3AAF"/>
    <w:rsid w:val="008E7571"/>
    <w:rsid w:val="008F2D2C"/>
    <w:rsid w:val="009079AB"/>
    <w:rsid w:val="00924BF8"/>
    <w:rsid w:val="00930B95"/>
    <w:rsid w:val="009378B9"/>
    <w:rsid w:val="009657B5"/>
    <w:rsid w:val="00983018"/>
    <w:rsid w:val="0098476B"/>
    <w:rsid w:val="009A679D"/>
    <w:rsid w:val="009B1F3D"/>
    <w:rsid w:val="009C0371"/>
    <w:rsid w:val="009C13E5"/>
    <w:rsid w:val="009C4BE4"/>
    <w:rsid w:val="009D45F1"/>
    <w:rsid w:val="009D6FB2"/>
    <w:rsid w:val="00A03D71"/>
    <w:rsid w:val="00A214E1"/>
    <w:rsid w:val="00A24C4A"/>
    <w:rsid w:val="00A37C6F"/>
    <w:rsid w:val="00A618F9"/>
    <w:rsid w:val="00A7430C"/>
    <w:rsid w:val="00AA4294"/>
    <w:rsid w:val="00AC532E"/>
    <w:rsid w:val="00AF27E7"/>
    <w:rsid w:val="00AF5ED5"/>
    <w:rsid w:val="00AF623A"/>
    <w:rsid w:val="00B03EFF"/>
    <w:rsid w:val="00B0553E"/>
    <w:rsid w:val="00B249C9"/>
    <w:rsid w:val="00B3034B"/>
    <w:rsid w:val="00B3113F"/>
    <w:rsid w:val="00B329CF"/>
    <w:rsid w:val="00B5153F"/>
    <w:rsid w:val="00B53B02"/>
    <w:rsid w:val="00B57E80"/>
    <w:rsid w:val="00B71E3A"/>
    <w:rsid w:val="00B81A52"/>
    <w:rsid w:val="00B81D9E"/>
    <w:rsid w:val="00BA1FD2"/>
    <w:rsid w:val="00BC2F62"/>
    <w:rsid w:val="00BD3DF2"/>
    <w:rsid w:val="00BE172E"/>
    <w:rsid w:val="00C050E6"/>
    <w:rsid w:val="00C05853"/>
    <w:rsid w:val="00C12717"/>
    <w:rsid w:val="00C23B5D"/>
    <w:rsid w:val="00C31ED1"/>
    <w:rsid w:val="00C35A97"/>
    <w:rsid w:val="00C63ADD"/>
    <w:rsid w:val="00C7149F"/>
    <w:rsid w:val="00C94422"/>
    <w:rsid w:val="00C958E2"/>
    <w:rsid w:val="00CB1532"/>
    <w:rsid w:val="00CB5385"/>
    <w:rsid w:val="00CC0689"/>
    <w:rsid w:val="00CC7E46"/>
    <w:rsid w:val="00CD310F"/>
    <w:rsid w:val="00CE1588"/>
    <w:rsid w:val="00D3241E"/>
    <w:rsid w:val="00D816C8"/>
    <w:rsid w:val="00D934D6"/>
    <w:rsid w:val="00DB194B"/>
    <w:rsid w:val="00DB5E65"/>
    <w:rsid w:val="00DB79BF"/>
    <w:rsid w:val="00DC624E"/>
    <w:rsid w:val="00DF1C7C"/>
    <w:rsid w:val="00DF2A7F"/>
    <w:rsid w:val="00DF36B0"/>
    <w:rsid w:val="00E07381"/>
    <w:rsid w:val="00E164D3"/>
    <w:rsid w:val="00E20CEC"/>
    <w:rsid w:val="00E2165D"/>
    <w:rsid w:val="00E377F6"/>
    <w:rsid w:val="00E75F8F"/>
    <w:rsid w:val="00E80032"/>
    <w:rsid w:val="00E82193"/>
    <w:rsid w:val="00EA3E26"/>
    <w:rsid w:val="00EC0792"/>
    <w:rsid w:val="00EF1263"/>
    <w:rsid w:val="00EF2E8F"/>
    <w:rsid w:val="00F13F36"/>
    <w:rsid w:val="00F228F8"/>
    <w:rsid w:val="00F33B95"/>
    <w:rsid w:val="00F356F5"/>
    <w:rsid w:val="00F37A36"/>
    <w:rsid w:val="00F40AAC"/>
    <w:rsid w:val="00F4452A"/>
    <w:rsid w:val="00F527FD"/>
    <w:rsid w:val="00F5577B"/>
    <w:rsid w:val="00F5793F"/>
    <w:rsid w:val="00F6141E"/>
    <w:rsid w:val="00F679C1"/>
    <w:rsid w:val="00F72C13"/>
    <w:rsid w:val="00F864BE"/>
    <w:rsid w:val="00FA032B"/>
    <w:rsid w:val="00FB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37955"/>
  <w15:docId w15:val="{15EDA8BC-2EB5-458D-8EC2-3F26858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0E27"/>
    <w:pPr>
      <w:keepNext/>
      <w:numPr>
        <w:numId w:val="1"/>
      </w:numPr>
      <w:suppressAutoHyphens/>
      <w:spacing w:after="115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6F5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231CEA"/>
  </w:style>
  <w:style w:type="paragraph" w:styleId="Header">
    <w:name w:val="header"/>
    <w:basedOn w:val="Normal"/>
    <w:link w:val="HeaderChar"/>
    <w:uiPriority w:val="99"/>
    <w:unhideWhenUsed/>
    <w:rsid w:val="00BD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DF2"/>
  </w:style>
  <w:style w:type="paragraph" w:styleId="Footer">
    <w:name w:val="footer"/>
    <w:basedOn w:val="Normal"/>
    <w:link w:val="FooterChar"/>
    <w:uiPriority w:val="99"/>
    <w:unhideWhenUsed/>
    <w:rsid w:val="00BD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DF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16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165D"/>
    <w:rPr>
      <w:rFonts w:ascii="Consolas" w:hAnsi="Consolas"/>
      <w:sz w:val="20"/>
      <w:szCs w:val="20"/>
    </w:rPr>
  </w:style>
  <w:style w:type="table" w:customStyle="1" w:styleId="PlainTable21">
    <w:name w:val="Plain Table 21"/>
    <w:basedOn w:val="TableNormal"/>
    <w:uiPriority w:val="42"/>
    <w:rsid w:val="003C5E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72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C13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BC2F6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7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88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B5E8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B0E27"/>
    <w:rPr>
      <w:rFonts w:ascii="Times New Roman" w:eastAsia="Times New Roman" w:hAnsi="Times New Roman" w:cs="Times New Roman"/>
      <w:b/>
      <w:smallCaps/>
      <w:sz w:val="20"/>
      <w:szCs w:val="20"/>
      <w:lang w:eastAsia="zh-CN"/>
    </w:rPr>
  </w:style>
  <w:style w:type="character" w:styleId="Emphasis">
    <w:name w:val="Emphasis"/>
    <w:qFormat/>
    <w:rsid w:val="006B0E27"/>
    <w:rPr>
      <w:i/>
      <w:iCs/>
    </w:rPr>
  </w:style>
  <w:style w:type="paragraph" w:customStyle="1" w:styleId="JSKReferenceItem">
    <w:name w:val="JSK Reference Item"/>
    <w:basedOn w:val="Normal"/>
    <w:rsid w:val="006B0E27"/>
    <w:pPr>
      <w:numPr>
        <w:numId w:val="5"/>
      </w:num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1241"/>
    <w:pPr>
      <w:spacing w:after="160" w:line="256" w:lineRule="auto"/>
    </w:pPr>
  </w:style>
  <w:style w:type="paragraph" w:styleId="BodyText">
    <w:name w:val="Body Text"/>
    <w:basedOn w:val="Normal"/>
    <w:link w:val="BodyTextChar"/>
    <w:uiPriority w:val="1"/>
    <w:qFormat/>
    <w:rsid w:val="00556EB4"/>
    <w:pPr>
      <w:widowControl w:val="0"/>
      <w:spacing w:after="0" w:line="240" w:lineRule="auto"/>
      <w:ind w:left="7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6E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esdm.go.id/id/media-center/arsip-berita/rekonsiliasi-data-sumber-daya-batubara-indonesia-kini-166-miliar-ton-cadangan-37-miliar-ton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D905252-CBCB-4475-A472-48E867C3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marssy</dc:creator>
  <cp:lastModifiedBy>User</cp:lastModifiedBy>
  <cp:revision>10</cp:revision>
  <cp:lastPrinted>2019-08-14T03:42:00Z</cp:lastPrinted>
  <dcterms:created xsi:type="dcterms:W3CDTF">2019-08-21T06:17:00Z</dcterms:created>
  <dcterms:modified xsi:type="dcterms:W3CDTF">2019-09-04T02:59:00Z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224b1663-1739-3d06-986b-d7215d7620bd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