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rsidR="00166D83" w:rsidRPr="00166D83" w:rsidRDefault="00166D83" w:rsidP="00166D83">
            <w:pPr>
              <w:autoSpaceDE w:val="0"/>
              <w:autoSpaceDN w:val="0"/>
              <w:adjustRightInd w:val="0"/>
              <w:jc w:val="center"/>
              <w:rPr>
                <w:rFonts w:ascii="Times New Roman" w:eastAsia="Calibri" w:hAnsi="Times New Roman" w:cs="Times New Roman"/>
                <w:b w:val="0"/>
              </w:rPr>
            </w:pPr>
          </w:p>
          <w:p w:rsidR="003938FC" w:rsidRPr="003938FC" w:rsidRDefault="003938FC" w:rsidP="003938FC">
            <w:pPr>
              <w:spacing w:line="0" w:lineRule="atLeast"/>
              <w:jc w:val="center"/>
              <w:rPr>
                <w:rFonts w:ascii="Times New Roman" w:hAnsi="Times New Roman" w:cs="Times New Roman"/>
                <w:sz w:val="28"/>
                <w:szCs w:val="28"/>
              </w:rPr>
            </w:pPr>
            <w:r w:rsidRPr="003938FC">
              <w:rPr>
                <w:rFonts w:ascii="Times New Roman" w:hAnsi="Times New Roman" w:cs="Times New Roman"/>
                <w:sz w:val="28"/>
                <w:szCs w:val="28"/>
              </w:rPr>
              <w:t>Analysis of the Impact of the "Sea Toll" Program for</w:t>
            </w:r>
          </w:p>
          <w:p w:rsidR="003938FC" w:rsidRDefault="003938FC" w:rsidP="003938FC">
            <w:pPr>
              <w:spacing w:line="0" w:lineRule="atLeast"/>
              <w:jc w:val="center"/>
              <w:rPr>
                <w:rFonts w:ascii="Times New Roman" w:hAnsi="Times New Roman" w:cs="Times New Roman"/>
                <w:sz w:val="28"/>
                <w:szCs w:val="28"/>
              </w:rPr>
            </w:pPr>
            <w:r w:rsidRPr="003938FC">
              <w:rPr>
                <w:rFonts w:ascii="Times New Roman" w:hAnsi="Times New Roman" w:cs="Times New Roman"/>
                <w:sz w:val="28"/>
                <w:szCs w:val="28"/>
              </w:rPr>
              <w:t>Seaports: Study Case Bitung Port</w:t>
            </w:r>
          </w:p>
          <w:p w:rsidR="00D245DE" w:rsidRDefault="00D245DE" w:rsidP="00A33869">
            <w:pPr>
              <w:spacing w:line="0" w:lineRule="atLeast"/>
              <w:jc w:val="center"/>
              <w:rPr>
                <w:rFonts w:ascii="Times New Roman" w:eastAsia="Cambria" w:hAnsi="Times New Roman" w:cs="Times New Roman"/>
                <w:b w:val="0"/>
                <w:i/>
              </w:rPr>
            </w:pPr>
          </w:p>
          <w:p w:rsidR="00A33869" w:rsidRPr="007B4B2E" w:rsidRDefault="007B4B2E" w:rsidP="00A33869">
            <w:pPr>
              <w:spacing w:line="0" w:lineRule="atLeast"/>
              <w:jc w:val="center"/>
              <w:rPr>
                <w:rFonts w:ascii="Times New Roman" w:eastAsia="Cambria" w:hAnsi="Times New Roman" w:cs="Times New Roman"/>
                <w:b w:val="0"/>
                <w:i/>
                <w:lang w:val="en-US"/>
              </w:rPr>
            </w:pPr>
            <w:r w:rsidRPr="007B4B2E">
              <w:rPr>
                <w:rFonts w:ascii="Times New Roman" w:eastAsia="Cambria" w:hAnsi="Times New Roman" w:cs="Times New Roman"/>
                <w:b w:val="0"/>
                <w:i/>
              </w:rPr>
              <w:t>Oktavera Sulistiana</w:t>
            </w:r>
            <w:r w:rsidR="00A33869" w:rsidRPr="00A33869">
              <w:rPr>
                <w:rFonts w:ascii="Times New Roman" w:eastAsia="Cambria" w:hAnsi="Times New Roman" w:cs="Times New Roman"/>
                <w:b w:val="0"/>
                <w:i/>
              </w:rPr>
              <w:t xml:space="preserve">, </w:t>
            </w:r>
            <w:r w:rsidRPr="007B4B2E">
              <w:rPr>
                <w:rFonts w:ascii="Times New Roman" w:hAnsi="Times New Roman" w:cs="Times New Roman"/>
                <w:b w:val="0"/>
                <w:i/>
              </w:rPr>
              <w:t>Meti Kendek</w:t>
            </w:r>
            <w:r w:rsidR="00A33869" w:rsidRPr="00A33869">
              <w:rPr>
                <w:rFonts w:ascii="Times New Roman" w:eastAsia="Cambria" w:hAnsi="Times New Roman" w:cs="Times New Roman"/>
                <w:b w:val="0"/>
                <w:i/>
              </w:rPr>
              <w:t xml:space="preserve">, </w:t>
            </w:r>
            <w:r w:rsidRPr="007B4B2E">
              <w:rPr>
                <w:rFonts w:ascii="Times New Roman" w:eastAsia="Cambria" w:hAnsi="Times New Roman" w:cs="Times New Roman"/>
                <w:b w:val="0"/>
                <w:i/>
              </w:rPr>
              <w:t>Nurwahidah</w:t>
            </w:r>
            <w:r>
              <w:rPr>
                <w:rFonts w:ascii="Times New Roman" w:eastAsia="Cambria" w:hAnsi="Times New Roman" w:cs="Times New Roman"/>
                <w:b w:val="0"/>
                <w:i/>
                <w:lang w:val="en-US"/>
              </w:rPr>
              <w:t xml:space="preserve">, </w:t>
            </w:r>
            <w:proofErr w:type="spellStart"/>
            <w:r w:rsidRPr="007B4B2E">
              <w:rPr>
                <w:rFonts w:ascii="Times New Roman" w:eastAsia="Cambria" w:hAnsi="Times New Roman" w:cs="Times New Roman"/>
                <w:b w:val="0"/>
                <w:i/>
                <w:lang w:val="en-US"/>
              </w:rPr>
              <w:t>Subehana</w:t>
            </w:r>
            <w:proofErr w:type="spellEnd"/>
            <w:r w:rsidRPr="007B4B2E">
              <w:rPr>
                <w:rFonts w:ascii="Times New Roman" w:eastAsia="Cambria" w:hAnsi="Times New Roman" w:cs="Times New Roman"/>
                <w:b w:val="0"/>
                <w:i/>
                <w:lang w:val="en-US"/>
              </w:rPr>
              <w:t xml:space="preserve"> Rahman</w:t>
            </w:r>
          </w:p>
          <w:p w:rsidR="008D40AF" w:rsidRPr="00340A79" w:rsidRDefault="00AA4366"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w:t>
            </w:r>
            <w:r w:rsidR="000C2210">
              <w:rPr>
                <w:rFonts w:ascii="Times New Roman" w:hAnsi="Times New Roman"/>
                <w:b w:val="0"/>
                <w:i/>
                <w:vertAlign w:val="superscript"/>
                <w:lang w:val="en-US"/>
              </w:rPr>
              <w:t>2</w:t>
            </w:r>
            <w:r>
              <w:rPr>
                <w:rFonts w:ascii="Times New Roman" w:hAnsi="Times New Roman"/>
                <w:b w:val="0"/>
                <w:i/>
                <w:vertAlign w:val="superscript"/>
                <w:lang w:val="en-US"/>
              </w:rPr>
              <w:t>, 3</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E5C62">
              <w:rPr>
                <w:rFonts w:ascii="Times New Roman" w:hAnsi="Times New Roman"/>
                <w:b w:val="0"/>
                <w:i/>
                <w:lang w:val="en-US"/>
              </w:rPr>
              <w:t xml:space="preserve"> </w:t>
            </w:r>
            <w:proofErr w:type="spellStart"/>
            <w:r w:rsidR="003E5C62">
              <w:rPr>
                <w:rFonts w:ascii="Times New Roman" w:hAnsi="Times New Roman"/>
                <w:b w:val="0"/>
                <w:i/>
                <w:lang w:val="en-US"/>
              </w:rPr>
              <w:t>Nautika</w:t>
            </w:r>
            <w:proofErr w:type="spellEnd"/>
            <w:r w:rsidR="007B4B2E">
              <w:rPr>
                <w:rFonts w:ascii="TimesNewRomanPS-ItalicMT" w:hAnsi="TimesNewRomanPS-ItalicMT" w:cs="TimesNewRomanPS-ItalicMT"/>
                <w:b w:val="0"/>
                <w:i/>
                <w:iCs/>
                <w:szCs w:val="20"/>
                <w:lang w:val="en-US"/>
              </w:rPr>
              <w:t xml:space="preserve">, </w:t>
            </w:r>
            <w:proofErr w:type="spellStart"/>
            <w:r w:rsidR="007B4B2E">
              <w:rPr>
                <w:rFonts w:ascii="TimesNewRomanPS-ItalicMT" w:hAnsi="TimesNewRomanPS-ItalicMT" w:cs="TimesNewRomanPS-ItalicMT"/>
                <w:b w:val="0"/>
                <w:i/>
                <w:iCs/>
                <w:szCs w:val="20"/>
                <w:lang w:val="en-US"/>
              </w:rPr>
              <w:t>Politeknik</w:t>
            </w:r>
            <w:proofErr w:type="spellEnd"/>
            <w:r w:rsidR="007B4B2E">
              <w:rPr>
                <w:rFonts w:ascii="TimesNewRomanPS-ItalicMT" w:hAnsi="TimesNewRomanPS-ItalicMT" w:cs="TimesNewRomanPS-ItalicMT"/>
                <w:b w:val="0"/>
                <w:i/>
                <w:iCs/>
                <w:szCs w:val="20"/>
                <w:lang w:val="en-US"/>
              </w:rPr>
              <w:t xml:space="preserve"> </w:t>
            </w:r>
            <w:proofErr w:type="spellStart"/>
            <w:r w:rsidR="007B4B2E">
              <w:rPr>
                <w:rFonts w:ascii="TimesNewRomanPS-ItalicMT" w:hAnsi="TimesNewRomanPS-ItalicMT" w:cs="TimesNewRomanPS-ItalicMT"/>
                <w:b w:val="0"/>
                <w:i/>
                <w:iCs/>
                <w:szCs w:val="20"/>
                <w:lang w:val="en-US"/>
              </w:rPr>
              <w:t>Ilmu</w:t>
            </w:r>
            <w:proofErr w:type="spellEnd"/>
            <w:r w:rsidR="007B4B2E">
              <w:rPr>
                <w:rFonts w:ascii="TimesNewRomanPS-ItalicMT" w:hAnsi="TimesNewRomanPS-ItalicMT" w:cs="TimesNewRomanPS-ItalicMT"/>
                <w:b w:val="0"/>
                <w:i/>
                <w:iCs/>
                <w:szCs w:val="20"/>
                <w:lang w:val="en-US"/>
              </w:rPr>
              <w:t xml:space="preserve"> </w:t>
            </w:r>
            <w:proofErr w:type="spellStart"/>
            <w:r w:rsidR="007B4B2E">
              <w:rPr>
                <w:rFonts w:ascii="TimesNewRomanPS-ItalicMT" w:hAnsi="TimesNewRomanPS-ItalicMT" w:cs="TimesNewRomanPS-ItalicMT"/>
                <w:b w:val="0"/>
                <w:i/>
                <w:iCs/>
                <w:szCs w:val="20"/>
                <w:lang w:val="en-US"/>
              </w:rPr>
              <w:t>Pelayaran</w:t>
            </w:r>
            <w:proofErr w:type="spellEnd"/>
            <w:r w:rsidR="007B4B2E">
              <w:rPr>
                <w:rFonts w:ascii="TimesNewRomanPS-ItalicMT" w:hAnsi="TimesNewRomanPS-ItalicMT" w:cs="TimesNewRomanPS-ItalicMT"/>
                <w:b w:val="0"/>
                <w:i/>
                <w:iCs/>
                <w:szCs w:val="20"/>
                <w:lang w:val="en-US"/>
              </w:rPr>
              <w:t xml:space="preserve"> Makassar</w:t>
            </w:r>
            <w:r w:rsidR="00340A79">
              <w:rPr>
                <w:rFonts w:ascii="TimesNewRomanPS-ItalicMT" w:hAnsi="TimesNewRomanPS-ItalicMT" w:cs="TimesNewRomanPS-ItalicMT"/>
                <w:b w:val="0"/>
                <w:i/>
                <w:iCs/>
                <w:szCs w:val="20"/>
                <w:lang w:val="en-US"/>
              </w:rPr>
              <w:t xml:space="preserve">, </w:t>
            </w:r>
            <w:r w:rsidR="003E5C62">
              <w:rPr>
                <w:rFonts w:ascii="TimesNewRomanPS-ItalicMT" w:hAnsi="TimesNewRomanPS-ItalicMT" w:cs="TimesNewRomanPS-ItalicMT"/>
                <w:b w:val="0"/>
                <w:i/>
                <w:iCs/>
                <w:szCs w:val="20"/>
                <w:lang w:val="en-US"/>
              </w:rPr>
              <w:t>Indonesia</w:t>
            </w:r>
          </w:p>
          <w:p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
          <w:p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rsidR="0057188F" w:rsidRPr="00F6141E" w:rsidRDefault="0057188F" w:rsidP="00F6141E">
            <w:pPr>
              <w:autoSpaceDE w:val="0"/>
              <w:autoSpaceDN w:val="0"/>
              <w:adjustRightInd w:val="0"/>
              <w:jc w:val="center"/>
              <w:rPr>
                <w:rFonts w:ascii="Times New Roman" w:eastAsia="Calibri" w:hAnsi="Times New Roman" w:cs="Times New Roman"/>
                <w:b w:val="0"/>
              </w:rPr>
            </w:pPr>
          </w:p>
          <w:p w:rsidR="000B0F25" w:rsidRPr="00BC2F62" w:rsidRDefault="00A52AB7"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sidRPr="00A52AB7">
              <w:rPr>
                <w:rFonts w:ascii="Times New Roman" w:eastAsia="Calibri" w:hAnsi="Times New Roman" w:cs="Times New Roman"/>
                <w:b w:val="0"/>
                <w:i/>
                <w:sz w:val="20"/>
                <w:szCs w:val="20"/>
                <w:lang w:val="en-US"/>
              </w:rPr>
              <w:t>disubmit</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 24/07/15          </w:t>
            </w:r>
            <w:proofErr w:type="spellStart"/>
            <w:r w:rsidRPr="00A52AB7">
              <w:rPr>
                <w:rFonts w:ascii="Times New Roman" w:eastAsia="Calibri" w:hAnsi="Times New Roman" w:cs="Times New Roman"/>
                <w:b w:val="0"/>
                <w:i/>
                <w:sz w:val="20"/>
                <w:szCs w:val="20"/>
                <w:lang w:val="en-US"/>
              </w:rPr>
              <w:t>direvisi</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 27/08/15          </w:t>
            </w:r>
            <w:proofErr w:type="spellStart"/>
            <w:r w:rsidRPr="00A52AB7">
              <w:rPr>
                <w:rFonts w:ascii="Times New Roman" w:eastAsia="Calibri" w:hAnsi="Times New Roman" w:cs="Times New Roman"/>
                <w:b w:val="0"/>
                <w:i/>
                <w:sz w:val="20"/>
                <w:szCs w:val="20"/>
                <w:lang w:val="en-US"/>
              </w:rPr>
              <w:t>diterima</w:t>
            </w:r>
            <w:proofErr w:type="spellEnd"/>
            <w:r w:rsidRPr="00A52AB7">
              <w:rPr>
                <w:rFonts w:ascii="Times New Roman" w:eastAsia="Calibri" w:hAnsi="Times New Roman" w:cs="Times New Roman"/>
                <w:b w:val="0"/>
                <w:i/>
                <w:sz w:val="20"/>
                <w:szCs w:val="20"/>
                <w:lang w:val="en-US"/>
              </w:rPr>
              <w:t xml:space="preserve"> </w:t>
            </w:r>
            <w:proofErr w:type="spellStart"/>
            <w:r w:rsidRPr="00A52AB7">
              <w:rPr>
                <w:rFonts w:ascii="Times New Roman" w:eastAsia="Calibri" w:hAnsi="Times New Roman" w:cs="Times New Roman"/>
                <w:b w:val="0"/>
                <w:i/>
                <w:sz w:val="20"/>
                <w:szCs w:val="20"/>
                <w:lang w:val="en-US"/>
              </w:rPr>
              <w:t>pada</w:t>
            </w:r>
            <w:proofErr w:type="spellEnd"/>
            <w:r w:rsidRPr="00A52AB7">
              <w:rPr>
                <w:rFonts w:ascii="Times New Roman" w:eastAsia="Calibri" w:hAnsi="Times New Roman" w:cs="Times New Roman"/>
                <w:b w:val="0"/>
                <w:i/>
                <w:sz w:val="20"/>
                <w:szCs w:val="20"/>
                <w:lang w:val="en-US"/>
              </w:rPr>
              <w:t xml:space="preserve"> : 21/10/15</w:t>
            </w:r>
          </w:p>
          <w:p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rsidR="007B4B2E" w:rsidRPr="003938FC" w:rsidRDefault="003938FC" w:rsidP="003938FC">
      <w:pPr>
        <w:spacing w:after="0" w:line="240" w:lineRule="auto"/>
        <w:jc w:val="both"/>
        <w:rPr>
          <w:rFonts w:ascii="Times New Roman" w:hAnsi="Times New Roman" w:cs="Times New Roman"/>
          <w:i/>
          <w:sz w:val="20"/>
          <w:szCs w:val="20"/>
        </w:rPr>
      </w:pPr>
      <w:r w:rsidRPr="003938FC">
        <w:rPr>
          <w:rFonts w:ascii="Times New Roman" w:hAnsi="Times New Roman" w:cs="Times New Roman"/>
          <w:i/>
          <w:sz w:val="20"/>
          <w:szCs w:val="20"/>
        </w:rPr>
        <w:t>Maritime ports are one of the most important parts of the tr</w:t>
      </w:r>
      <w:r>
        <w:rPr>
          <w:rFonts w:ascii="Times New Roman" w:hAnsi="Times New Roman" w:cs="Times New Roman"/>
          <w:i/>
          <w:sz w:val="20"/>
          <w:szCs w:val="20"/>
        </w:rPr>
        <w:t>ansportation network. They need</w:t>
      </w:r>
      <w:r>
        <w:rPr>
          <w:rFonts w:ascii="Times New Roman" w:hAnsi="Times New Roman" w:cs="Times New Roman"/>
          <w:i/>
          <w:sz w:val="20"/>
          <w:szCs w:val="20"/>
          <w:lang w:val="en-US"/>
        </w:rPr>
        <w:t xml:space="preserve"> </w:t>
      </w:r>
      <w:r w:rsidRPr="003938FC">
        <w:rPr>
          <w:rFonts w:ascii="Times New Roman" w:hAnsi="Times New Roman" w:cs="Times New Roman"/>
          <w:i/>
          <w:sz w:val="20"/>
          <w:szCs w:val="20"/>
        </w:rPr>
        <w:t>to be able to support the transportation of people and goods from on</w:t>
      </w:r>
      <w:r>
        <w:rPr>
          <w:rFonts w:ascii="Times New Roman" w:hAnsi="Times New Roman" w:cs="Times New Roman"/>
          <w:i/>
          <w:sz w:val="20"/>
          <w:szCs w:val="20"/>
        </w:rPr>
        <w:t>e place (hinterland) to another</w:t>
      </w:r>
      <w:r>
        <w:rPr>
          <w:rFonts w:ascii="Times New Roman" w:hAnsi="Times New Roman" w:cs="Times New Roman"/>
          <w:i/>
          <w:sz w:val="20"/>
          <w:szCs w:val="20"/>
          <w:lang w:val="en-US"/>
        </w:rPr>
        <w:t xml:space="preserve"> </w:t>
      </w:r>
      <w:r w:rsidRPr="003938FC">
        <w:rPr>
          <w:rFonts w:ascii="Times New Roman" w:hAnsi="Times New Roman" w:cs="Times New Roman"/>
          <w:i/>
          <w:sz w:val="20"/>
          <w:szCs w:val="20"/>
        </w:rPr>
        <w:t>(foreland).</w:t>
      </w:r>
      <w:r>
        <w:rPr>
          <w:rFonts w:ascii="Times New Roman" w:hAnsi="Times New Roman" w:cs="Times New Roman"/>
          <w:i/>
          <w:sz w:val="20"/>
          <w:szCs w:val="20"/>
          <w:lang w:val="en-US"/>
        </w:rPr>
        <w:t xml:space="preserve"> </w:t>
      </w:r>
      <w:r w:rsidR="007B4B2E" w:rsidRPr="007B4B2E">
        <w:rPr>
          <w:rFonts w:ascii="Times New Roman" w:hAnsi="Times New Roman" w:cs="Times New Roman"/>
          <w:i/>
          <w:sz w:val="20"/>
          <w:szCs w:val="20"/>
        </w:rPr>
        <w:t>This research aimed to measure the reliability fulfillment of Bitung Port as the most Eastern port in Indonesian in succeeding the Sea Toll program that it was launched by the government in the Working Cabinet Nawa Cita. This research used qualitative descriptive research method. Data were collected by documentation, observation and interview techniques. The number of population was all reliability indicator components that determined by the N</w:t>
      </w:r>
      <w:bookmarkStart w:id="1" w:name="_GoBack"/>
      <w:bookmarkEnd w:id="1"/>
      <w:r w:rsidR="007B4B2E" w:rsidRPr="007B4B2E">
        <w:rPr>
          <w:rFonts w:ascii="Times New Roman" w:hAnsi="Times New Roman" w:cs="Times New Roman"/>
          <w:i/>
          <w:sz w:val="20"/>
          <w:szCs w:val="20"/>
        </w:rPr>
        <w:t>ational Development Planning Agency such as installed facilities, productivity level, effective documentation, data availability and information system, water entrance and inland transport then support institution of Bitung Port. Based on result of research, it was found that the six components of reliability that assessed at Bitung Port generally had fulfilled reliability criteria in supporting the Sea Toll Program, except Port Productivity component from the assessment aspect of Berth Output (BTP) and Gang Output which of experiencing trend of decreasing the quantity of load from year to year in Berth Output (BTP) calculation and no achieving of standard Gang Output which required to container transport at conventional wharf.</w:t>
      </w:r>
      <w:r>
        <w:rPr>
          <w:rFonts w:ascii="Times New Roman" w:hAnsi="Times New Roman" w:cs="Times New Roman"/>
          <w:i/>
          <w:sz w:val="20"/>
          <w:szCs w:val="20"/>
          <w:lang w:val="en-US"/>
        </w:rPr>
        <w:t xml:space="preserve"> </w:t>
      </w:r>
    </w:p>
    <w:p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A52AB7">
        <w:rPr>
          <w:rFonts w:ascii="Times New Roman" w:eastAsia="Calibri" w:hAnsi="Times New Roman" w:cs="Times New Roman"/>
          <w:i/>
          <w:sz w:val="20"/>
          <w:szCs w:val="20"/>
          <w:lang w:val="en-US"/>
        </w:rPr>
        <w:t>5</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w:t>
      </w:r>
      <w:proofErr w:type="gramStart"/>
      <w:r w:rsidR="000C17E4">
        <w:rPr>
          <w:rFonts w:ascii="Times New Roman" w:eastAsia="Calibri" w:hAnsi="Times New Roman" w:cs="Times New Roman"/>
          <w:i/>
          <w:sz w:val="20"/>
          <w:szCs w:val="20"/>
          <w:lang w:val="en-US"/>
        </w:rPr>
        <w:t>:1979</w:t>
      </w:r>
      <w:proofErr w:type="gramEnd"/>
      <w:r w:rsidR="000C17E4">
        <w:rPr>
          <w:rFonts w:ascii="Times New Roman" w:eastAsia="Calibri" w:hAnsi="Times New Roman" w:cs="Times New Roman"/>
          <w:i/>
          <w:sz w:val="20"/>
          <w:szCs w:val="20"/>
          <w:lang w:val="en-US"/>
        </w:rPr>
        <w:t>-4746</w:t>
      </w:r>
      <w:r w:rsidR="000C17E4">
        <w:rPr>
          <w:rFonts w:ascii="Times New Roman" w:eastAsia="Calibri" w:hAnsi="Times New Roman" w:cs="Times New Roman"/>
          <w:i/>
          <w:sz w:val="20"/>
          <w:szCs w:val="20"/>
        </w:rPr>
        <w:t xml:space="preserve"> </w:t>
      </w:r>
    </w:p>
    <w:p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rsidR="003D1666" w:rsidRPr="004B74A7" w:rsidRDefault="003B3954" w:rsidP="003D1666">
            <w:pPr>
              <w:autoSpaceDE w:val="0"/>
              <w:autoSpaceDN w:val="0"/>
              <w:adjustRightInd w:val="0"/>
              <w:ind w:left="-105"/>
              <w:jc w:val="both"/>
              <w:rPr>
                <w:rFonts w:ascii="Times New Roman" w:eastAsia="Calibri" w:hAnsi="Times New Roman" w:cs="Times New Roman"/>
                <w:b w:val="0"/>
                <w:i/>
                <w:sz w:val="20"/>
                <w:szCs w:val="20"/>
                <w:lang w:val="en-US"/>
              </w:rPr>
            </w:pPr>
            <w:r w:rsidRPr="003B3954">
              <w:rPr>
                <w:rFonts w:ascii="Times New Roman" w:hAnsi="Times New Roman" w:cs="Times New Roman"/>
                <w:b w:val="0"/>
                <w:i/>
                <w:sz w:val="20"/>
                <w:lang w:val="en-US"/>
              </w:rPr>
              <w:t xml:space="preserve">Key words: </w:t>
            </w:r>
            <w:r w:rsidR="007B4B2E" w:rsidRPr="007B4B2E">
              <w:rPr>
                <w:rFonts w:ascii="Times New Roman" w:hAnsi="Times New Roman" w:cs="Times New Roman"/>
                <w:b w:val="0"/>
                <w:i/>
                <w:sz w:val="20"/>
                <w:lang w:val="en-US"/>
              </w:rPr>
              <w:t xml:space="preserve">Sea toll, reliability, </w:t>
            </w:r>
            <w:proofErr w:type="spellStart"/>
            <w:r w:rsidR="007B4B2E" w:rsidRPr="007B4B2E">
              <w:rPr>
                <w:rFonts w:ascii="Times New Roman" w:hAnsi="Times New Roman" w:cs="Times New Roman"/>
                <w:b w:val="0"/>
                <w:i/>
                <w:sz w:val="20"/>
                <w:lang w:val="en-US"/>
              </w:rPr>
              <w:t>Bitung</w:t>
            </w:r>
            <w:proofErr w:type="spellEnd"/>
            <w:r w:rsidR="007B4B2E" w:rsidRPr="007B4B2E">
              <w:rPr>
                <w:rFonts w:ascii="Times New Roman" w:hAnsi="Times New Roman" w:cs="Times New Roman"/>
                <w:b w:val="0"/>
                <w:i/>
                <w:sz w:val="20"/>
                <w:lang w:val="en-US"/>
              </w:rPr>
              <w:t xml:space="preserve"> Port</w:t>
            </w:r>
          </w:p>
          <w:p w:rsidR="00B712F6" w:rsidRPr="00B712F6" w:rsidRDefault="00B712F6" w:rsidP="00A52AB7">
            <w:pPr>
              <w:autoSpaceDE w:val="0"/>
              <w:autoSpaceDN w:val="0"/>
              <w:adjustRightInd w:val="0"/>
              <w:ind w:left="-126"/>
              <w:rPr>
                <w:rFonts w:ascii="Times New Roman" w:hAnsi="Times New Roman" w:cs="Times New Roman"/>
                <w:b w:val="0"/>
                <w:color w:val="000000" w:themeColor="text1"/>
                <w:sz w:val="20"/>
                <w:szCs w:val="20"/>
                <w:lang w:val="en-US"/>
              </w:rPr>
            </w:pPr>
          </w:p>
        </w:tc>
      </w:tr>
    </w:tbl>
    <w:p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501043">
          <w:footerReference w:type="default" r:id="rId9"/>
          <w:type w:val="continuous"/>
          <w:pgSz w:w="11906" w:h="16838"/>
          <w:pgMar w:top="1134" w:right="1134" w:bottom="1134" w:left="1134" w:header="709" w:footer="709" w:gutter="0"/>
          <w:pgNumType w:start="15"/>
          <w:cols w:space="708"/>
          <w:docGrid w:linePitch="360"/>
        </w:sectPr>
      </w:pPr>
    </w:p>
    <w:p w:rsidR="00D64D10" w:rsidRPr="00350F05" w:rsidRDefault="003E5C62"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50F05">
        <w:rPr>
          <w:rFonts w:ascii="Times New Roman" w:eastAsia="Calibri" w:hAnsi="Times New Roman" w:cs="Times New Roman"/>
          <w:b/>
          <w:bCs/>
          <w:sz w:val="24"/>
          <w:szCs w:val="24"/>
        </w:rPr>
        <w:lastRenderedPageBreak/>
        <w:t>INTRODUCTION</w:t>
      </w:r>
    </w:p>
    <w:p w:rsidR="003E54C0" w:rsidRPr="003E54C0" w:rsidRDefault="00B712F6" w:rsidP="003E54C0">
      <w:pPr>
        <w:spacing w:after="0"/>
        <w:ind w:firstLine="360"/>
        <w:jc w:val="both"/>
        <w:rPr>
          <w:rFonts w:ascii="Times New Roman" w:hAnsi="Times New Roman" w:cs="Times New Roman"/>
          <w:sz w:val="24"/>
          <w:szCs w:val="24"/>
        </w:rPr>
      </w:pPr>
      <w:r>
        <w:rPr>
          <w:lang w:val="en-US"/>
        </w:rPr>
        <w:t xml:space="preserve"> </w:t>
      </w:r>
      <w:r w:rsidR="003E54C0" w:rsidRPr="003E54C0">
        <w:rPr>
          <w:rFonts w:ascii="Times New Roman" w:hAnsi="Times New Roman" w:cs="Times New Roman"/>
          <w:sz w:val="24"/>
          <w:szCs w:val="24"/>
        </w:rPr>
        <w:t>Nowdays, sea transportation is the most reliable transportation for distribution of cargoes from Java to Eastern Indonesia, because sea transportation can distribute cargoes almost in all parts of Indonesia that are surrounded by large oceans. However, for its implementation, this transportation system is still not efficient and expensive in result of absence of back-load from areas with low economic growth that mostly occur in Eastern Indonesia.Transportation operational fee must endure the operational burden of fee for a two-ways trip because when the ship returns in empty.</w:t>
      </w:r>
    </w:p>
    <w:p w:rsidR="003E54C0" w:rsidRPr="003E54C0" w:rsidRDefault="003E54C0" w:rsidP="003E54C0">
      <w:pPr>
        <w:spacing w:after="0"/>
        <w:ind w:firstLine="360"/>
        <w:jc w:val="both"/>
        <w:rPr>
          <w:rFonts w:ascii="Times New Roman" w:hAnsi="Times New Roman" w:cs="Times New Roman"/>
          <w:sz w:val="24"/>
          <w:szCs w:val="24"/>
        </w:rPr>
      </w:pPr>
    </w:p>
    <w:p w:rsidR="003E54C0"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 xml:space="preserve">Based on the conditions described above, the Government of President Joko Widodo and Vice President of Jusuf Kalla proclaim the Sea Toll program to realize Nawa Cita in point 3 that Building Indonesia from the periphery by strengthening regions and villages within the framework of the Unitary State, point 5 Improving the quality of life Indonesian people, point 6 Increasing people's productivity and competitiveness in the international market and point 7 Realizing economic independence by moving the strategic sector of the domestic economy.Sea Toll is the transportation concept of the </w:t>
      </w:r>
      <w:r w:rsidRPr="003E54C0">
        <w:rPr>
          <w:rFonts w:ascii="Times New Roman" w:hAnsi="Times New Roman" w:cs="Times New Roman"/>
          <w:sz w:val="24"/>
          <w:szCs w:val="24"/>
        </w:rPr>
        <w:lastRenderedPageBreak/>
        <w:t xml:space="preserve">maritim logistic that aims to serve continously from Sabang to Merauke by connecting large ports as a hub in the archipelago. By relationship between these sea ports, it can create smooth distribution of cargoes to remote areas. </w:t>
      </w:r>
    </w:p>
    <w:p w:rsidR="003E54C0" w:rsidRDefault="003E54C0" w:rsidP="003E54C0">
      <w:pPr>
        <w:spacing w:after="0"/>
        <w:ind w:firstLine="360"/>
        <w:jc w:val="both"/>
        <w:rPr>
          <w:rFonts w:ascii="Times New Roman" w:hAnsi="Times New Roman" w:cs="Times New Roman"/>
          <w:sz w:val="24"/>
          <w:szCs w:val="24"/>
          <w:lang w:val="en-US"/>
        </w:rPr>
      </w:pPr>
      <w:r w:rsidRPr="003E54C0">
        <w:rPr>
          <w:rFonts w:ascii="Times New Roman" w:hAnsi="Times New Roman" w:cs="Times New Roman"/>
          <w:sz w:val="24"/>
          <w:szCs w:val="24"/>
        </w:rPr>
        <w:t>The idea of sea toll is an effort to realize the first Nawacita to strengthen identity as a maritime country and third Nawacita to build Indonesia from the periphery by strengthening regions and villages within the framework of a unitary state.Besides, the sea toll is also as an affirmation that ships can visit all regions in the country. Basically, the concept of sea toll transportation is proclaimed by the previous period of government with the term Pendulum Nusantara.</w:t>
      </w:r>
      <w:r>
        <w:rPr>
          <w:rFonts w:ascii="Times New Roman" w:hAnsi="Times New Roman" w:cs="Times New Roman"/>
          <w:sz w:val="24"/>
          <w:szCs w:val="24"/>
          <w:lang w:val="en-US"/>
        </w:rPr>
        <w:t xml:space="preserve"> </w:t>
      </w:r>
    </w:p>
    <w:p w:rsidR="003E54C0"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Both of these transportation concepts require a system that is integrated with land and air infrastructure known as a multi-modal transport system. The existence of Sea Toll can also reduce the burden on the road so that road maintenance costs can be reduced. It is expected that sea tolls can reduce logistics costs, transportation costs become cheap and prices related to basic needs also decline significantly.</w:t>
      </w:r>
      <w:r>
        <w:rPr>
          <w:rFonts w:ascii="Times New Roman" w:hAnsi="Times New Roman" w:cs="Times New Roman"/>
          <w:sz w:val="24"/>
          <w:szCs w:val="24"/>
          <w:lang w:val="en-US"/>
        </w:rPr>
        <w:t xml:space="preserve"> </w:t>
      </w:r>
      <w:r w:rsidRPr="003E54C0">
        <w:rPr>
          <w:rFonts w:ascii="Times New Roman" w:hAnsi="Times New Roman" w:cs="Times New Roman"/>
          <w:sz w:val="24"/>
          <w:szCs w:val="24"/>
        </w:rPr>
        <w:t>Sea tolls will create new growth centers as a multiplier effect. To succeed the Sea Toll program, reliability is needed from each of the major port that function as a distribution hub. The port includes 5 ports, namely Kuala Tanjung Port (Medan, North Sumatra), Tanjung Priok (Jakarta), Tanjung Perak (Surabaya), Makassar and Bitung plus 1 economic buffer port specifically for Papua, namely Bintuni port (Sorong, West Papua).</w:t>
      </w:r>
    </w:p>
    <w:p w:rsidR="009B2235" w:rsidRDefault="003E54C0" w:rsidP="003E54C0">
      <w:pPr>
        <w:spacing w:after="0"/>
        <w:ind w:firstLine="360"/>
        <w:jc w:val="both"/>
        <w:rPr>
          <w:rFonts w:ascii="Times New Roman" w:hAnsi="Times New Roman" w:cs="Times New Roman"/>
          <w:sz w:val="24"/>
          <w:szCs w:val="24"/>
        </w:rPr>
      </w:pPr>
      <w:r w:rsidRPr="003E54C0">
        <w:rPr>
          <w:rFonts w:ascii="Times New Roman" w:hAnsi="Times New Roman" w:cs="Times New Roman"/>
          <w:sz w:val="24"/>
          <w:szCs w:val="24"/>
        </w:rPr>
        <w:t>The reliability of a hub port is measured based on criteria 1) Installed Capacity, 2) Productivity Levels, 3) Effective Documentation, 4) Availability of Data and Information Systems, 5) Water entrance-inland transport, and 6) Supporting institutions.</w:t>
      </w:r>
    </w:p>
    <w:p w:rsidR="00350F05" w:rsidRDefault="00350F05" w:rsidP="003E54C0">
      <w:pPr>
        <w:spacing w:after="0"/>
        <w:ind w:firstLine="360"/>
        <w:jc w:val="both"/>
        <w:rPr>
          <w:rFonts w:ascii="Times New Roman" w:hAnsi="Times New Roman" w:cs="Times New Roman"/>
          <w:sz w:val="24"/>
          <w:szCs w:val="24"/>
        </w:rPr>
      </w:pPr>
    </w:p>
    <w:p w:rsidR="003E54C0" w:rsidRPr="001E0215" w:rsidRDefault="003E54C0" w:rsidP="003E54C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Pr>
          <w:rFonts w:ascii="Times New Roman" w:eastAsia="Calibri" w:hAnsi="Times New Roman" w:cs="Times New Roman"/>
          <w:b/>
          <w:bCs/>
          <w:lang w:val="en-US"/>
        </w:rPr>
        <w:t>METHODS</w:t>
      </w:r>
    </w:p>
    <w:p w:rsidR="003E54C0" w:rsidRDefault="003E54C0" w:rsidP="003E54C0">
      <w:pPr>
        <w:spacing w:after="0"/>
        <w:ind w:firstLine="360"/>
        <w:jc w:val="both"/>
        <w:rPr>
          <w:rFonts w:ascii="Times New Roman" w:eastAsia="Cambria" w:hAnsi="Times New Roman" w:cs="Times New Roman"/>
          <w:sz w:val="24"/>
          <w:lang w:val="en-US"/>
        </w:rPr>
      </w:pPr>
      <w:r>
        <w:rPr>
          <w:rFonts w:ascii="Times New Roman" w:eastAsia="Cambria" w:hAnsi="Times New Roman" w:cs="Times New Roman"/>
          <w:sz w:val="24"/>
          <w:lang w:val="en-US"/>
        </w:rPr>
        <w:lastRenderedPageBreak/>
        <w:t xml:space="preserve"> </w:t>
      </w:r>
      <w:r w:rsidRPr="003E54C0">
        <w:rPr>
          <w:rFonts w:ascii="Times New Roman" w:eastAsia="Cambria" w:hAnsi="Times New Roman" w:cs="Times New Roman"/>
          <w:sz w:val="24"/>
          <w:lang w:val="en-US"/>
        </w:rPr>
        <w:t xml:space="preserve">The location of this research was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Port, which was the most eastern Hub Port of Indonesia. This port was operated by PT. </w:t>
      </w:r>
      <w:proofErr w:type="spellStart"/>
      <w:r w:rsidRPr="003E54C0">
        <w:rPr>
          <w:rFonts w:ascii="Times New Roman" w:eastAsia="Cambria" w:hAnsi="Times New Roman" w:cs="Times New Roman"/>
          <w:sz w:val="24"/>
          <w:lang w:val="en-US"/>
        </w:rPr>
        <w:t>Pelindo</w:t>
      </w:r>
      <w:proofErr w:type="spellEnd"/>
      <w:r w:rsidRPr="003E54C0">
        <w:rPr>
          <w:rFonts w:ascii="Times New Roman" w:eastAsia="Cambria" w:hAnsi="Times New Roman" w:cs="Times New Roman"/>
          <w:sz w:val="24"/>
          <w:lang w:val="en-US"/>
        </w:rPr>
        <w:t xml:space="preserve"> IV including Container Terminals, Passenger Terminals and Conventional Terminals. The populations of this research were all components of port reliability indicators established by the National Development Planning Agency (IBRA) in the form of Installed Facilities, Productivity Levels, Effective</w:t>
      </w:r>
      <w:r>
        <w:rPr>
          <w:rFonts w:ascii="Times New Roman" w:eastAsia="Cambria" w:hAnsi="Times New Roman" w:cs="Times New Roman"/>
          <w:sz w:val="24"/>
          <w:lang w:val="en-US"/>
        </w:rPr>
        <w:t xml:space="preserve"> </w:t>
      </w:r>
      <w:r w:rsidRPr="003E54C0">
        <w:rPr>
          <w:rFonts w:ascii="Times New Roman" w:eastAsia="Cambria" w:hAnsi="Times New Roman" w:cs="Times New Roman"/>
          <w:sz w:val="24"/>
          <w:lang w:val="en-US"/>
        </w:rPr>
        <w:t xml:space="preserve">Documentation, Availability of Data and Information Systems, Water entrance and inland transport, and Supporting Institutions of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Port. </w:t>
      </w:r>
    </w:p>
    <w:p w:rsidR="003E54C0" w:rsidRDefault="003E54C0" w:rsidP="003E54C0">
      <w:pPr>
        <w:spacing w:after="0"/>
        <w:ind w:firstLine="360"/>
        <w:jc w:val="both"/>
        <w:rPr>
          <w:rFonts w:ascii="Times New Roman" w:eastAsia="Cambria" w:hAnsi="Times New Roman" w:cs="Times New Roman"/>
          <w:sz w:val="24"/>
          <w:lang w:val="en-US"/>
        </w:rPr>
      </w:pPr>
      <w:r w:rsidRPr="003E54C0">
        <w:rPr>
          <w:rFonts w:ascii="Times New Roman" w:eastAsia="Cambria" w:hAnsi="Times New Roman" w:cs="Times New Roman"/>
          <w:sz w:val="24"/>
          <w:lang w:val="en-US"/>
        </w:rPr>
        <w:t>The typ</w:t>
      </w:r>
      <w:r>
        <w:rPr>
          <w:rFonts w:ascii="Times New Roman" w:eastAsia="Cambria" w:hAnsi="Times New Roman" w:cs="Times New Roman"/>
          <w:sz w:val="24"/>
          <w:lang w:val="en-US"/>
        </w:rPr>
        <w:t xml:space="preserve">e of data used includes primary </w:t>
      </w:r>
      <w:r w:rsidRPr="003E54C0">
        <w:rPr>
          <w:rFonts w:ascii="Times New Roman" w:eastAsia="Cambria" w:hAnsi="Times New Roman" w:cs="Times New Roman"/>
          <w:sz w:val="24"/>
          <w:lang w:val="en-US"/>
        </w:rPr>
        <w:t xml:space="preserve">data, which was data taken directly by conducting observations and surveys at the port based on the indicators specified. Secondary data was obtained by collecting data through document study and literature taken from sources that related to </w:t>
      </w:r>
      <w:proofErr w:type="spellStart"/>
      <w:r w:rsidRPr="003E54C0">
        <w:rPr>
          <w:rFonts w:ascii="Times New Roman" w:eastAsia="Cambria" w:hAnsi="Times New Roman" w:cs="Times New Roman"/>
          <w:sz w:val="24"/>
          <w:lang w:val="en-US"/>
        </w:rPr>
        <w:t>research.The</w:t>
      </w:r>
      <w:proofErr w:type="spellEnd"/>
      <w:r w:rsidRPr="003E54C0">
        <w:rPr>
          <w:rFonts w:ascii="Times New Roman" w:eastAsia="Cambria" w:hAnsi="Times New Roman" w:cs="Times New Roman"/>
          <w:sz w:val="24"/>
          <w:lang w:val="en-US"/>
        </w:rPr>
        <w:t xml:space="preserve"> source was from PT. </w:t>
      </w:r>
      <w:proofErr w:type="spellStart"/>
      <w:r w:rsidRPr="003E54C0">
        <w:rPr>
          <w:rFonts w:ascii="Times New Roman" w:eastAsia="Cambria" w:hAnsi="Times New Roman" w:cs="Times New Roman"/>
          <w:sz w:val="24"/>
          <w:lang w:val="en-US"/>
        </w:rPr>
        <w:t>Pelindo</w:t>
      </w:r>
      <w:proofErr w:type="spellEnd"/>
      <w:r w:rsidRPr="003E54C0">
        <w:rPr>
          <w:rFonts w:ascii="Times New Roman" w:eastAsia="Cambria" w:hAnsi="Times New Roman" w:cs="Times New Roman"/>
          <w:sz w:val="24"/>
          <w:lang w:val="en-US"/>
        </w:rPr>
        <w:t xml:space="preserve"> IV as the operator of the port of </w:t>
      </w:r>
      <w:proofErr w:type="spellStart"/>
      <w:r w:rsidRPr="003E54C0">
        <w:rPr>
          <w:rFonts w:ascii="Times New Roman" w:eastAsia="Cambria" w:hAnsi="Times New Roman" w:cs="Times New Roman"/>
          <w:sz w:val="24"/>
          <w:lang w:val="en-US"/>
        </w:rPr>
        <w:t>Bitung</w:t>
      </w:r>
      <w:proofErr w:type="spellEnd"/>
      <w:r w:rsidRPr="003E54C0">
        <w:rPr>
          <w:rFonts w:ascii="Times New Roman" w:eastAsia="Cambria" w:hAnsi="Times New Roman" w:cs="Times New Roman"/>
          <w:sz w:val="24"/>
          <w:lang w:val="en-US"/>
        </w:rPr>
        <w:t xml:space="preserve"> and other library sources. The research method used a descriptive qualitative research method for collecting data through the techniques of documentation, observation and interview studies.</w:t>
      </w:r>
      <w:r>
        <w:rPr>
          <w:rFonts w:ascii="Times New Roman" w:eastAsia="Cambria" w:hAnsi="Times New Roman" w:cs="Times New Roman"/>
          <w:sz w:val="24"/>
          <w:lang w:val="en-US"/>
        </w:rPr>
        <w:t xml:space="preserve"> </w:t>
      </w:r>
    </w:p>
    <w:p w:rsidR="003E54C0" w:rsidRDefault="003E54C0" w:rsidP="003E54C0">
      <w:pPr>
        <w:spacing w:after="0"/>
        <w:ind w:firstLine="360"/>
        <w:jc w:val="both"/>
        <w:rPr>
          <w:rFonts w:ascii="Times New Roman" w:eastAsia="Cambria" w:hAnsi="Times New Roman" w:cs="Times New Roman"/>
          <w:sz w:val="24"/>
          <w:lang w:val="en-US"/>
        </w:rPr>
      </w:pPr>
      <w:r w:rsidRPr="003E54C0">
        <w:rPr>
          <w:rFonts w:ascii="Times New Roman" w:eastAsia="Cambria" w:hAnsi="Times New Roman" w:cs="Times New Roman"/>
          <w:sz w:val="24"/>
          <w:lang w:val="en-US"/>
        </w:rPr>
        <w:t>Therefore, the framework of problem solving approach is shown in Figure 1.</w:t>
      </w:r>
    </w:p>
    <w:p w:rsidR="003E54C0" w:rsidRDefault="003E54C0" w:rsidP="00350F05">
      <w:pPr>
        <w:spacing w:after="0"/>
        <w:jc w:val="both"/>
        <w:rPr>
          <w:rFonts w:ascii="Times New Roman" w:eastAsia="Cambria" w:hAnsi="Times New Roman" w:cs="Times New Roman"/>
          <w:sz w:val="24"/>
          <w:lang w:val="en-US"/>
        </w:rPr>
      </w:pPr>
    </w:p>
    <w:p w:rsidR="00350F05" w:rsidRPr="00350F05" w:rsidRDefault="00350F05" w:rsidP="00350F0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350F05">
        <w:rPr>
          <w:rFonts w:ascii="Times New Roman" w:eastAsia="Calibri" w:hAnsi="Times New Roman" w:cs="Times New Roman"/>
          <w:b/>
          <w:bCs/>
          <w:sz w:val="24"/>
          <w:szCs w:val="24"/>
          <w:lang w:val="en-US"/>
        </w:rPr>
        <w:t>RESULTS AND DISCUSSION</w:t>
      </w:r>
    </w:p>
    <w:p w:rsidR="00350F05" w:rsidRPr="00350F05" w:rsidRDefault="00350F05" w:rsidP="00350F05">
      <w:pPr>
        <w:spacing w:after="0"/>
        <w:ind w:firstLine="36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350F05">
        <w:rPr>
          <w:rFonts w:ascii="Times New Roman" w:hAnsi="Times New Roman" w:cs="Times New Roman"/>
          <w:sz w:val="24"/>
          <w:szCs w:val="24"/>
        </w:rPr>
        <w:t xml:space="preserve">The Length of fairway of the Port of Bitung was 9 miles and a width of 600 meters with a depth of 12 m LWS, where the highest installed was 1.8 m LWS and the lowest plug was 1.2 m LWS. With a groove width of 600 m, if it was connected with the provision that the minimum groove width is 7.6 width of the ship for the 2-lane shipping channel, then the Bitung Port could be crossed by ships with a width of 78.9 m. For drafts of ships that can pass through the shipping lane for LWS 12 m, it was possible for ships that pass the Bitung shipping lane to a maximum draft of 10 m, a maximum of 8.9 m at the lowest tide and a maximum of 11.6 m at the highest tide. The </w:t>
      </w:r>
      <w:r w:rsidRPr="00350F05">
        <w:rPr>
          <w:rFonts w:ascii="Times New Roman" w:hAnsi="Times New Roman" w:cs="Times New Roman"/>
          <w:sz w:val="24"/>
          <w:szCs w:val="24"/>
        </w:rPr>
        <w:lastRenderedPageBreak/>
        <w:t>following was data on installed facilities at Bitung Port:</w:t>
      </w:r>
    </w:p>
    <w:p w:rsidR="00350F05" w:rsidRDefault="00350F05" w:rsidP="00350F05">
      <w:pPr>
        <w:spacing w:after="0"/>
        <w:jc w:val="both"/>
        <w:rPr>
          <w:rFonts w:ascii="Times New Roman" w:eastAsia="Cambria" w:hAnsi="Times New Roman" w:cs="Times New Roman"/>
          <w:sz w:val="24"/>
          <w:lang w:val="en-US"/>
        </w:rPr>
      </w:pPr>
    </w:p>
    <w:p w:rsidR="00350F05" w:rsidRDefault="00350F05" w:rsidP="00350F05">
      <w:pPr>
        <w:spacing w:after="0"/>
        <w:rPr>
          <w:rFonts w:ascii="Times New Roman" w:eastAsia="Cambria" w:hAnsi="Times New Roman" w:cs="Times New Roman"/>
          <w:sz w:val="24"/>
          <w:lang w:val="en-US"/>
        </w:rPr>
      </w:pPr>
    </w:p>
    <w:p w:rsidR="00350F05" w:rsidRDefault="00350F05" w:rsidP="00350F05">
      <w:pPr>
        <w:spacing w:after="0"/>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C4C0405" wp14:editId="2B42F754">
            <wp:simplePos x="0" y="0"/>
            <wp:positionH relativeFrom="margin">
              <wp:align>center</wp:align>
            </wp:positionH>
            <wp:positionV relativeFrom="paragraph">
              <wp:posOffset>-2540</wp:posOffset>
            </wp:positionV>
            <wp:extent cx="4978235" cy="4800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8235" cy="4800600"/>
                    </a:xfrm>
                    <a:prstGeom prst="rect">
                      <a:avLst/>
                    </a:prstGeom>
                    <a:noFill/>
                  </pic:spPr>
                </pic:pic>
              </a:graphicData>
            </a:graphic>
            <wp14:sizeRelH relativeFrom="page">
              <wp14:pctWidth>0</wp14:pctWidth>
            </wp14:sizeRelH>
            <wp14:sizeRelV relativeFrom="page">
              <wp14:pctHeight>0</wp14:pctHeight>
            </wp14:sizeRelV>
          </wp:anchor>
        </w:drawing>
      </w: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p>
    <w:p w:rsidR="00350F05" w:rsidRDefault="00350F05" w:rsidP="00350F05">
      <w:pPr>
        <w:spacing w:after="0"/>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1E47117" wp14:editId="73D35871">
                <wp:simplePos x="0" y="0"/>
                <wp:positionH relativeFrom="column">
                  <wp:posOffset>2432685</wp:posOffset>
                </wp:positionH>
                <wp:positionV relativeFrom="paragraph">
                  <wp:posOffset>123825</wp:posOffset>
                </wp:positionV>
                <wp:extent cx="1971675" cy="285750"/>
                <wp:effectExtent l="0" t="0" r="9525" b="0"/>
                <wp:wrapNone/>
                <wp:docPr id="23" name="Rectangle 23"/>
                <wp:cNvGraphicFramePr/>
                <a:graphic xmlns:a="http://schemas.openxmlformats.org/drawingml/2006/main">
                  <a:graphicData uri="http://schemas.microsoft.com/office/word/2010/wordprocessingShape">
                    <wps:wsp>
                      <wps:cNvSpPr/>
                      <wps:spPr>
                        <a:xfrm>
                          <a:off x="0" y="0"/>
                          <a:ext cx="197167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F39B4" w:rsidRDefault="00AF39B4" w:rsidP="00350F05">
                            <w:pPr>
                              <w:spacing w:line="0" w:lineRule="atLeast"/>
                              <w:jc w:val="center"/>
                              <w:rPr>
                                <w:rFonts w:ascii="Cambria" w:eastAsia="Cambria" w:hAnsi="Cambria"/>
                                <w:b/>
                              </w:rPr>
                            </w:pPr>
                            <w:r>
                              <w:rPr>
                                <w:rFonts w:ascii="Cambria" w:eastAsia="Cambria" w:hAnsi="Cambria"/>
                                <w:b/>
                              </w:rPr>
                              <w:t xml:space="preserve">Figure 1. </w:t>
                            </w:r>
                            <w:r w:rsidRPr="00350F05">
                              <w:rPr>
                                <w:rFonts w:ascii="Cambria" w:eastAsia="Cambria" w:hAnsi="Cambria"/>
                              </w:rPr>
                              <w:t>Framework</w:t>
                            </w:r>
                          </w:p>
                          <w:p w:rsidR="00AF39B4" w:rsidRDefault="00AF39B4" w:rsidP="00350F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47117" id="Rectangle 23" o:spid="_x0000_s1026" style="position:absolute;margin-left:191.55pt;margin-top:9.75pt;width:155.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" fillcolor="white [3201]" stroked="f" strokeweight="2pt">
                <v:textbox>
                  <w:txbxContent>
                    <w:p w:rsidR="00AF39B4" w:rsidRDefault="00AF39B4" w:rsidP="00350F05">
                      <w:pPr>
                        <w:spacing w:line="0" w:lineRule="atLeast"/>
                        <w:jc w:val="center"/>
                        <w:rPr>
                          <w:rFonts w:ascii="Cambria" w:eastAsia="Cambria" w:hAnsi="Cambria"/>
                          <w:b/>
                        </w:rPr>
                      </w:pPr>
                      <w:r>
                        <w:rPr>
                          <w:rFonts w:ascii="Cambria" w:eastAsia="Cambria" w:hAnsi="Cambria"/>
                          <w:b/>
                        </w:rPr>
                        <w:t xml:space="preserve">Figure 1. </w:t>
                      </w:r>
                      <w:r w:rsidRPr="00350F05">
                        <w:rPr>
                          <w:rFonts w:ascii="Cambria" w:eastAsia="Cambria" w:hAnsi="Cambria"/>
                        </w:rPr>
                        <w:t>Framework</w:t>
                      </w:r>
                    </w:p>
                    <w:p w:rsidR="00AF39B4" w:rsidRDefault="00AF39B4" w:rsidP="00350F05">
                      <w:pPr>
                        <w:jc w:val="center"/>
                      </w:pPr>
                    </w:p>
                  </w:txbxContent>
                </v:textbox>
              </v:rect>
            </w:pict>
          </mc:Fallback>
        </mc:AlternateContent>
      </w:r>
    </w:p>
    <w:p w:rsidR="00350F05" w:rsidRDefault="00350F05" w:rsidP="00347069">
      <w:pPr>
        <w:spacing w:after="0" w:line="240" w:lineRule="auto"/>
        <w:rPr>
          <w:rFonts w:ascii="Times New Roman" w:hAnsi="Times New Roman" w:cs="Times New Roman"/>
          <w:sz w:val="24"/>
          <w:szCs w:val="24"/>
          <w:lang w:val="en-US"/>
        </w:rPr>
      </w:pPr>
    </w:p>
    <w:p w:rsidR="00350F05" w:rsidRDefault="00347069" w:rsidP="00347069">
      <w:pPr>
        <w:spacing w:after="0"/>
        <w:jc w:val="center"/>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Table 1.1. List of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Mooring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1980"/>
        <w:gridCol w:w="810"/>
        <w:gridCol w:w="1170"/>
      </w:tblGrid>
      <w:tr w:rsidR="00C77501" w:rsidRPr="00347069" w:rsidTr="00347069">
        <w:trPr>
          <w:trHeight w:val="640"/>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No.</w:t>
            </w: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Length</w:t>
            </w:r>
          </w:p>
          <w:p w:rsidR="00C77501" w:rsidRPr="00347069" w:rsidRDefault="00C77501" w:rsidP="00347069">
            <w:pPr>
              <w:spacing w:after="0" w:line="240" w:lineRule="auto"/>
              <w:ind w:lef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(m)</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99" w:righ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lang w:val="en-US"/>
              </w:rPr>
              <w:t>Deep</w:t>
            </w:r>
          </w:p>
          <w:p w:rsidR="00C77501" w:rsidRPr="00347069" w:rsidRDefault="00C77501" w:rsidP="00347069">
            <w:pPr>
              <w:spacing w:after="0" w:line="240" w:lineRule="auto"/>
              <w:ind w:left="-99" w:right="-99"/>
              <w:jc w:val="center"/>
              <w:rPr>
                <w:rFonts w:ascii="Times New Roman" w:eastAsia="Times New Roman" w:hAnsi="Times New Roman" w:cs="Times New Roman"/>
                <w:lang w:val="en-US"/>
              </w:rPr>
            </w:pPr>
            <w:r w:rsidRPr="00347069">
              <w:rPr>
                <w:rFonts w:ascii="Times New Roman" w:eastAsia="Calibri" w:hAnsi="Times New Roman" w:cs="Times New Roman"/>
                <w:b/>
                <w:bCs/>
                <w:color w:val="000000"/>
                <w:kern w:val="24"/>
              </w:rPr>
              <w:t>(MLWS)</w:t>
            </w:r>
          </w:p>
        </w:tc>
      </w:tr>
      <w:tr w:rsidR="00C77501" w:rsidRPr="00347069" w:rsidTr="00347069">
        <w:trPr>
          <w:trHeight w:val="326"/>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w:t>
            </w:r>
          </w:p>
        </w:tc>
        <w:tc>
          <w:tcPr>
            <w:tcW w:w="3960" w:type="dxa"/>
            <w:gridSpan w:val="3"/>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Samudera</w:t>
            </w:r>
            <w:r w:rsidRPr="00347069">
              <w:rPr>
                <w:rFonts w:ascii="Times New Roman" w:eastAsia="Calibri" w:hAnsi="Times New Roman" w:cs="Times New Roman"/>
                <w:color w:val="000000"/>
                <w:kern w:val="24"/>
                <w:lang w:val="en-US"/>
              </w:rPr>
              <w:t xml:space="preserve"> Wharf</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a. </w:t>
            </w:r>
            <w:r w:rsidRPr="00347069">
              <w:rPr>
                <w:rFonts w:ascii="Times New Roman" w:eastAsia="Calibri" w:hAnsi="Times New Roman" w:cs="Times New Roman"/>
                <w:color w:val="000000"/>
                <w:kern w:val="24"/>
              </w:rPr>
              <w:t>Samudera 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190</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9</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b. </w:t>
            </w:r>
            <w:r w:rsidRPr="00347069">
              <w:rPr>
                <w:rFonts w:ascii="Times New Roman" w:eastAsia="Calibri" w:hAnsi="Times New Roman" w:cs="Times New Roman"/>
                <w:color w:val="000000"/>
                <w:kern w:val="24"/>
              </w:rPr>
              <w:t>Samudera 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243</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10</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c. </w:t>
            </w:r>
            <w:r w:rsidRPr="00347069">
              <w:rPr>
                <w:rFonts w:ascii="Times New Roman" w:eastAsia="Calibri" w:hAnsi="Times New Roman" w:cs="Times New Roman"/>
                <w:color w:val="000000"/>
                <w:kern w:val="24"/>
              </w:rPr>
              <w:t>Samudera III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175</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10</w:t>
            </w:r>
          </w:p>
        </w:tc>
      </w:tr>
      <w:tr w:rsidR="00C77501" w:rsidRPr="00347069" w:rsidTr="00347069">
        <w:trPr>
          <w:trHeight w:val="27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w:t>
            </w: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IKD</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146</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7</w:t>
            </w:r>
          </w:p>
        </w:tc>
      </w:tr>
      <w:tr w:rsidR="00C77501" w:rsidRPr="00347069" w:rsidTr="00347069">
        <w:trPr>
          <w:trHeight w:val="191"/>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3</w:t>
            </w:r>
          </w:p>
        </w:tc>
        <w:tc>
          <w:tcPr>
            <w:tcW w:w="3960" w:type="dxa"/>
            <w:gridSpan w:val="3"/>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contextualSpacing/>
              <w:rPr>
                <w:rFonts w:ascii="Times New Roman" w:eastAsia="Times New Roman" w:hAnsi="Times New Roman" w:cs="Times New Roman"/>
                <w:lang w:val="en-US"/>
              </w:rPr>
            </w:pPr>
            <w:r w:rsidRPr="00347069">
              <w:rPr>
                <w:rFonts w:ascii="Times New Roman" w:eastAsia="Calibri" w:hAnsi="Times New Roman" w:cs="Times New Roman"/>
                <w:color w:val="000000"/>
                <w:kern w:val="24"/>
              </w:rPr>
              <w:t>Nusantara</w:t>
            </w:r>
            <w:r w:rsidRPr="00347069">
              <w:rPr>
                <w:rFonts w:ascii="Times New Roman" w:eastAsia="Calibri" w:hAnsi="Times New Roman" w:cs="Times New Roman"/>
                <w:color w:val="000000"/>
                <w:kern w:val="24"/>
                <w:lang w:val="en-US"/>
              </w:rPr>
              <w:t xml:space="preserve"> Wharf</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contextualSpacing/>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a. </w:t>
            </w:r>
            <w:r w:rsidRPr="00347069">
              <w:rPr>
                <w:rFonts w:ascii="Times New Roman" w:eastAsia="Calibri" w:hAnsi="Times New Roman" w:cs="Times New Roman"/>
                <w:color w:val="000000"/>
                <w:kern w:val="24"/>
              </w:rPr>
              <w:t>Nusantara 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251</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b. </w:t>
            </w:r>
            <w:r w:rsidRPr="00347069">
              <w:rPr>
                <w:rFonts w:ascii="Times New Roman" w:eastAsia="Calibri" w:hAnsi="Times New Roman" w:cs="Times New Roman"/>
                <w:color w:val="000000"/>
                <w:kern w:val="24"/>
              </w:rPr>
              <w:t>Nusantara 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148</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5</w:t>
            </w:r>
          </w:p>
        </w:tc>
      </w:tr>
      <w:tr w:rsidR="00C77501" w:rsidRPr="00347069" w:rsidTr="00347069">
        <w:trPr>
          <w:trHeight w:val="252"/>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jc w:val="center"/>
              <w:rPr>
                <w:rFonts w:ascii="Times New Roman" w:eastAsia="Times New Roman" w:hAnsi="Times New Roman" w:cs="Times New Roman"/>
                <w:lang w:val="en-US"/>
              </w:rPr>
            </w:pPr>
          </w:p>
        </w:tc>
        <w:tc>
          <w:tcPr>
            <w:tcW w:w="198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 xml:space="preserve">c. </w:t>
            </w:r>
            <w:r w:rsidRPr="00347069">
              <w:rPr>
                <w:rFonts w:ascii="Times New Roman" w:eastAsia="Calibri" w:hAnsi="Times New Roman" w:cs="Times New Roman"/>
                <w:color w:val="000000"/>
                <w:kern w:val="24"/>
              </w:rPr>
              <w:t>Nusantara III</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207</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36"/>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4</w:t>
            </w:r>
          </w:p>
        </w:tc>
        <w:tc>
          <w:tcPr>
            <w:tcW w:w="198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Lo</w:t>
            </w:r>
            <w:r w:rsidRPr="00347069">
              <w:rPr>
                <w:rFonts w:ascii="Times New Roman" w:eastAsia="Calibri" w:hAnsi="Times New Roman" w:cs="Times New Roman"/>
                <w:color w:val="000000"/>
                <w:kern w:val="24"/>
                <w:lang w:val="en-US"/>
              </w:rPr>
              <w:t>c</w:t>
            </w:r>
            <w:r w:rsidRPr="00347069">
              <w:rPr>
                <w:rFonts w:ascii="Times New Roman" w:eastAsia="Calibri" w:hAnsi="Times New Roman" w:cs="Times New Roman"/>
                <w:color w:val="000000"/>
                <w:kern w:val="24"/>
              </w:rPr>
              <w:t>al</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60</w:t>
            </w:r>
          </w:p>
        </w:tc>
        <w:tc>
          <w:tcPr>
            <w:tcW w:w="117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r>
      <w:tr w:rsidR="00C77501" w:rsidRPr="00347069" w:rsidTr="00347069">
        <w:trPr>
          <w:trHeight w:val="209"/>
        </w:trPr>
        <w:tc>
          <w:tcPr>
            <w:tcW w:w="45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5</w:t>
            </w:r>
          </w:p>
        </w:tc>
        <w:tc>
          <w:tcPr>
            <w:tcW w:w="198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ind w:left="720" w:hanging="720"/>
              <w:rPr>
                <w:rFonts w:ascii="Times New Roman" w:eastAsia="Times New Roman" w:hAnsi="Times New Roman" w:cs="Times New Roman"/>
                <w:lang w:val="en-US"/>
              </w:rPr>
            </w:pPr>
            <w:r w:rsidRPr="00347069">
              <w:rPr>
                <w:rFonts w:ascii="Times New Roman" w:eastAsia="Calibri" w:hAnsi="Times New Roman" w:cs="Times New Roman"/>
                <w:color w:val="000000"/>
                <w:kern w:val="24"/>
              </w:rPr>
              <w:t>LCT</w:t>
            </w:r>
            <w:r w:rsidRPr="00347069">
              <w:rPr>
                <w:rFonts w:ascii="Times New Roman" w:eastAsia="Calibri" w:hAnsi="Times New Roman" w:cs="Times New Roman"/>
                <w:color w:val="000000"/>
                <w:kern w:val="24"/>
                <w:lang w:val="en-US"/>
              </w:rPr>
              <w:t xml:space="preserve"> Wharf</w:t>
            </w:r>
          </w:p>
        </w:tc>
        <w:tc>
          <w:tcPr>
            <w:tcW w:w="81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20</w:t>
            </w:r>
          </w:p>
        </w:tc>
        <w:tc>
          <w:tcPr>
            <w:tcW w:w="1170" w:type="dxa"/>
            <w:shd w:val="clear" w:color="auto" w:fill="auto"/>
            <w:tcMar>
              <w:top w:w="15" w:type="dxa"/>
              <w:left w:w="99" w:type="dxa"/>
              <w:bottom w:w="0" w:type="dxa"/>
              <w:right w:w="99" w:type="dxa"/>
            </w:tcMar>
            <w:vAlign w:val="bottom"/>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7</w:t>
            </w:r>
          </w:p>
        </w:tc>
      </w:tr>
      <w:tr w:rsidR="00C77501" w:rsidRPr="00347069" w:rsidTr="00347069">
        <w:trPr>
          <w:trHeight w:val="504"/>
        </w:trPr>
        <w:tc>
          <w:tcPr>
            <w:tcW w:w="45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ind w:left="720" w:hanging="778"/>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6</w:t>
            </w:r>
          </w:p>
        </w:tc>
        <w:tc>
          <w:tcPr>
            <w:tcW w:w="1980" w:type="dxa"/>
            <w:shd w:val="clear" w:color="auto" w:fill="auto"/>
            <w:tcMar>
              <w:top w:w="15" w:type="dxa"/>
              <w:left w:w="99" w:type="dxa"/>
              <w:bottom w:w="0" w:type="dxa"/>
              <w:right w:w="99" w:type="dxa"/>
            </w:tcMar>
            <w:vAlign w:val="center"/>
            <w:hideMark/>
          </w:tcPr>
          <w:p w:rsidR="00C77501" w:rsidRPr="00347069" w:rsidRDefault="00347069" w:rsidP="00347069">
            <w:pPr>
              <w:spacing w:after="0" w:line="240" w:lineRule="auto"/>
              <w:ind w:left="-9"/>
              <w:rPr>
                <w:rFonts w:ascii="Times New Roman" w:eastAsia="Times New Roman" w:hAnsi="Times New Roman" w:cs="Times New Roman"/>
                <w:lang w:val="en-US"/>
              </w:rPr>
            </w:pPr>
            <w:r w:rsidRPr="00347069">
              <w:rPr>
                <w:rFonts w:ascii="Times New Roman" w:eastAsia="Calibri" w:hAnsi="Times New Roman" w:cs="Times New Roman"/>
                <w:color w:val="000000"/>
                <w:kern w:val="24"/>
                <w:lang w:val="en-US"/>
              </w:rPr>
              <w:t>Container Terminal  Wharf</w:t>
            </w:r>
          </w:p>
        </w:tc>
        <w:tc>
          <w:tcPr>
            <w:tcW w:w="81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358</w:t>
            </w:r>
          </w:p>
        </w:tc>
        <w:tc>
          <w:tcPr>
            <w:tcW w:w="1170" w:type="dxa"/>
            <w:shd w:val="clear" w:color="auto" w:fill="auto"/>
            <w:tcMar>
              <w:top w:w="15" w:type="dxa"/>
              <w:left w:w="99" w:type="dxa"/>
              <w:bottom w:w="0" w:type="dxa"/>
              <w:right w:w="99" w:type="dxa"/>
            </w:tcMar>
            <w:vAlign w:val="center"/>
            <w:hideMark/>
          </w:tcPr>
          <w:p w:rsidR="00C77501" w:rsidRPr="00347069" w:rsidRDefault="00C77501" w:rsidP="00347069">
            <w:pPr>
              <w:spacing w:after="0" w:line="240" w:lineRule="auto"/>
              <w:jc w:val="center"/>
              <w:rPr>
                <w:rFonts w:ascii="Times New Roman" w:eastAsia="Times New Roman" w:hAnsi="Times New Roman" w:cs="Times New Roman"/>
                <w:lang w:val="en-US"/>
              </w:rPr>
            </w:pPr>
            <w:r w:rsidRPr="00347069">
              <w:rPr>
                <w:rFonts w:ascii="Times New Roman" w:eastAsia="Calibri" w:hAnsi="Times New Roman" w:cs="Times New Roman"/>
                <w:color w:val="000000"/>
                <w:kern w:val="24"/>
              </w:rPr>
              <w:t>11</w:t>
            </w:r>
          </w:p>
        </w:tc>
      </w:tr>
    </w:tbl>
    <w:p w:rsidR="00124E6D" w:rsidRDefault="00124E6D" w:rsidP="00350F05">
      <w:pPr>
        <w:spacing w:after="0"/>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lastRenderedPageBreak/>
        <w:t xml:space="preserve">From the table, it could be seen that the depth of the berth mooring facility in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on MLWS was located at the Container Terminal Wharf.  It was 11 </w:t>
      </w:r>
      <w:proofErr w:type="gramStart"/>
      <w:r w:rsidRPr="00347069">
        <w:rPr>
          <w:rFonts w:ascii="Times New Roman" w:hAnsi="Times New Roman" w:cs="Times New Roman"/>
          <w:sz w:val="24"/>
          <w:szCs w:val="24"/>
          <w:lang w:val="en-US"/>
        </w:rPr>
        <w:t xml:space="preserve">m </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which</w:t>
      </w:r>
      <w:proofErr w:type="gramEnd"/>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 xml:space="preserve"> allowed </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347069">
        <w:rPr>
          <w:rFonts w:ascii="Times New Roman" w:hAnsi="Times New Roman" w:cs="Times New Roman"/>
          <w:sz w:val="24"/>
          <w:szCs w:val="24"/>
          <w:lang w:val="en-US"/>
        </w:rPr>
        <w:t xml:space="preserve"> fully </w:t>
      </w: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50F05">
      <w:pPr>
        <w:spacing w:after="0"/>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cellular generation vessel with a carrying capacity of up to 2500 TEUs, while the lowest depth was 5 m at Nusantara 2 jetty which allowed </w:t>
      </w:r>
      <w:proofErr w:type="spellStart"/>
      <w:r w:rsidRPr="00347069">
        <w:rPr>
          <w:rFonts w:ascii="Times New Roman" w:hAnsi="Times New Roman" w:cs="Times New Roman"/>
          <w:sz w:val="24"/>
          <w:szCs w:val="24"/>
          <w:lang w:val="en-US"/>
        </w:rPr>
        <w:t>Pelni</w:t>
      </w:r>
      <w:proofErr w:type="spellEnd"/>
      <w:r w:rsidRPr="00347069">
        <w:rPr>
          <w:rFonts w:ascii="Times New Roman" w:hAnsi="Times New Roman" w:cs="Times New Roman"/>
          <w:sz w:val="24"/>
          <w:szCs w:val="24"/>
          <w:lang w:val="en-US"/>
        </w:rPr>
        <w:t xml:space="preserve"> passenger ships with drafts of up to 3.5 m and feeders to lean there.</w:t>
      </w:r>
    </w:p>
    <w:p w:rsidR="00347069" w:rsidRDefault="00347069" w:rsidP="00347069">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47069">
        <w:rPr>
          <w:rFonts w:ascii="Times New Roman" w:hAnsi="Times New Roman" w:cs="Times New Roman"/>
          <w:sz w:val="24"/>
          <w:szCs w:val="24"/>
          <w:lang w:val="en-US"/>
        </w:rPr>
        <w:t>Floating Tool</w:t>
      </w:r>
    </w:p>
    <w:p w:rsidR="00347069" w:rsidRDefault="00347069" w:rsidP="00347069">
      <w:pPr>
        <w:spacing w:after="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Table 1.2. List of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Floating Tools</w:t>
      </w:r>
    </w:p>
    <w:tbl>
      <w:tblPr>
        <w:tblpPr w:leftFromText="180" w:rightFromText="180" w:vertAnchor="text" w:horzAnchor="margin" w:tblpXSpec="right" w:tblpY="-6"/>
        <w:tblW w:w="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1535"/>
        <w:gridCol w:w="2340"/>
      </w:tblGrid>
      <w:tr w:rsidR="00347069" w:rsidRPr="004B37AC" w:rsidTr="00347069">
        <w:trPr>
          <w:trHeight w:val="426"/>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lastRenderedPageBreak/>
              <w:t>No</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lang w:val="en-US"/>
              </w:rPr>
              <w:t xml:space="preserve">Vessel </w:t>
            </w:r>
            <w:r w:rsidRPr="004B37AC">
              <w:rPr>
                <w:rFonts w:ascii="Times New Roman" w:eastAsia="Calibri" w:hAnsi="Times New Roman" w:cs="Times New Roman"/>
                <w:b/>
                <w:bCs/>
                <w:color w:val="000000"/>
                <w:kern w:val="24"/>
              </w:rPr>
              <w:t>Nam</w:t>
            </w:r>
            <w:r w:rsidRPr="004B37AC">
              <w:rPr>
                <w:rFonts w:ascii="Times New Roman" w:eastAsia="Calibri" w:hAnsi="Times New Roman" w:cs="Times New Roman"/>
                <w:b/>
                <w:bCs/>
                <w:color w:val="000000"/>
                <w:kern w:val="24"/>
                <w:lang w:val="en-US"/>
              </w:rPr>
              <w:t>e</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apa</w:t>
            </w: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it</w:t>
            </w:r>
            <w:r w:rsidRPr="004B37AC">
              <w:rPr>
                <w:rFonts w:ascii="Times New Roman" w:eastAsia="Calibri" w:hAnsi="Times New Roman" w:cs="Times New Roman"/>
                <w:b/>
                <w:bCs/>
                <w:color w:val="000000"/>
                <w:kern w:val="24"/>
                <w:lang w:val="en-US"/>
              </w:rPr>
              <w:t>y</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1</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Pilot Boat</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sidRPr="004B37AC">
              <w:rPr>
                <w:rFonts w:ascii="Times New Roman" w:eastAsia="Calibri" w:hAnsi="Times New Roman" w:cs="Times New Roman"/>
                <w:color w:val="000000"/>
                <w:kern w:val="24"/>
              </w:rPr>
              <w:t>3 unit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188"/>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a. </w:t>
            </w:r>
            <w:r w:rsidRPr="004B37AC">
              <w:rPr>
                <w:rFonts w:ascii="Times New Roman" w:eastAsia="Calibri" w:hAnsi="Times New Roman" w:cs="Times New Roman"/>
                <w:color w:val="000000"/>
                <w:kern w:val="24"/>
              </w:rPr>
              <w:t>MPS Siladen</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w:t>
            </w:r>
            <w:r w:rsidRPr="004B37AC">
              <w:rPr>
                <w:rFonts w:ascii="Times New Roman" w:eastAsia="Times New Roman" w:hAnsi="Times New Roman" w:cs="Times New Roman"/>
                <w:color w:val="000000"/>
                <w:kern w:val="24"/>
                <w:lang w:val="en-US"/>
              </w:rPr>
              <w:t>130 HP-6 KNOT)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98"/>
              <w:rPr>
                <w:rFonts w:ascii="Times New Roman" w:eastAsia="Times New Roman" w:hAnsi="Times New Roman" w:cs="Times New Roman"/>
                <w:lang w:val="en-US"/>
              </w:rPr>
            </w:pPr>
            <w:r w:rsidRPr="004B37AC">
              <w:rPr>
                <w:rFonts w:ascii="Times New Roman" w:eastAsia="Calibri" w:hAnsi="Times New Roman" w:cs="Times New Roman"/>
                <w:color w:val="000000"/>
                <w:kern w:val="24"/>
              </w:rPr>
              <w:t>b. MPI Sarena</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(2X3</w:t>
            </w:r>
            <w:r w:rsidRPr="004B37AC">
              <w:rPr>
                <w:rFonts w:ascii="Times New Roman" w:eastAsia="Times New Roman" w:hAnsi="Times New Roman" w:cs="Times New Roman"/>
                <w:color w:val="000000"/>
                <w:kern w:val="24"/>
                <w:lang w:val="en-US"/>
              </w:rPr>
              <w:t>00 HP-8 KNOT)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ight="-98"/>
              <w:rPr>
                <w:rFonts w:ascii="Times New Roman" w:eastAsia="Times New Roman" w:hAnsi="Times New Roman" w:cs="Times New Roman"/>
                <w:lang w:val="en-US"/>
              </w:rPr>
            </w:pPr>
            <w:r>
              <w:rPr>
                <w:rFonts w:ascii="Times New Roman" w:eastAsia="Calibri" w:hAnsi="Times New Roman" w:cs="Times New Roman"/>
                <w:color w:val="000000"/>
                <w:kern w:val="24"/>
              </w:rPr>
              <w:t>c. MPC A</w:t>
            </w:r>
            <w:r w:rsidRPr="004B37AC">
              <w:rPr>
                <w:rFonts w:ascii="Times New Roman" w:eastAsia="Calibri" w:hAnsi="Times New Roman" w:cs="Times New Roman"/>
                <w:color w:val="000000"/>
                <w:kern w:val="24"/>
              </w:rPr>
              <w:t>rprang</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w:t>
            </w:r>
            <w:r w:rsidRPr="004B37AC">
              <w:rPr>
                <w:rFonts w:ascii="Times New Roman" w:eastAsia="Times New Roman" w:hAnsi="Times New Roman" w:cs="Times New Roman"/>
                <w:color w:val="000000"/>
                <w:kern w:val="24"/>
                <w:lang w:val="en-US"/>
              </w:rPr>
              <w:t>350 HP-25 KNOT )</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hanging="720"/>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Tug Boat</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2 unit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a. TB</w:t>
            </w:r>
            <w:r w:rsidRPr="004B37AC">
              <w:rPr>
                <w:rFonts w:ascii="Times New Roman" w:eastAsia="Calibri" w:hAnsi="Times New Roman" w:cs="Times New Roman"/>
                <w:color w:val="000000"/>
                <w:kern w:val="24"/>
              </w:rPr>
              <w:t xml:space="preserve"> Bunaken</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(2X750 PS</w:t>
            </w:r>
            <w:r w:rsidRPr="004B37AC">
              <w:rPr>
                <w:rFonts w:ascii="Times New Roman" w:eastAsia="Times New Roman" w:hAnsi="Times New Roman" w:cs="Times New Roman"/>
                <w:color w:val="000000"/>
                <w:kern w:val="24"/>
                <w:lang w:val="en-US"/>
              </w:rPr>
              <w:t>)</w:t>
            </w:r>
          </w:p>
        </w:tc>
      </w:tr>
      <w:tr w:rsidR="00347069" w:rsidRPr="004B37AC" w:rsidTr="00347069">
        <w:trPr>
          <w:trHeight w:val="144"/>
        </w:trPr>
        <w:tc>
          <w:tcPr>
            <w:tcW w:w="63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w:t>
            </w:r>
          </w:p>
        </w:tc>
        <w:tc>
          <w:tcPr>
            <w:tcW w:w="1535"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ind w:left="-113"/>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b. </w:t>
            </w:r>
            <w:r w:rsidRPr="004B37AC">
              <w:rPr>
                <w:rFonts w:ascii="Times New Roman" w:eastAsia="Calibri" w:hAnsi="Times New Roman" w:cs="Times New Roman"/>
                <w:color w:val="000000"/>
                <w:kern w:val="24"/>
                <w:lang w:val="en-US"/>
              </w:rPr>
              <w:t>TB</w:t>
            </w:r>
            <w:r w:rsidRPr="004B37AC">
              <w:rPr>
                <w:rFonts w:ascii="Times New Roman" w:eastAsia="Calibri" w:hAnsi="Times New Roman" w:cs="Times New Roman"/>
                <w:color w:val="000000"/>
                <w:kern w:val="24"/>
              </w:rPr>
              <w:t xml:space="preserve"> Todano</w:t>
            </w:r>
          </w:p>
        </w:tc>
        <w:tc>
          <w:tcPr>
            <w:tcW w:w="2340" w:type="dxa"/>
            <w:shd w:val="clear" w:color="auto" w:fill="auto"/>
            <w:tcMar>
              <w:top w:w="15" w:type="dxa"/>
              <w:left w:w="108" w:type="dxa"/>
              <w:bottom w:w="0" w:type="dxa"/>
              <w:right w:w="108" w:type="dxa"/>
            </w:tcMar>
            <w:vAlign w:val="center"/>
            <w:hideMark/>
          </w:tcPr>
          <w:p w:rsidR="00347069" w:rsidRPr="004B37AC" w:rsidRDefault="00347069" w:rsidP="00347069">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kern w:val="24"/>
                <w:lang w:val="en-US"/>
              </w:rPr>
              <w:t>(2X1000 HP</w:t>
            </w:r>
            <w:r w:rsidRPr="004B37AC">
              <w:rPr>
                <w:rFonts w:ascii="Times New Roman" w:eastAsia="Times New Roman" w:hAnsi="Times New Roman" w:cs="Times New Roman"/>
                <w:color w:val="000000"/>
                <w:kern w:val="24"/>
                <w:lang w:val="en-US"/>
              </w:rPr>
              <w:t>)</w:t>
            </w:r>
          </w:p>
        </w:tc>
      </w:tr>
    </w:tbl>
    <w:p w:rsidR="00347069" w:rsidRDefault="00347069" w:rsidP="00347069">
      <w:pPr>
        <w:spacing w:after="0"/>
        <w:jc w:val="both"/>
        <w:rPr>
          <w:rFonts w:ascii="Times New Roman" w:hAnsi="Times New Roman" w:cs="Times New Roman"/>
          <w:sz w:val="24"/>
          <w:szCs w:val="24"/>
          <w:lang w:val="en-US"/>
        </w:rPr>
      </w:pPr>
    </w:p>
    <w:p w:rsidR="00347069" w:rsidRDefault="00347069" w:rsidP="00347069">
      <w:pPr>
        <w:spacing w:after="0"/>
        <w:jc w:val="both"/>
        <w:rPr>
          <w:rFonts w:ascii="Times New Roman" w:hAnsi="Times New Roman" w:cs="Times New Roman"/>
          <w:sz w:val="24"/>
          <w:szCs w:val="24"/>
          <w:lang w:val="en-US"/>
        </w:rPr>
      </w:pPr>
    </w:p>
    <w:p w:rsidR="00347069" w:rsidRDefault="00347069" w:rsidP="00347069">
      <w:pPr>
        <w:spacing w:after="0"/>
        <w:ind w:firstLine="450"/>
        <w:jc w:val="both"/>
        <w:rPr>
          <w:rFonts w:ascii="Times New Roman" w:hAnsi="Times New Roman" w:cs="Times New Roman"/>
          <w:sz w:val="24"/>
          <w:szCs w:val="24"/>
          <w:lang w:val="en-US"/>
        </w:rPr>
      </w:pPr>
      <w:r w:rsidRPr="00347069">
        <w:rPr>
          <w:rFonts w:ascii="Times New Roman" w:hAnsi="Times New Roman" w:cs="Times New Roman"/>
          <w:sz w:val="24"/>
          <w:szCs w:val="24"/>
          <w:lang w:val="en-US"/>
        </w:rPr>
        <w:t xml:space="preserve">Floating equipment facilities at </w:t>
      </w:r>
      <w:proofErr w:type="spellStart"/>
      <w:r w:rsidRPr="00347069">
        <w:rPr>
          <w:rFonts w:ascii="Times New Roman" w:hAnsi="Times New Roman" w:cs="Times New Roman"/>
          <w:sz w:val="24"/>
          <w:szCs w:val="24"/>
          <w:lang w:val="en-US"/>
        </w:rPr>
        <w:t>Bitung</w:t>
      </w:r>
      <w:proofErr w:type="spellEnd"/>
      <w:r w:rsidRPr="00347069">
        <w:rPr>
          <w:rFonts w:ascii="Times New Roman" w:hAnsi="Times New Roman" w:cs="Times New Roman"/>
          <w:sz w:val="24"/>
          <w:szCs w:val="24"/>
          <w:lang w:val="en-US"/>
        </w:rPr>
        <w:t xml:space="preserve"> Port included 3 </w:t>
      </w:r>
      <w:proofErr w:type="spellStart"/>
      <w:r w:rsidRPr="00347069">
        <w:rPr>
          <w:rFonts w:ascii="Times New Roman" w:hAnsi="Times New Roman" w:cs="Times New Roman"/>
          <w:sz w:val="24"/>
          <w:szCs w:val="24"/>
          <w:lang w:val="en-US"/>
        </w:rPr>
        <w:t>Pandu</w:t>
      </w:r>
      <w:proofErr w:type="spellEnd"/>
      <w:r w:rsidRPr="00347069">
        <w:rPr>
          <w:rFonts w:ascii="Times New Roman" w:hAnsi="Times New Roman" w:cs="Times New Roman"/>
          <w:sz w:val="24"/>
          <w:szCs w:val="24"/>
          <w:lang w:val="en-US"/>
        </w:rPr>
        <w:t xml:space="preserve"> Ships with speeds ranging from 6 to 25 knots. For other facilities, it consisted </w:t>
      </w:r>
      <w:proofErr w:type="gramStart"/>
      <w:r w:rsidRPr="00347069">
        <w:rPr>
          <w:rFonts w:ascii="Times New Roman" w:hAnsi="Times New Roman" w:cs="Times New Roman"/>
          <w:sz w:val="24"/>
          <w:szCs w:val="24"/>
          <w:lang w:val="en-US"/>
        </w:rPr>
        <w:t>of  two</w:t>
      </w:r>
      <w:proofErr w:type="gramEnd"/>
      <w:r w:rsidRPr="00347069">
        <w:rPr>
          <w:rFonts w:ascii="Times New Roman" w:hAnsi="Times New Roman" w:cs="Times New Roman"/>
          <w:sz w:val="24"/>
          <w:szCs w:val="24"/>
          <w:lang w:val="en-US"/>
        </w:rPr>
        <w:t xml:space="preserve"> tugs with a power of 750 and 1000 HP which use </w:t>
      </w:r>
      <w:proofErr w:type="spellStart"/>
      <w:r w:rsidRPr="00347069">
        <w:rPr>
          <w:rFonts w:ascii="Times New Roman" w:hAnsi="Times New Roman" w:cs="Times New Roman"/>
          <w:sz w:val="24"/>
          <w:szCs w:val="24"/>
          <w:lang w:val="en-US"/>
        </w:rPr>
        <w:t>eachtwo</w:t>
      </w:r>
      <w:proofErr w:type="spellEnd"/>
      <w:r w:rsidRPr="00347069">
        <w:rPr>
          <w:rFonts w:ascii="Times New Roman" w:hAnsi="Times New Roman" w:cs="Times New Roman"/>
          <w:sz w:val="24"/>
          <w:szCs w:val="24"/>
          <w:lang w:val="en-US"/>
        </w:rPr>
        <w:t xml:space="preserve"> engines. By the assumption that the length of the delay service for 1 ship taking 15-30 minutes, the existing facilities was possible to serve more </w:t>
      </w:r>
      <w:r w:rsidRPr="00347069">
        <w:rPr>
          <w:rFonts w:ascii="Times New Roman" w:hAnsi="Times New Roman" w:cs="Times New Roman"/>
          <w:sz w:val="24"/>
          <w:szCs w:val="24"/>
          <w:lang w:val="en-US"/>
        </w:rPr>
        <w:lastRenderedPageBreak/>
        <w:t>than 48 ships that are required to delay overnight.</w:t>
      </w:r>
    </w:p>
    <w:p w:rsidR="00347069"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47069" w:rsidRPr="00347069">
        <w:rPr>
          <w:rFonts w:ascii="Times New Roman" w:hAnsi="Times New Roman" w:cs="Times New Roman"/>
          <w:sz w:val="24"/>
          <w:szCs w:val="24"/>
          <w:lang w:val="en-US"/>
        </w:rPr>
        <w:t>Cargo Service Facilities</w:t>
      </w:r>
    </w:p>
    <w:p w:rsidR="00CF2E47" w:rsidRDefault="00CF2E47" w:rsidP="00CF2E47">
      <w:pPr>
        <w:spacing w:after="0"/>
        <w:jc w:val="center"/>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Table 1.3. List of Cargo Service Facilities at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2160"/>
        <w:gridCol w:w="1260"/>
        <w:gridCol w:w="540"/>
      </w:tblGrid>
      <w:tr w:rsidR="00CF2E47" w:rsidRPr="004B37AC" w:rsidTr="00CF2E47">
        <w:trPr>
          <w:trHeight w:val="288"/>
        </w:trPr>
        <w:tc>
          <w:tcPr>
            <w:tcW w:w="450" w:type="dxa"/>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No</w:t>
            </w:r>
          </w:p>
        </w:tc>
        <w:tc>
          <w:tcPr>
            <w:tcW w:w="2160" w:type="dxa"/>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b/>
                <w:bCs/>
                <w:color w:val="000000"/>
                <w:kern w:val="24"/>
              </w:rPr>
              <w:t>Fa</w:t>
            </w:r>
            <w:r w:rsidRPr="004B37AC">
              <w:rPr>
                <w:rFonts w:ascii="Times New Roman" w:eastAsia="Calibri" w:hAnsi="Times New Roman" w:cs="Times New Roman"/>
                <w:b/>
                <w:bCs/>
                <w:color w:val="000000"/>
                <w:kern w:val="24"/>
                <w:lang w:val="en-US"/>
              </w:rPr>
              <w:t>c</w:t>
            </w:r>
            <w:r w:rsidRPr="004B37AC">
              <w:rPr>
                <w:rFonts w:ascii="Times New Roman" w:eastAsia="Calibri" w:hAnsi="Times New Roman" w:cs="Times New Roman"/>
                <w:b/>
                <w:bCs/>
                <w:color w:val="000000"/>
                <w:kern w:val="24"/>
              </w:rPr>
              <w:t>ilit</w:t>
            </w:r>
            <w:r w:rsidRPr="004B37AC">
              <w:rPr>
                <w:rFonts w:ascii="Times New Roman" w:eastAsia="Calibri" w:hAnsi="Times New Roman" w:cs="Times New Roman"/>
                <w:b/>
                <w:bCs/>
                <w:color w:val="000000"/>
                <w:kern w:val="24"/>
                <w:lang w:val="en-US"/>
              </w:rPr>
              <w:t>y</w:t>
            </w:r>
          </w:p>
        </w:tc>
        <w:tc>
          <w:tcPr>
            <w:tcW w:w="1800" w:type="dxa"/>
            <w:gridSpan w:val="2"/>
            <w:shd w:val="clear" w:color="auto" w:fill="auto"/>
            <w:tcMar>
              <w:top w:w="15" w:type="dxa"/>
              <w:left w:w="85" w:type="dxa"/>
              <w:bottom w:w="0" w:type="dxa"/>
              <w:right w:w="85" w:type="dxa"/>
            </w:tcMar>
            <w:vAlign w:val="center"/>
            <w:hideMark/>
          </w:tcPr>
          <w:p w:rsidR="00CF2E47" w:rsidRPr="004B37AC" w:rsidRDefault="00CF2E47" w:rsidP="00AF39B4">
            <w:pPr>
              <w:spacing w:before="120" w:after="120" w:line="240" w:lineRule="auto"/>
              <w:ind w:left="720" w:hanging="720"/>
              <w:jc w:val="center"/>
              <w:rPr>
                <w:rFonts w:ascii="Times New Roman" w:eastAsia="Calibri" w:hAnsi="Times New Roman" w:cs="Times New Roman"/>
                <w:b/>
                <w:bCs/>
                <w:color w:val="000000"/>
                <w:kern w:val="24"/>
                <w:lang w:val="en-US"/>
              </w:rPr>
            </w:pPr>
            <w:r w:rsidRPr="004B37AC">
              <w:rPr>
                <w:rFonts w:ascii="Times New Roman" w:eastAsia="Calibri" w:hAnsi="Times New Roman" w:cs="Times New Roman"/>
                <w:b/>
                <w:bCs/>
                <w:color w:val="000000"/>
                <w:kern w:val="24"/>
                <w:lang w:val="en-US"/>
              </w:rPr>
              <w:t>Amount</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1</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Wharf </w:t>
            </w:r>
          </w:p>
        </w:tc>
        <w:tc>
          <w:tcPr>
            <w:tcW w:w="1800" w:type="dxa"/>
            <w:gridSpan w:val="2"/>
            <w:tcBorders>
              <w:bottom w:val="single" w:sz="4" w:space="0" w:color="auto"/>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both"/>
              <w:rPr>
                <w:rFonts w:ascii="Times New Roman" w:eastAsia="Calibri" w:hAnsi="Times New Roman" w:cs="Times New Roman"/>
                <w:color w:val="000000"/>
                <w:kern w:val="24"/>
              </w:rPr>
            </w:pPr>
            <w:r w:rsidRPr="004B37AC">
              <w:rPr>
                <w:rFonts w:ascii="Times New Roman" w:eastAsia="Calibri" w:hAnsi="Times New Roman" w:cs="Times New Roman"/>
                <w:color w:val="000000"/>
                <w:kern w:val="24"/>
              </w:rPr>
              <w:t> </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CF2E47">
            <w:pPr>
              <w:numPr>
                <w:ilvl w:val="0"/>
                <w:numId w:val="20"/>
              </w:numPr>
              <w:tabs>
                <w:tab w:val="clear" w:pos="720"/>
                <w:tab w:val="num" w:pos="322"/>
              </w:tabs>
              <w:spacing w:after="0" w:line="240" w:lineRule="auto"/>
              <w:ind w:left="1267" w:hanging="1267"/>
              <w:contextualSpacing/>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Samudera</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6.955</w:t>
            </w:r>
          </w:p>
        </w:tc>
        <w:tc>
          <w:tcPr>
            <w:tcW w:w="540" w:type="dxa"/>
            <w:tcBorders>
              <w:left w:val="nil"/>
            </w:tcBorders>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b.   IKD</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2.920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c.   Nusantara</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8.130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d.   LCT</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200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num" w:pos="32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e.   Lo</w:t>
            </w:r>
            <w:r w:rsidRPr="004B37AC">
              <w:rPr>
                <w:rFonts w:ascii="Times New Roman" w:eastAsia="Calibri" w:hAnsi="Times New Roman" w:cs="Times New Roman"/>
                <w:color w:val="000000"/>
                <w:kern w:val="24"/>
                <w:lang w:val="en-US"/>
              </w:rPr>
              <w:t>c</w:t>
            </w:r>
            <w:r w:rsidRPr="004B37AC">
              <w:rPr>
                <w:rFonts w:ascii="Times New Roman" w:eastAsia="Calibri" w:hAnsi="Times New Roman" w:cs="Times New Roman"/>
                <w:color w:val="000000"/>
                <w:kern w:val="24"/>
              </w:rPr>
              <w:t>al</w:t>
            </w:r>
            <w:r w:rsidRPr="004B37AC">
              <w:rPr>
                <w:rFonts w:ascii="Times New Roman" w:eastAsia="Calibri" w:hAnsi="Times New Roman" w:cs="Times New Roman"/>
                <w:color w:val="000000"/>
                <w:kern w:val="24"/>
                <w:lang w:val="en-US"/>
              </w:rPr>
              <w:t xml:space="preserve"> Wharf</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600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353"/>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2</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Warehouse</w:t>
            </w:r>
          </w:p>
        </w:tc>
        <w:tc>
          <w:tcPr>
            <w:tcW w:w="1800" w:type="dxa"/>
            <w:gridSpan w:val="2"/>
            <w:tcBorders>
              <w:bottom w:val="single" w:sz="4" w:space="0" w:color="auto"/>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both"/>
              <w:rPr>
                <w:rFonts w:ascii="Times New Roman" w:eastAsia="Times New Roman" w:hAnsi="Times New Roman" w:cs="Times New Roman"/>
                <w:lang w:val="en-US"/>
              </w:rPr>
            </w:pP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center"/>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a.  </w:t>
            </w:r>
            <w:r w:rsidRPr="004B37AC">
              <w:rPr>
                <w:rFonts w:ascii="Times New Roman" w:eastAsia="Calibri" w:hAnsi="Times New Roman" w:cs="Times New Roman"/>
                <w:color w:val="000000"/>
                <w:kern w:val="24"/>
                <w:lang w:val="en-US"/>
              </w:rPr>
              <w:t xml:space="preserve"> Warehouse</w:t>
            </w:r>
            <w:r w:rsidRPr="004B37AC">
              <w:rPr>
                <w:rFonts w:ascii="Times New Roman" w:eastAsia="Calibri" w:hAnsi="Times New Roman" w:cs="Times New Roman"/>
                <w:color w:val="000000"/>
                <w:kern w:val="24"/>
              </w:rPr>
              <w:t xml:space="preserve"> A</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jc w:val="both"/>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b.  </w:t>
            </w:r>
            <w:r w:rsidRPr="004B37AC">
              <w:rPr>
                <w:rFonts w:ascii="Times New Roman" w:eastAsia="Calibri" w:hAnsi="Times New Roman" w:cs="Times New Roman"/>
                <w:color w:val="000000"/>
                <w:kern w:val="24"/>
                <w:lang w:val="en-US"/>
              </w:rPr>
              <w:t xml:space="preserve"> Warehouse</w:t>
            </w:r>
            <w:r w:rsidRPr="004B37AC">
              <w:rPr>
                <w:rFonts w:ascii="Times New Roman" w:eastAsia="Calibri" w:hAnsi="Times New Roman" w:cs="Times New Roman"/>
                <w:color w:val="000000"/>
                <w:kern w:val="24"/>
              </w:rPr>
              <w:t xml:space="preserve"> D</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4.320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389"/>
        </w:trPr>
        <w:tc>
          <w:tcPr>
            <w:tcW w:w="450" w:type="dxa"/>
            <w:shd w:val="clear" w:color="auto" w:fill="auto"/>
            <w:tcMar>
              <w:top w:w="15" w:type="dxa"/>
              <w:left w:w="85" w:type="dxa"/>
              <w:bottom w:w="0" w:type="dxa"/>
              <w:right w:w="85" w:type="dxa"/>
            </w:tcMar>
            <w:hideMark/>
          </w:tcPr>
          <w:p w:rsidR="00CF2E47" w:rsidRPr="004B37AC" w:rsidRDefault="00CF2E47" w:rsidP="00CF2E47">
            <w:pPr>
              <w:spacing w:after="0" w:line="240" w:lineRule="auto"/>
              <w:jc w:val="both"/>
              <w:rPr>
                <w:rFonts w:ascii="Times New Roman" w:eastAsia="Times New Roman" w:hAnsi="Times New Roman" w:cs="Times New Roman"/>
                <w:lang w:val="en-US"/>
              </w:rPr>
            </w:pPr>
          </w:p>
        </w:tc>
        <w:tc>
          <w:tcPr>
            <w:tcW w:w="2160" w:type="dxa"/>
            <w:shd w:val="clear" w:color="auto" w:fill="auto"/>
            <w:tcMar>
              <w:top w:w="15" w:type="dxa"/>
              <w:left w:w="85" w:type="dxa"/>
              <w:bottom w:w="0" w:type="dxa"/>
              <w:right w:w="85" w:type="dxa"/>
            </w:tcMar>
            <w:hideMark/>
          </w:tcPr>
          <w:p w:rsidR="00CF2E47" w:rsidRPr="004B37AC" w:rsidRDefault="00CF2E47" w:rsidP="00AF39B4">
            <w:pPr>
              <w:tabs>
                <w:tab w:val="left" w:pos="312"/>
              </w:tabs>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c.  </w:t>
            </w:r>
            <w:r w:rsidRPr="004B37AC">
              <w:rPr>
                <w:rFonts w:ascii="Times New Roman" w:eastAsia="Calibri" w:hAnsi="Times New Roman" w:cs="Times New Roman"/>
                <w:color w:val="000000"/>
                <w:kern w:val="24"/>
                <w:lang w:val="en-US"/>
              </w:rPr>
              <w:t xml:space="preserve"> </w:t>
            </w:r>
            <w:r w:rsidRPr="004B37AC">
              <w:rPr>
                <w:rFonts w:ascii="Times New Roman" w:eastAsia="Calibri" w:hAnsi="Times New Roman" w:cs="Times New Roman"/>
                <w:color w:val="000000"/>
                <w:kern w:val="24"/>
              </w:rPr>
              <w:t>Butler</w:t>
            </w:r>
            <w:r w:rsidRPr="004B37AC">
              <w:rPr>
                <w:rFonts w:ascii="Times New Roman" w:eastAsia="Calibri" w:hAnsi="Times New Roman" w:cs="Times New Roman"/>
                <w:color w:val="000000"/>
                <w:kern w:val="24"/>
                <w:lang w:val="en-US"/>
              </w:rPr>
              <w:t xml:space="preserve"> Warehouse</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 xml:space="preserve">   432</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45"/>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3</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jc w:val="both"/>
              <w:rPr>
                <w:rFonts w:ascii="Times New Roman" w:eastAsia="Times New Roman" w:hAnsi="Times New Roman" w:cs="Times New Roman"/>
                <w:lang w:val="en-US"/>
              </w:rPr>
            </w:pPr>
            <w:r w:rsidRPr="004B37AC">
              <w:rPr>
                <w:rFonts w:ascii="Times New Roman" w:eastAsia="Calibri" w:hAnsi="Times New Roman" w:cs="Times New Roman"/>
                <w:color w:val="000000"/>
                <w:kern w:val="24"/>
                <w:lang w:val="en-US"/>
              </w:rPr>
              <w:t xml:space="preserve">Stacking Yard </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43.414</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M</w:t>
            </w:r>
            <w:r w:rsidRPr="004B37AC">
              <w:rPr>
                <w:rFonts w:ascii="Times New Roman" w:eastAsia="Calibri" w:hAnsi="Times New Roman" w:cs="Times New Roman"/>
                <w:color w:val="000000"/>
                <w:kern w:val="24"/>
                <w:position w:val="8"/>
                <w:vertAlign w:val="superscript"/>
              </w:rPr>
              <w:t>2</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4</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Electricity (PLN)</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555</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KVA</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5</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 xml:space="preserve">Generator </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 xml:space="preserve">     </w:t>
            </w:r>
            <w:r w:rsidRPr="004B37AC">
              <w:rPr>
                <w:rFonts w:ascii="Times New Roman" w:eastAsia="Times New Roman" w:hAnsi="Times New Roman" w:cs="Times New Roman"/>
                <w:color w:val="000000"/>
                <w:kern w:val="24"/>
                <w:lang w:val="en-US"/>
              </w:rPr>
              <w:t>50</w:t>
            </w:r>
            <w:r w:rsidRPr="004B37AC">
              <w:rPr>
                <w:rFonts w:ascii="Times New Roman" w:eastAsia="Times New Roman" w:hAnsi="Times New Roman" w:cs="Times New Roman"/>
                <w:color w:val="000000"/>
                <w:kern w:val="24"/>
              </w:rPr>
              <w:t>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KVA</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tabs>
                <w:tab w:val="left" w:pos="0"/>
              </w:tabs>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6</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Water (PDAM)</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MAX.200</w:t>
            </w:r>
          </w:p>
        </w:tc>
        <w:tc>
          <w:tcPr>
            <w:tcW w:w="540" w:type="dxa"/>
            <w:tcBorders>
              <w:left w:val="nil"/>
            </w:tcBorders>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T/J</w:t>
            </w:r>
          </w:p>
        </w:tc>
      </w:tr>
      <w:tr w:rsidR="00CF2E47" w:rsidRPr="004B37AC" w:rsidTr="00CF2E47">
        <w:trPr>
          <w:trHeight w:val="288"/>
        </w:trPr>
        <w:tc>
          <w:tcPr>
            <w:tcW w:w="45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49"/>
              <w:jc w:val="center"/>
              <w:rPr>
                <w:rFonts w:ascii="Times New Roman" w:eastAsia="Times New Roman" w:hAnsi="Times New Roman" w:cs="Times New Roman"/>
                <w:lang w:val="en-US"/>
              </w:rPr>
            </w:pPr>
            <w:r w:rsidRPr="004B37AC">
              <w:rPr>
                <w:rFonts w:ascii="Times New Roman" w:eastAsia="Calibri" w:hAnsi="Times New Roman" w:cs="Times New Roman"/>
                <w:color w:val="000000"/>
                <w:kern w:val="24"/>
              </w:rPr>
              <w:t>7</w:t>
            </w:r>
          </w:p>
        </w:tc>
        <w:tc>
          <w:tcPr>
            <w:tcW w:w="2160" w:type="dxa"/>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both"/>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rPr>
              <w:t>Bunker</w:t>
            </w:r>
          </w:p>
        </w:tc>
        <w:tc>
          <w:tcPr>
            <w:tcW w:w="1260" w:type="dxa"/>
            <w:tcBorders>
              <w:right w:val="nil"/>
            </w:tcBorders>
            <w:shd w:val="clear" w:color="auto" w:fill="auto"/>
            <w:tcMar>
              <w:top w:w="15" w:type="dxa"/>
              <w:left w:w="85" w:type="dxa"/>
              <w:bottom w:w="0" w:type="dxa"/>
              <w:right w:w="85" w:type="dxa"/>
            </w:tcMar>
            <w:hideMark/>
          </w:tcPr>
          <w:p w:rsidR="00CF2E47" w:rsidRPr="004B37AC" w:rsidRDefault="00CF2E47" w:rsidP="00AF39B4">
            <w:pPr>
              <w:spacing w:after="0" w:line="240" w:lineRule="auto"/>
              <w:ind w:left="720" w:hanging="720"/>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MAX.150</w:t>
            </w:r>
          </w:p>
        </w:tc>
        <w:tc>
          <w:tcPr>
            <w:tcW w:w="540" w:type="dxa"/>
            <w:tcBorders>
              <w:left w:val="nil"/>
            </w:tcBorders>
          </w:tcPr>
          <w:p w:rsidR="00CF2E47" w:rsidRPr="004B37AC" w:rsidRDefault="00CF2E47" w:rsidP="00AF39B4">
            <w:pPr>
              <w:spacing w:after="0" w:line="240" w:lineRule="auto"/>
              <w:jc w:val="center"/>
              <w:rPr>
                <w:rFonts w:ascii="Times New Roman" w:eastAsia="Times New Roman" w:hAnsi="Times New Roman" w:cs="Times New Roman"/>
                <w:lang w:val="en-US"/>
              </w:rPr>
            </w:pPr>
            <w:r w:rsidRPr="004B37AC">
              <w:rPr>
                <w:rFonts w:ascii="Times New Roman" w:eastAsia="Times New Roman" w:hAnsi="Times New Roman" w:cs="Times New Roman"/>
                <w:color w:val="000000"/>
                <w:kern w:val="24"/>
                <w:lang w:val="en-US"/>
              </w:rPr>
              <w:t>T/J</w:t>
            </w:r>
          </w:p>
        </w:tc>
      </w:tr>
    </w:tbl>
    <w:p w:rsidR="00CF2E47" w:rsidRDefault="00CF2E47" w:rsidP="00CF2E47">
      <w:pPr>
        <w:spacing w:after="0"/>
        <w:ind w:firstLine="45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Cargo service facilities included five wharf consist of </w:t>
      </w:r>
      <w:proofErr w:type="spellStart"/>
      <w:r w:rsidRPr="00CF2E47">
        <w:rPr>
          <w:rFonts w:ascii="Times New Roman" w:hAnsi="Times New Roman" w:cs="Times New Roman"/>
          <w:sz w:val="24"/>
          <w:szCs w:val="24"/>
          <w:lang w:val="en-US"/>
        </w:rPr>
        <w:t>Samudera</w:t>
      </w:r>
      <w:proofErr w:type="spellEnd"/>
      <w:r w:rsidRPr="00CF2E47">
        <w:rPr>
          <w:rFonts w:ascii="Times New Roman" w:hAnsi="Times New Roman" w:cs="Times New Roman"/>
          <w:sz w:val="24"/>
          <w:szCs w:val="24"/>
          <w:lang w:val="en-US"/>
        </w:rPr>
        <w:t xml:space="preserve"> Wharf, IKD Wharf, Nusantara Wharf, LCT Wharf and Local Wharf with a total of 18,805 m², three warehouses consist of Warehouse A, Warehouse B and Butler Warehouse with a total area of 9,072 m², a stacking area of 43,414 m², electricity with PLN sources with a capacity of 555 kVA supported by the availability of 500 kVA capacity generator, freshwater filling facilities with maximum pump speed 200 tons / hour and bunker facilities </w:t>
      </w:r>
      <w:r>
        <w:rPr>
          <w:rFonts w:ascii="Times New Roman" w:hAnsi="Times New Roman" w:cs="Times New Roman"/>
          <w:sz w:val="24"/>
          <w:szCs w:val="24"/>
          <w:lang w:val="en-US"/>
        </w:rPr>
        <w:t>with a maximum rate of 150 tons</w:t>
      </w:r>
      <w:r w:rsidRPr="00CF2E47">
        <w:rPr>
          <w:rFonts w:ascii="Times New Roman" w:hAnsi="Times New Roman" w:cs="Times New Roman"/>
          <w:sz w:val="24"/>
          <w:szCs w:val="24"/>
          <w:lang w:val="en-US"/>
        </w:rPr>
        <w:t>/ hour</w:t>
      </w:r>
      <w:r>
        <w:rPr>
          <w:rFonts w:ascii="Times New Roman" w:hAnsi="Times New Roman" w:cs="Times New Roman"/>
          <w:sz w:val="24"/>
          <w:szCs w:val="24"/>
          <w:lang w:val="en-US"/>
        </w:rPr>
        <w:t>.</w:t>
      </w:r>
    </w:p>
    <w:p w:rsidR="00CF2E47" w:rsidRDefault="00CF2E47" w:rsidP="00CF2E47">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  Loading</w:t>
      </w:r>
      <w:proofErr w:type="gramEnd"/>
      <w:r>
        <w:rPr>
          <w:rFonts w:ascii="Times New Roman" w:hAnsi="Times New Roman" w:cs="Times New Roman"/>
          <w:sz w:val="24"/>
          <w:szCs w:val="24"/>
          <w:lang w:val="en-US"/>
        </w:rPr>
        <w:t xml:space="preserve"> and unloading equipment f</w:t>
      </w:r>
      <w:r w:rsidRPr="00CF2E47">
        <w:rPr>
          <w:rFonts w:ascii="Times New Roman" w:hAnsi="Times New Roman" w:cs="Times New Roman"/>
          <w:sz w:val="24"/>
          <w:szCs w:val="24"/>
          <w:lang w:val="en-US"/>
        </w:rPr>
        <w:t>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For loading and unloading services, the facilities owned by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included 1 reach stacker with a carrying capacity of 45 tons,  1 land crane with a capacity of 25 tons, three forklifts with capacities of 2.3 and 5 tons </w:t>
      </w:r>
      <w:proofErr w:type="spellStart"/>
      <w:r w:rsidRPr="00CF2E47">
        <w:rPr>
          <w:rFonts w:ascii="Times New Roman" w:hAnsi="Times New Roman" w:cs="Times New Roman"/>
          <w:sz w:val="24"/>
          <w:szCs w:val="24"/>
          <w:lang w:val="en-US"/>
        </w:rPr>
        <w:t>respectively,two</w:t>
      </w:r>
      <w:proofErr w:type="spellEnd"/>
      <w:r w:rsidRPr="00CF2E47">
        <w:rPr>
          <w:rFonts w:ascii="Times New Roman" w:hAnsi="Times New Roman" w:cs="Times New Roman"/>
          <w:sz w:val="24"/>
          <w:szCs w:val="24"/>
          <w:lang w:val="en-US"/>
        </w:rPr>
        <w:t xml:space="preserve"> pieces with a capacity of 7 tons , 3 truck heads with a capacity of 30 tons each, 2 </w:t>
      </w:r>
      <w:proofErr w:type="spellStart"/>
      <w:r w:rsidRPr="00CF2E47">
        <w:rPr>
          <w:rFonts w:ascii="Times New Roman" w:hAnsi="Times New Roman" w:cs="Times New Roman"/>
          <w:sz w:val="24"/>
          <w:szCs w:val="24"/>
          <w:lang w:val="en-US"/>
        </w:rPr>
        <w:t>tronton</w:t>
      </w:r>
      <w:proofErr w:type="spellEnd"/>
      <w:r w:rsidRPr="00CF2E47">
        <w:rPr>
          <w:rFonts w:ascii="Times New Roman" w:hAnsi="Times New Roman" w:cs="Times New Roman"/>
          <w:sz w:val="24"/>
          <w:szCs w:val="24"/>
          <w:lang w:val="en-US"/>
        </w:rPr>
        <w:t xml:space="preserve"> pieces with a capacity of 18 tons each, 2 chassis 20 feet, 3 chassis 40 feet and 1 fire truck ready to extinguish the fire around the port area with transport capacity of 5 tons as shown at Table 1.4. </w:t>
      </w:r>
      <w:proofErr w:type="gramStart"/>
      <w:r w:rsidRPr="00CF2E47">
        <w:rPr>
          <w:rFonts w:ascii="Times New Roman" w:hAnsi="Times New Roman" w:cs="Times New Roman"/>
          <w:sz w:val="24"/>
          <w:szCs w:val="24"/>
          <w:lang w:val="en-US"/>
        </w:rPr>
        <w:t>below</w:t>
      </w:r>
      <w:proofErr w:type="gramEnd"/>
      <w:r w:rsidRPr="00CF2E47">
        <w:rPr>
          <w:rFonts w:ascii="Times New Roman" w:hAnsi="Times New Roman" w:cs="Times New Roman"/>
          <w:sz w:val="24"/>
          <w:szCs w:val="24"/>
          <w:lang w:val="en-US"/>
        </w:rPr>
        <w:t>:</w:t>
      </w:r>
    </w:p>
    <w:p w:rsidR="00CF2E47" w:rsidRDefault="00CF2E47" w:rsidP="00CF2E47">
      <w:pPr>
        <w:spacing w:after="0"/>
        <w:jc w:val="center"/>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Table 1.4. List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Loading and Unloading Equipment Service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1080"/>
        <w:gridCol w:w="1170"/>
      </w:tblGrid>
      <w:tr w:rsidR="00CF2E47" w:rsidRPr="006935FA" w:rsidTr="00CF2E47">
        <w:trPr>
          <w:trHeight w:val="288"/>
        </w:trPr>
        <w:tc>
          <w:tcPr>
            <w:tcW w:w="216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Facilities</w:t>
            </w:r>
          </w:p>
        </w:tc>
        <w:tc>
          <w:tcPr>
            <w:tcW w:w="108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Amount</w:t>
            </w:r>
          </w:p>
        </w:tc>
        <w:tc>
          <w:tcPr>
            <w:tcW w:w="1170"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b/>
                <w:bCs/>
                <w:color w:val="000000"/>
                <w:kern w:val="24"/>
                <w:sz w:val="24"/>
                <w:szCs w:val="24"/>
                <w:lang w:val="en-US"/>
              </w:rPr>
              <w:t>C</w:t>
            </w:r>
            <w:r w:rsidRPr="006935FA">
              <w:rPr>
                <w:rFonts w:ascii="Times New Roman" w:eastAsia="Calibri" w:hAnsi="Times New Roman" w:cs="Times New Roman"/>
                <w:b/>
                <w:bCs/>
                <w:color w:val="000000"/>
                <w:kern w:val="24"/>
                <w:sz w:val="24"/>
                <w:szCs w:val="24"/>
              </w:rPr>
              <w:t>apa</w:t>
            </w:r>
            <w:r w:rsidRPr="006935FA">
              <w:rPr>
                <w:rFonts w:ascii="Times New Roman" w:eastAsia="Calibri" w:hAnsi="Times New Roman" w:cs="Times New Roman"/>
                <w:b/>
                <w:bCs/>
                <w:color w:val="000000"/>
                <w:kern w:val="24"/>
                <w:sz w:val="24"/>
                <w:szCs w:val="24"/>
                <w:lang w:val="en-US"/>
              </w:rPr>
              <w:t>c</w:t>
            </w:r>
            <w:r w:rsidRPr="006935FA">
              <w:rPr>
                <w:rFonts w:ascii="Times New Roman" w:eastAsia="Calibri" w:hAnsi="Times New Roman" w:cs="Times New Roman"/>
                <w:b/>
                <w:bCs/>
                <w:color w:val="000000"/>
                <w:kern w:val="24"/>
                <w:sz w:val="24"/>
                <w:szCs w:val="24"/>
              </w:rPr>
              <w:t>it</w:t>
            </w:r>
            <w:r w:rsidRPr="006935FA">
              <w:rPr>
                <w:rFonts w:ascii="Times New Roman" w:eastAsia="Calibri" w:hAnsi="Times New Roman" w:cs="Times New Roman"/>
                <w:b/>
                <w:bCs/>
                <w:color w:val="000000"/>
                <w:kern w:val="24"/>
                <w:sz w:val="24"/>
                <w:szCs w:val="24"/>
                <w:lang w:val="en-US"/>
              </w:rPr>
              <w:t>y</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Reachstaker</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45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18" w:firstLine="18"/>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lang w:val="en-US"/>
              </w:rPr>
              <w:t xml:space="preserve">Shore </w:t>
            </w:r>
            <w:r w:rsidRPr="006935FA">
              <w:rPr>
                <w:rFonts w:ascii="Times New Roman" w:eastAsia="Calibri" w:hAnsi="Times New Roman" w:cs="Times New Roman"/>
                <w:kern w:val="24"/>
                <w:sz w:val="24"/>
                <w:szCs w:val="24"/>
              </w:rPr>
              <w:t xml:space="preserve">Crane </w:t>
            </w:r>
            <w:r w:rsidRPr="006935FA">
              <w:rPr>
                <w:rFonts w:ascii="Times New Roman" w:eastAsia="Calibri" w:hAnsi="Times New Roman" w:cs="Times New Roman"/>
                <w:kern w:val="24"/>
                <w:sz w:val="24"/>
                <w:szCs w:val="24"/>
                <w:lang w:val="en-US"/>
              </w:rPr>
              <w:t>/</w:t>
            </w:r>
            <w:r w:rsidRPr="006935FA">
              <w:rPr>
                <w:rFonts w:ascii="Times New Roman" w:eastAsia="Calibri" w:hAnsi="Times New Roman" w:cs="Times New Roman"/>
                <w:kern w:val="24"/>
                <w:sz w:val="24"/>
                <w:szCs w:val="24"/>
              </w:rPr>
              <w:t xml:space="preserve"> Container Crane</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kern w:val="24"/>
                <w:sz w:val="24"/>
                <w:szCs w:val="24"/>
              </w:rPr>
              <w:t>25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5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Forklift</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7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Head Truck</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30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Tronton</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18 Ton</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Chasis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20 Feet</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both"/>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Chasis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3</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40 Feet</w:t>
            </w:r>
          </w:p>
        </w:tc>
      </w:tr>
      <w:tr w:rsidR="00CF2E47" w:rsidRPr="006935FA" w:rsidTr="00CF2E47">
        <w:trPr>
          <w:trHeight w:val="288"/>
        </w:trPr>
        <w:tc>
          <w:tcPr>
            <w:tcW w:w="216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hanging="18"/>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Fire trucks</w:t>
            </w:r>
          </w:p>
        </w:tc>
        <w:tc>
          <w:tcPr>
            <w:tcW w:w="108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2</w:t>
            </w:r>
          </w:p>
        </w:tc>
        <w:tc>
          <w:tcPr>
            <w:tcW w:w="1170"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20" w:hanging="720"/>
              <w:jc w:val="center"/>
              <w:rPr>
                <w:rFonts w:ascii="Times New Roman" w:eastAsia="Times New Roman" w:hAnsi="Times New Roman" w:cs="Times New Roman"/>
                <w:sz w:val="24"/>
                <w:szCs w:val="24"/>
                <w:lang w:val="en-US"/>
              </w:rPr>
            </w:pPr>
            <w:r w:rsidRPr="006935FA">
              <w:rPr>
                <w:rFonts w:ascii="Times New Roman" w:eastAsia="Calibri" w:hAnsi="Times New Roman" w:cs="Times New Roman"/>
                <w:color w:val="000000"/>
                <w:kern w:val="24"/>
                <w:sz w:val="24"/>
                <w:szCs w:val="24"/>
              </w:rPr>
              <w:t>5 Ton</w:t>
            </w:r>
          </w:p>
        </w:tc>
      </w:tr>
    </w:tbl>
    <w:p w:rsidR="00CF2E47" w:rsidRDefault="00CF2E47" w:rsidP="00CF2E47">
      <w:pPr>
        <w:spacing w:after="0"/>
        <w:jc w:val="both"/>
        <w:rPr>
          <w:rFonts w:ascii="Times New Roman" w:hAnsi="Times New Roman" w:cs="Times New Roman"/>
          <w:sz w:val="24"/>
          <w:szCs w:val="24"/>
          <w:lang w:val="en-US"/>
        </w:rPr>
      </w:pPr>
    </w:p>
    <w:p w:rsidR="00CF2E47" w:rsidRPr="00CF2E47" w:rsidRDefault="00CF2E47" w:rsidP="00CF2E47">
      <w:pPr>
        <w:spacing w:after="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CF2E47">
        <w:rPr>
          <w:rFonts w:ascii="Times New Roman" w:hAnsi="Times New Roman" w:cs="Times New Roman"/>
          <w:sz w:val="24"/>
          <w:szCs w:val="24"/>
          <w:lang w:val="en-US"/>
        </w:rPr>
        <w:t>Passenger and Visitor Service Facilities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For the convenience of passengers at Nusantara Wharf,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prepared a two-</w:t>
      </w:r>
      <w:proofErr w:type="spellStart"/>
      <w:r w:rsidRPr="00CF2E47">
        <w:rPr>
          <w:rFonts w:ascii="Times New Roman" w:hAnsi="Times New Roman" w:cs="Times New Roman"/>
          <w:sz w:val="24"/>
          <w:szCs w:val="24"/>
          <w:lang w:val="en-US"/>
        </w:rPr>
        <w:t>storey</w:t>
      </w:r>
      <w:proofErr w:type="spellEnd"/>
      <w:r w:rsidRPr="00CF2E47">
        <w:rPr>
          <w:rFonts w:ascii="Times New Roman" w:hAnsi="Times New Roman" w:cs="Times New Roman"/>
          <w:sz w:val="24"/>
          <w:szCs w:val="24"/>
          <w:lang w:val="en-US"/>
        </w:rPr>
        <w:t xml:space="preserve"> passenger terminal with a total capacity of 1,780 people with 1040 seats in a room with a total area of 2544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Each floor was equipped with AC</w:t>
      </w:r>
      <w:r>
        <w:rPr>
          <w:rFonts w:ascii="Times New Roman" w:hAnsi="Times New Roman" w:cs="Times New Roman"/>
          <w:sz w:val="24"/>
          <w:szCs w:val="24"/>
          <w:lang w:val="en-US"/>
        </w:rPr>
        <w:t>, TV, Toilet and Wi-Fi networks</w:t>
      </w:r>
      <w:r w:rsidRPr="00CF2E47">
        <w:rPr>
          <w:rFonts w:ascii="Times New Roman" w:hAnsi="Times New Roman" w:cs="Times New Roman"/>
          <w:sz w:val="24"/>
          <w:szCs w:val="24"/>
          <w:lang w:val="en-US"/>
        </w:rPr>
        <w:t xml:space="preserve"> easily accessed. For parking, a land area of 2,100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xml:space="preserve"> had been prepared for 4-wheeled vehicles and 294 m</w:t>
      </w:r>
      <w:r w:rsidRPr="00CF2E47">
        <w:rPr>
          <w:rFonts w:ascii="Times New Roman" w:hAnsi="Times New Roman" w:cs="Times New Roman"/>
          <w:sz w:val="24"/>
          <w:szCs w:val="24"/>
          <w:vertAlign w:val="superscript"/>
          <w:lang w:val="en-US"/>
        </w:rPr>
        <w:t>2</w:t>
      </w:r>
      <w:r w:rsidRPr="00CF2E47">
        <w:rPr>
          <w:rFonts w:ascii="Times New Roman" w:hAnsi="Times New Roman" w:cs="Times New Roman"/>
          <w:sz w:val="24"/>
          <w:szCs w:val="24"/>
          <w:lang w:val="en-US"/>
        </w:rPr>
        <w:t xml:space="preserve"> for 2-wheeled vehicles as showed below:</w:t>
      </w: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ind w:firstLine="270"/>
        <w:jc w:val="both"/>
        <w:rPr>
          <w:rFonts w:ascii="Times New Roman" w:hAnsi="Times New Roman" w:cs="Times New Roman"/>
          <w:sz w:val="24"/>
          <w:szCs w:val="24"/>
          <w:lang w:val="en-US"/>
        </w:rPr>
      </w:pPr>
    </w:p>
    <w:p w:rsidR="00CF2E47" w:rsidRDefault="00CF2E47" w:rsidP="00CF2E47">
      <w:pPr>
        <w:spacing w:after="0"/>
        <w:jc w:val="center"/>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Table 1.5. List of Passenger and Visitor Service Facilities in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1"/>
        <w:gridCol w:w="2597"/>
        <w:gridCol w:w="1177"/>
      </w:tblGrid>
      <w:tr w:rsidR="00CF2E47" w:rsidRPr="006935FA" w:rsidTr="00CF2E47">
        <w:trPr>
          <w:trHeight w:val="406"/>
        </w:trPr>
        <w:tc>
          <w:tcPr>
            <w:tcW w:w="631"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rPr>
              <w:t>No</w:t>
            </w:r>
          </w:p>
        </w:tc>
        <w:tc>
          <w:tcPr>
            <w:tcW w:w="2597"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lang w:val="en-US"/>
              </w:rPr>
              <w:t>Facilities</w:t>
            </w:r>
          </w:p>
        </w:tc>
        <w:tc>
          <w:tcPr>
            <w:tcW w:w="1177" w:type="dxa"/>
            <w:shd w:val="clear" w:color="auto" w:fill="auto"/>
            <w:tcMar>
              <w:top w:w="15" w:type="dxa"/>
              <w:left w:w="108" w:type="dxa"/>
              <w:bottom w:w="0" w:type="dxa"/>
              <w:right w:w="108" w:type="dxa"/>
            </w:tcMar>
            <w:vAlign w:val="center"/>
            <w:hideMark/>
          </w:tcPr>
          <w:p w:rsidR="00CF2E47" w:rsidRPr="006935FA" w:rsidRDefault="00CF2E47" w:rsidP="00AF39B4">
            <w:pPr>
              <w:spacing w:before="120" w:after="120" w:line="240" w:lineRule="auto"/>
              <w:ind w:left="720" w:hanging="720"/>
              <w:jc w:val="center"/>
              <w:rPr>
                <w:rFonts w:ascii="Times New Roman" w:eastAsia="Times New Roman" w:hAnsi="Times New Roman" w:cs="Times New Roman"/>
                <w:lang w:val="en-US"/>
              </w:rPr>
            </w:pPr>
            <w:r w:rsidRPr="006935FA">
              <w:rPr>
                <w:rFonts w:ascii="Times New Roman" w:eastAsia="Calibri" w:hAnsi="Times New Roman" w:cs="Times New Roman"/>
                <w:b/>
                <w:bCs/>
                <w:color w:val="000000"/>
                <w:kern w:val="24"/>
                <w:lang w:val="en-US"/>
              </w:rPr>
              <w:t>C</w:t>
            </w:r>
            <w:r w:rsidRPr="006935FA">
              <w:rPr>
                <w:rFonts w:ascii="Times New Roman" w:eastAsia="Calibri" w:hAnsi="Times New Roman" w:cs="Times New Roman"/>
                <w:b/>
                <w:bCs/>
                <w:color w:val="000000"/>
                <w:kern w:val="24"/>
              </w:rPr>
              <w:t>apa</w:t>
            </w:r>
            <w:r w:rsidRPr="006935FA">
              <w:rPr>
                <w:rFonts w:ascii="Times New Roman" w:eastAsia="Calibri" w:hAnsi="Times New Roman" w:cs="Times New Roman"/>
                <w:b/>
                <w:bCs/>
                <w:color w:val="000000"/>
                <w:kern w:val="24"/>
                <w:lang w:val="en-US"/>
              </w:rPr>
              <w:t>c</w:t>
            </w:r>
            <w:r w:rsidRPr="006935FA">
              <w:rPr>
                <w:rFonts w:ascii="Times New Roman" w:eastAsia="Calibri" w:hAnsi="Times New Roman" w:cs="Times New Roman"/>
                <w:b/>
                <w:bCs/>
                <w:color w:val="000000"/>
                <w:kern w:val="24"/>
              </w:rPr>
              <w:t>it</w:t>
            </w:r>
            <w:r w:rsidRPr="006935FA">
              <w:rPr>
                <w:rFonts w:ascii="Times New Roman" w:eastAsia="Calibri" w:hAnsi="Times New Roman" w:cs="Times New Roman"/>
                <w:b/>
                <w:bCs/>
                <w:color w:val="000000"/>
                <w:kern w:val="24"/>
                <w:lang w:val="en-US"/>
              </w:rPr>
              <w:t>y</w:t>
            </w:r>
          </w:p>
        </w:tc>
      </w:tr>
      <w:tr w:rsidR="00CF2E47" w:rsidRPr="006935FA" w:rsidTr="00CF2E47">
        <w:trPr>
          <w:trHeight w:val="434"/>
        </w:trPr>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Pr>
                <w:rFonts w:ascii="Times New Roman" w:eastAsia="Calibri" w:hAnsi="Times New Roman" w:cs="Times New Roman"/>
                <w:color w:val="000000"/>
                <w:kern w:val="24"/>
                <w:lang w:val="en-US"/>
              </w:rPr>
              <w:t xml:space="preserve">Passenger </w:t>
            </w:r>
            <w:r w:rsidRPr="006935FA">
              <w:rPr>
                <w:rFonts w:ascii="Times New Roman" w:eastAsia="Calibri" w:hAnsi="Times New Roman" w:cs="Times New Roman"/>
                <w:color w:val="000000"/>
                <w:kern w:val="24"/>
              </w:rPr>
              <w:t xml:space="preserve">Terminal </w:t>
            </w:r>
            <w:r w:rsidRPr="006935FA">
              <w:rPr>
                <w:rFonts w:ascii="Times New Roman" w:eastAsia="Calibri" w:hAnsi="Times New Roman" w:cs="Times New Roman"/>
                <w:color w:val="000000"/>
                <w:kern w:val="24"/>
                <w:lang w:val="en-US"/>
              </w:rPr>
              <w:t>1</w:t>
            </w:r>
            <w:proofErr w:type="spellStart"/>
            <w:r w:rsidRPr="006935FA">
              <w:rPr>
                <w:rFonts w:ascii="Times New Roman" w:eastAsia="Calibri" w:hAnsi="Times New Roman" w:cs="Times New Roman"/>
                <w:color w:val="000000"/>
                <w:kern w:val="24"/>
                <w:position w:val="9"/>
                <w:vertAlign w:val="superscript"/>
                <w:lang w:val="en-US"/>
              </w:rPr>
              <w:t>st</w:t>
            </w:r>
            <w:proofErr w:type="spellEnd"/>
            <w:r w:rsidRPr="006935FA">
              <w:rPr>
                <w:rFonts w:ascii="Times New Roman" w:eastAsia="Calibri" w:hAnsi="Times New Roman" w:cs="Times New Roman"/>
                <w:color w:val="000000"/>
                <w:kern w:val="24"/>
                <w:lang w:val="en-US"/>
              </w:rPr>
              <w:t xml:space="preserve"> Floor</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1.272 m</w:t>
            </w:r>
            <w:r w:rsidRPr="006935FA">
              <w:rPr>
                <w:rFonts w:ascii="Times New Roman" w:eastAsia="Calibri" w:hAnsi="Times New Roman" w:cs="Times New Roman"/>
                <w:color w:val="000000"/>
                <w:kern w:val="24"/>
                <w:position w:val="9"/>
                <w:vertAlign w:val="superscript"/>
              </w:rPr>
              <w:t>2</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a. Person </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1.060 org</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b</w:t>
            </w:r>
            <w:r w:rsidRPr="006935FA">
              <w:rPr>
                <w:rFonts w:ascii="Times New Roman" w:eastAsia="Calibri" w:hAnsi="Times New Roman" w:cs="Times New Roman"/>
                <w:color w:val="000000"/>
                <w:kern w:val="24"/>
                <w:lang w:val="en-US"/>
              </w:rPr>
              <w:t>. Seat</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720 seats</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 xml:space="preserve">c. </w:t>
            </w:r>
            <w:r w:rsidRPr="006935FA">
              <w:rPr>
                <w:rFonts w:ascii="Times New Roman" w:eastAsia="Calibri" w:hAnsi="Times New Roman" w:cs="Times New Roman"/>
                <w:color w:val="000000"/>
                <w:kern w:val="24"/>
                <w:lang w:val="en-US"/>
              </w:rPr>
              <w:t xml:space="preserve"> </w:t>
            </w:r>
            <w:r w:rsidRPr="006935FA">
              <w:rPr>
                <w:rFonts w:ascii="Times New Roman" w:eastAsia="Calibri" w:hAnsi="Times New Roman" w:cs="Times New Roman"/>
                <w:color w:val="000000"/>
                <w:kern w:val="24"/>
              </w:rPr>
              <w:t>AC, TV, Toilet, Wi-fi</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available</w:t>
            </w:r>
          </w:p>
        </w:tc>
      </w:tr>
      <w:tr w:rsidR="00CF2E47" w:rsidRPr="006935FA" w:rsidTr="00CF2E47">
        <w:tc>
          <w:tcPr>
            <w:tcW w:w="631"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2</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Passenger </w:t>
            </w:r>
            <w:r w:rsidRPr="006935FA">
              <w:rPr>
                <w:rFonts w:ascii="Times New Roman" w:eastAsia="Calibri" w:hAnsi="Times New Roman" w:cs="Times New Roman"/>
                <w:color w:val="000000"/>
                <w:kern w:val="24"/>
              </w:rPr>
              <w:t xml:space="preserve">Terminal </w:t>
            </w:r>
            <w:r w:rsidRPr="006935FA">
              <w:rPr>
                <w:rFonts w:ascii="Times New Roman" w:eastAsia="Calibri" w:hAnsi="Times New Roman" w:cs="Times New Roman"/>
                <w:color w:val="000000"/>
                <w:kern w:val="24"/>
                <w:lang w:val="en-US"/>
              </w:rPr>
              <w:t>1</w:t>
            </w:r>
            <w:proofErr w:type="spellStart"/>
            <w:r w:rsidRPr="006935FA">
              <w:rPr>
                <w:rFonts w:ascii="Times New Roman" w:eastAsia="Calibri" w:hAnsi="Times New Roman" w:cs="Times New Roman"/>
                <w:color w:val="000000"/>
                <w:kern w:val="24"/>
                <w:position w:val="9"/>
                <w:vertAlign w:val="superscript"/>
                <w:lang w:val="en-US"/>
              </w:rPr>
              <w:t>st</w:t>
            </w:r>
            <w:proofErr w:type="spellEnd"/>
            <w:r w:rsidRPr="006935FA">
              <w:rPr>
                <w:rFonts w:ascii="Times New Roman" w:eastAsia="Calibri" w:hAnsi="Times New Roman" w:cs="Times New Roman"/>
                <w:color w:val="000000"/>
                <w:kern w:val="24"/>
                <w:lang w:val="en-US"/>
              </w:rPr>
              <w:t xml:space="preserve"> Floor</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1.272 m</w:t>
            </w:r>
            <w:r w:rsidRPr="006935FA">
              <w:rPr>
                <w:rFonts w:ascii="Times New Roman" w:eastAsia="Calibri" w:hAnsi="Times New Roman" w:cs="Times New Roman"/>
                <w:color w:val="000000"/>
                <w:kern w:val="24"/>
                <w:position w:val="9"/>
                <w:vertAlign w:val="superscript"/>
              </w:rPr>
              <w:t>2</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 xml:space="preserve">a. Person </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1.060 org</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b</w:t>
            </w:r>
            <w:r w:rsidRPr="006935FA">
              <w:rPr>
                <w:rFonts w:ascii="Times New Roman" w:eastAsia="Calibri" w:hAnsi="Times New Roman" w:cs="Times New Roman"/>
                <w:color w:val="000000"/>
                <w:kern w:val="24"/>
                <w:lang w:val="en-US"/>
              </w:rPr>
              <w:t>. Seat</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320 seats</w:t>
            </w:r>
          </w:p>
        </w:tc>
      </w:tr>
      <w:tr w:rsidR="00CF2E47" w:rsidRPr="006935FA" w:rsidTr="00CF2E47">
        <w:tc>
          <w:tcPr>
            <w:tcW w:w="631"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360"/>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 </w:t>
            </w:r>
          </w:p>
        </w:tc>
        <w:tc>
          <w:tcPr>
            <w:tcW w:w="259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 xml:space="preserve">c. </w:t>
            </w:r>
            <w:r w:rsidRPr="006935FA">
              <w:rPr>
                <w:rFonts w:ascii="Times New Roman" w:eastAsia="Calibri" w:hAnsi="Times New Roman" w:cs="Times New Roman"/>
                <w:color w:val="000000"/>
                <w:kern w:val="24"/>
                <w:lang w:val="en-US"/>
              </w:rPr>
              <w:t xml:space="preserve"> </w:t>
            </w:r>
            <w:r w:rsidRPr="006935FA">
              <w:rPr>
                <w:rFonts w:ascii="Times New Roman" w:eastAsia="Calibri" w:hAnsi="Times New Roman" w:cs="Times New Roman"/>
                <w:color w:val="000000"/>
                <w:kern w:val="24"/>
              </w:rPr>
              <w:t>AC, TV, Toilet, Wi-fi</w:t>
            </w:r>
          </w:p>
        </w:tc>
        <w:tc>
          <w:tcPr>
            <w:tcW w:w="1177" w:type="dxa"/>
            <w:shd w:val="clear" w:color="auto" w:fill="auto"/>
            <w:tcMar>
              <w:top w:w="15" w:type="dxa"/>
              <w:left w:w="108" w:type="dxa"/>
              <w:bottom w:w="0" w:type="dxa"/>
              <w:right w:w="108" w:type="dxa"/>
            </w:tcMar>
            <w:hideMark/>
          </w:tcPr>
          <w:p w:rsidR="00CF2E47" w:rsidRPr="006935FA" w:rsidRDefault="00CF2E47" w:rsidP="00AF39B4">
            <w:pPr>
              <w:spacing w:after="0" w:line="240" w:lineRule="auto"/>
              <w:ind w:left="-77"/>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lang w:val="en-US"/>
              </w:rPr>
              <w:t>available</w:t>
            </w:r>
          </w:p>
        </w:tc>
      </w:tr>
      <w:tr w:rsidR="00CF2E47" w:rsidRPr="006935FA" w:rsidTr="00CF2E47">
        <w:trPr>
          <w:trHeight w:val="288"/>
        </w:trPr>
        <w:tc>
          <w:tcPr>
            <w:tcW w:w="631"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3</w:t>
            </w:r>
          </w:p>
        </w:tc>
        <w:tc>
          <w:tcPr>
            <w:tcW w:w="2597" w:type="dxa"/>
            <w:shd w:val="clear" w:color="auto" w:fill="auto"/>
            <w:tcMar>
              <w:top w:w="15" w:type="dxa"/>
              <w:left w:w="108" w:type="dxa"/>
              <w:bottom w:w="0" w:type="dxa"/>
              <w:right w:w="108" w:type="dxa"/>
            </w:tcMar>
            <w:vAlign w:val="bottom"/>
            <w:hideMark/>
          </w:tcPr>
          <w:p w:rsidR="00CF2E47" w:rsidRPr="006935FA" w:rsidRDefault="00CF2E47" w:rsidP="00AF39B4">
            <w:pPr>
              <w:spacing w:after="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Park</w:t>
            </w:r>
            <w:proofErr w:type="spellStart"/>
            <w:r w:rsidRPr="006935FA">
              <w:rPr>
                <w:rFonts w:ascii="Times New Roman" w:eastAsia="Calibri" w:hAnsi="Times New Roman" w:cs="Times New Roman"/>
                <w:color w:val="000000"/>
                <w:kern w:val="24"/>
                <w:lang w:val="en-US"/>
              </w:rPr>
              <w:t>ing</w:t>
            </w:r>
            <w:proofErr w:type="spellEnd"/>
            <w:r w:rsidRPr="006935FA">
              <w:rPr>
                <w:rFonts w:ascii="Times New Roman" w:eastAsia="Calibri" w:hAnsi="Times New Roman" w:cs="Times New Roman"/>
                <w:color w:val="000000"/>
                <w:kern w:val="24"/>
                <w:lang w:val="en-US"/>
              </w:rPr>
              <w:t xml:space="preserve"> Area for </w:t>
            </w:r>
            <w:r w:rsidRPr="006935FA">
              <w:rPr>
                <w:rFonts w:ascii="Times New Roman" w:hAnsi="Times New Roman" w:cs="Times New Roman"/>
              </w:rPr>
              <w:t>4-wheeled vehicles</w:t>
            </w:r>
          </w:p>
        </w:tc>
        <w:tc>
          <w:tcPr>
            <w:tcW w:w="1177" w:type="dxa"/>
            <w:shd w:val="clear" w:color="auto" w:fill="auto"/>
            <w:tcMar>
              <w:top w:w="15" w:type="dxa"/>
              <w:left w:w="108" w:type="dxa"/>
              <w:bottom w:w="0" w:type="dxa"/>
              <w:right w:w="108" w:type="dxa"/>
            </w:tcMar>
          </w:tcPr>
          <w:p w:rsidR="00CF2E47" w:rsidRPr="006935FA" w:rsidRDefault="00CF2E47" w:rsidP="00AF39B4">
            <w:pPr>
              <w:spacing w:after="0" w:line="240" w:lineRule="auto"/>
              <w:ind w:left="719" w:hangingChars="327" w:hanging="719"/>
              <w:jc w:val="center"/>
              <w:rPr>
                <w:rFonts w:ascii="Times New Roman" w:eastAsia="Times New Roman" w:hAnsi="Times New Roman" w:cs="Times New Roman"/>
                <w:lang w:val="en-US"/>
              </w:rPr>
            </w:pPr>
            <w:r w:rsidRPr="006935FA">
              <w:rPr>
                <w:rFonts w:ascii="Times New Roman" w:eastAsia="Times New Roman" w:hAnsi="Times New Roman" w:cs="Times New Roman"/>
                <w:lang w:val="en-US"/>
              </w:rPr>
              <w:t>2.100</w:t>
            </w:r>
            <w:r w:rsidRPr="006935FA">
              <w:rPr>
                <w:rFonts w:ascii="Times New Roman" w:eastAsia="Calibri" w:hAnsi="Times New Roman" w:cs="Times New Roman"/>
                <w:color w:val="000000"/>
                <w:kern w:val="24"/>
              </w:rPr>
              <w:t xml:space="preserve"> m</w:t>
            </w:r>
            <w:r w:rsidRPr="006935FA">
              <w:rPr>
                <w:rFonts w:ascii="Times New Roman" w:eastAsia="Calibri" w:hAnsi="Times New Roman" w:cs="Times New Roman"/>
                <w:color w:val="000000"/>
                <w:kern w:val="24"/>
                <w:position w:val="9"/>
                <w:vertAlign w:val="superscript"/>
              </w:rPr>
              <w:t>2</w:t>
            </w:r>
          </w:p>
        </w:tc>
      </w:tr>
      <w:tr w:rsidR="00CF2E47" w:rsidRPr="006935FA" w:rsidTr="00CF2E47">
        <w:trPr>
          <w:trHeight w:val="506"/>
        </w:trPr>
        <w:tc>
          <w:tcPr>
            <w:tcW w:w="631" w:type="dxa"/>
            <w:shd w:val="clear" w:color="auto" w:fill="auto"/>
            <w:tcMar>
              <w:top w:w="15" w:type="dxa"/>
              <w:left w:w="108" w:type="dxa"/>
              <w:bottom w:w="0" w:type="dxa"/>
              <w:right w:w="108" w:type="dxa"/>
            </w:tcMar>
            <w:vAlign w:val="center"/>
            <w:hideMark/>
          </w:tcPr>
          <w:p w:rsidR="00CF2E47" w:rsidRPr="006935FA" w:rsidRDefault="00CF2E47" w:rsidP="00AF39B4">
            <w:pPr>
              <w:spacing w:after="120" w:line="240" w:lineRule="auto"/>
              <w:ind w:left="-144"/>
              <w:jc w:val="center"/>
              <w:rPr>
                <w:rFonts w:ascii="Times New Roman" w:eastAsia="Times New Roman" w:hAnsi="Times New Roman" w:cs="Times New Roman"/>
                <w:lang w:val="en-US"/>
              </w:rPr>
            </w:pPr>
            <w:r w:rsidRPr="006935FA">
              <w:rPr>
                <w:rFonts w:ascii="Times New Roman" w:eastAsia="Calibri" w:hAnsi="Times New Roman" w:cs="Times New Roman"/>
                <w:color w:val="000000"/>
                <w:kern w:val="24"/>
              </w:rPr>
              <w:t>4</w:t>
            </w:r>
          </w:p>
        </w:tc>
        <w:tc>
          <w:tcPr>
            <w:tcW w:w="2597" w:type="dxa"/>
            <w:shd w:val="clear" w:color="auto" w:fill="auto"/>
            <w:tcMar>
              <w:top w:w="15" w:type="dxa"/>
              <w:left w:w="108" w:type="dxa"/>
              <w:bottom w:w="0" w:type="dxa"/>
              <w:right w:w="108" w:type="dxa"/>
            </w:tcMar>
            <w:vAlign w:val="center"/>
            <w:hideMark/>
          </w:tcPr>
          <w:p w:rsidR="00CF2E47" w:rsidRPr="006935FA" w:rsidRDefault="00CF2E47" w:rsidP="00AF39B4">
            <w:pPr>
              <w:spacing w:after="120" w:line="240" w:lineRule="auto"/>
              <w:ind w:right="-108"/>
              <w:rPr>
                <w:rFonts w:ascii="Times New Roman" w:eastAsia="Times New Roman" w:hAnsi="Times New Roman" w:cs="Times New Roman"/>
                <w:lang w:val="en-US"/>
              </w:rPr>
            </w:pPr>
            <w:r w:rsidRPr="006935FA">
              <w:rPr>
                <w:rFonts w:ascii="Times New Roman" w:eastAsia="Calibri" w:hAnsi="Times New Roman" w:cs="Times New Roman"/>
                <w:color w:val="000000"/>
                <w:kern w:val="24"/>
              </w:rPr>
              <w:t>Parki</w:t>
            </w:r>
            <w:proofErr w:type="spellStart"/>
            <w:r w:rsidRPr="006935FA">
              <w:rPr>
                <w:rFonts w:ascii="Times New Roman" w:eastAsia="Calibri" w:hAnsi="Times New Roman" w:cs="Times New Roman"/>
                <w:color w:val="000000"/>
                <w:kern w:val="24"/>
                <w:lang w:val="en-US"/>
              </w:rPr>
              <w:t>ng</w:t>
            </w:r>
            <w:proofErr w:type="spellEnd"/>
            <w:r w:rsidRPr="006935FA">
              <w:rPr>
                <w:rFonts w:ascii="Times New Roman" w:eastAsia="Calibri" w:hAnsi="Times New Roman" w:cs="Times New Roman"/>
                <w:color w:val="000000"/>
                <w:kern w:val="24"/>
                <w:lang w:val="en-US"/>
              </w:rPr>
              <w:t xml:space="preserve"> Area for </w:t>
            </w:r>
            <w:r w:rsidRPr="006935FA">
              <w:rPr>
                <w:rFonts w:ascii="Times New Roman" w:hAnsi="Times New Roman" w:cs="Times New Roman"/>
              </w:rPr>
              <w:t>2-wheeled vehicles</w:t>
            </w:r>
          </w:p>
        </w:tc>
        <w:tc>
          <w:tcPr>
            <w:tcW w:w="1177" w:type="dxa"/>
            <w:shd w:val="clear" w:color="auto" w:fill="auto"/>
            <w:tcMar>
              <w:top w:w="15" w:type="dxa"/>
              <w:left w:w="108" w:type="dxa"/>
              <w:bottom w:w="0" w:type="dxa"/>
              <w:right w:w="108" w:type="dxa"/>
            </w:tcMar>
            <w:vAlign w:val="center"/>
          </w:tcPr>
          <w:p w:rsidR="00CF2E47" w:rsidRPr="006935FA" w:rsidRDefault="00CF2E47" w:rsidP="00AF39B4">
            <w:pPr>
              <w:spacing w:after="0" w:line="240" w:lineRule="auto"/>
              <w:ind w:left="719" w:hangingChars="327" w:hanging="719"/>
              <w:jc w:val="center"/>
              <w:rPr>
                <w:rFonts w:ascii="Times New Roman" w:eastAsia="Times New Roman" w:hAnsi="Times New Roman" w:cs="Times New Roman"/>
                <w:lang w:val="en-US"/>
              </w:rPr>
            </w:pPr>
            <w:r w:rsidRPr="006935FA">
              <w:rPr>
                <w:rFonts w:ascii="Times New Roman" w:eastAsia="Times New Roman" w:hAnsi="Times New Roman" w:cs="Times New Roman"/>
                <w:lang w:val="en-US"/>
              </w:rPr>
              <w:t>294 m</w:t>
            </w:r>
            <w:r w:rsidRPr="006935FA">
              <w:rPr>
                <w:rFonts w:ascii="Times New Roman" w:eastAsia="Times New Roman" w:hAnsi="Times New Roman" w:cs="Times New Roman"/>
                <w:vertAlign w:val="superscript"/>
                <w:lang w:val="en-US"/>
              </w:rPr>
              <w:t>2</w:t>
            </w:r>
          </w:p>
        </w:tc>
      </w:tr>
    </w:tbl>
    <w:p w:rsidR="00CF2E47" w:rsidRDefault="00CF2E47" w:rsidP="00CF2E47">
      <w:pPr>
        <w:spacing w:after="0"/>
        <w:rPr>
          <w:rFonts w:ascii="Times New Roman" w:hAnsi="Times New Roman" w:cs="Times New Roman"/>
          <w:sz w:val="24"/>
          <w:szCs w:val="24"/>
          <w:lang w:val="en-US"/>
        </w:rPr>
      </w:pPr>
    </w:p>
    <w:p w:rsid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Pr="00CF2E47">
        <w:rPr>
          <w:rFonts w:ascii="Times New Roman" w:hAnsi="Times New Roman" w:cs="Times New Roman"/>
          <w:sz w:val="24"/>
          <w:szCs w:val="24"/>
          <w:lang w:val="en-US"/>
        </w:rPr>
        <w:t>Security Facilities</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In terms of security facilities,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as an international hub had fully implemented the International Ship and Port Facility Security Code (ISPS Code) which required CCTV, metal detectors, access card systems and mirror detectors at each port entry access. In addition, it is also equipped with a safety fence, radio communication, AIS live, Fire Fleet and Rescue also collaborates with a port security unit consisting of KPPP, KPLP and Navy from </w:t>
      </w:r>
      <w:proofErr w:type="spellStart"/>
      <w:r w:rsidRPr="00CF2E47">
        <w:rPr>
          <w:rFonts w:ascii="Times New Roman" w:hAnsi="Times New Roman" w:cs="Times New Roman"/>
          <w:sz w:val="24"/>
          <w:szCs w:val="24"/>
          <w:lang w:val="en-US"/>
        </w:rPr>
        <w:t>Lantamal</w:t>
      </w:r>
      <w:proofErr w:type="spellEnd"/>
      <w:r w:rsidRPr="00CF2E47">
        <w:rPr>
          <w:rFonts w:ascii="Times New Roman" w:hAnsi="Times New Roman" w:cs="Times New Roman"/>
          <w:sz w:val="24"/>
          <w:szCs w:val="24"/>
          <w:lang w:val="en-US"/>
        </w:rPr>
        <w:t xml:space="preserve"> VIII in the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area as showed at Table 1.6. </w:t>
      </w:r>
      <w:proofErr w:type="gramStart"/>
      <w:r w:rsidRPr="00CF2E47">
        <w:rPr>
          <w:rFonts w:ascii="Times New Roman" w:hAnsi="Times New Roman" w:cs="Times New Roman"/>
          <w:sz w:val="24"/>
          <w:szCs w:val="24"/>
          <w:lang w:val="en-US"/>
        </w:rPr>
        <w:t>below</w:t>
      </w:r>
      <w:proofErr w:type="gramEnd"/>
      <w:r w:rsidRPr="00CF2E47">
        <w:rPr>
          <w:rFonts w:ascii="Times New Roman" w:hAnsi="Times New Roman" w:cs="Times New Roman"/>
          <w:sz w:val="24"/>
          <w:szCs w:val="24"/>
          <w:lang w:val="en-US"/>
        </w:rPr>
        <w:t xml:space="preserve">:  </w:t>
      </w:r>
    </w:p>
    <w:p w:rsidR="00CF2E47" w:rsidRDefault="00CF2E47" w:rsidP="00CF2E47">
      <w:pPr>
        <w:spacing w:after="0"/>
        <w:jc w:val="center"/>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Table 1.6. List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Security Facilities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2340"/>
        <w:gridCol w:w="1530"/>
      </w:tblGrid>
      <w:tr w:rsidR="00CF2E47" w:rsidRPr="00A66186" w:rsidTr="00CF2E47">
        <w:trPr>
          <w:trHeight w:val="425"/>
        </w:trPr>
        <w:tc>
          <w:tcPr>
            <w:tcW w:w="540" w:type="dxa"/>
            <w:tcBorders>
              <w:bottom w:val="single" w:sz="4" w:space="0" w:color="auto"/>
            </w:tcBorders>
            <w:shd w:val="clear" w:color="auto" w:fill="auto"/>
            <w:tcMar>
              <w:top w:w="15" w:type="dxa"/>
              <w:left w:w="105" w:type="dxa"/>
              <w:bottom w:w="0" w:type="dxa"/>
              <w:right w:w="105" w:type="dxa"/>
            </w:tcMar>
            <w:vAlign w:val="center"/>
            <w:hideMark/>
          </w:tcPr>
          <w:p w:rsidR="00CF2E47" w:rsidRPr="00A66186" w:rsidRDefault="00CF2E47" w:rsidP="00AF39B4">
            <w:pPr>
              <w:spacing w:before="60" w:after="60"/>
              <w:ind w:left="720" w:hanging="706"/>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No</w:t>
            </w:r>
          </w:p>
        </w:tc>
        <w:tc>
          <w:tcPr>
            <w:tcW w:w="2340" w:type="dxa"/>
            <w:tcBorders>
              <w:bottom w:val="single" w:sz="4" w:space="0" w:color="auto"/>
            </w:tcBorders>
            <w:shd w:val="clear" w:color="auto" w:fill="auto"/>
            <w:tcMar>
              <w:top w:w="15" w:type="dxa"/>
              <w:left w:w="105" w:type="dxa"/>
              <w:bottom w:w="0" w:type="dxa"/>
              <w:right w:w="105" w:type="dxa"/>
            </w:tcMar>
            <w:vAlign w:val="center"/>
            <w:hideMark/>
          </w:tcPr>
          <w:p w:rsidR="00CF2E47" w:rsidRPr="00A66186" w:rsidRDefault="00CF2E47" w:rsidP="00AF39B4">
            <w:pPr>
              <w:spacing w:before="60" w:after="60"/>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Fa</w:t>
            </w:r>
            <w:r w:rsidRPr="00A66186">
              <w:rPr>
                <w:rFonts w:ascii="Times New Roman" w:eastAsia="Calibri" w:hAnsi="Times New Roman" w:cs="Times New Roman"/>
                <w:b/>
                <w:bCs/>
                <w:color w:val="000000"/>
                <w:kern w:val="24"/>
                <w:lang w:val="en-US"/>
              </w:rPr>
              <w:t>c</w:t>
            </w:r>
            <w:r w:rsidRPr="00A66186">
              <w:rPr>
                <w:rFonts w:ascii="Times New Roman" w:eastAsia="Calibri" w:hAnsi="Times New Roman" w:cs="Times New Roman"/>
                <w:b/>
                <w:bCs/>
                <w:color w:val="000000"/>
                <w:kern w:val="24"/>
              </w:rPr>
              <w:t>ilit</w:t>
            </w:r>
            <w:r w:rsidRPr="00A66186">
              <w:rPr>
                <w:rFonts w:ascii="Times New Roman" w:eastAsia="Calibri" w:hAnsi="Times New Roman" w:cs="Times New Roman"/>
                <w:b/>
                <w:bCs/>
                <w:color w:val="000000"/>
                <w:kern w:val="24"/>
                <w:lang w:val="en-US"/>
              </w:rPr>
              <w:t>y</w:t>
            </w:r>
          </w:p>
        </w:tc>
        <w:tc>
          <w:tcPr>
            <w:tcW w:w="1530" w:type="dxa"/>
            <w:shd w:val="clear" w:color="auto" w:fill="auto"/>
            <w:tcMar>
              <w:top w:w="15" w:type="dxa"/>
              <w:left w:w="105" w:type="dxa"/>
              <w:bottom w:w="0" w:type="dxa"/>
              <w:right w:w="105" w:type="dxa"/>
            </w:tcMar>
            <w:vAlign w:val="center"/>
            <w:hideMark/>
          </w:tcPr>
          <w:p w:rsidR="00CF2E47" w:rsidRPr="00A66186" w:rsidRDefault="00CF2E47" w:rsidP="00AF39B4">
            <w:pPr>
              <w:spacing w:before="60" w:after="60"/>
              <w:jc w:val="center"/>
              <w:rPr>
                <w:rFonts w:ascii="Times New Roman" w:eastAsia="Times New Roman" w:hAnsi="Times New Roman" w:cs="Times New Roman"/>
                <w:lang w:val="en-US"/>
              </w:rPr>
            </w:pPr>
            <w:r w:rsidRPr="00A66186">
              <w:rPr>
                <w:rFonts w:ascii="Times New Roman" w:eastAsia="Calibri" w:hAnsi="Times New Roman" w:cs="Times New Roman"/>
                <w:b/>
                <w:bCs/>
                <w:color w:val="000000"/>
                <w:kern w:val="24"/>
              </w:rPr>
              <w:t>Lo</w:t>
            </w:r>
            <w:r w:rsidRPr="00A66186">
              <w:rPr>
                <w:rFonts w:ascii="Times New Roman" w:eastAsia="Calibri" w:hAnsi="Times New Roman" w:cs="Times New Roman"/>
                <w:b/>
                <w:bCs/>
                <w:color w:val="000000"/>
                <w:kern w:val="24"/>
                <w:lang w:val="en-US"/>
              </w:rPr>
              <w:t>c</w:t>
            </w:r>
            <w:r w:rsidRPr="00A66186">
              <w:rPr>
                <w:rFonts w:ascii="Times New Roman" w:eastAsia="Calibri" w:hAnsi="Times New Roman" w:cs="Times New Roman"/>
                <w:b/>
                <w:bCs/>
                <w:color w:val="000000"/>
                <w:kern w:val="24"/>
              </w:rPr>
              <w:t>a</w:t>
            </w:r>
            <w:r w:rsidRPr="00A66186">
              <w:rPr>
                <w:rFonts w:ascii="Times New Roman" w:eastAsia="Calibri" w:hAnsi="Times New Roman" w:cs="Times New Roman"/>
                <w:b/>
                <w:bCs/>
                <w:color w:val="000000"/>
                <w:kern w:val="24"/>
                <w:lang w:val="en-US"/>
              </w:rPr>
              <w:t>t</w:t>
            </w:r>
            <w:r w:rsidRPr="00A66186">
              <w:rPr>
                <w:rFonts w:ascii="Times New Roman" w:eastAsia="Calibri" w:hAnsi="Times New Roman" w:cs="Times New Roman"/>
                <w:b/>
                <w:bCs/>
                <w:color w:val="000000"/>
                <w:kern w:val="24"/>
              </w:rPr>
              <w:t>i</w:t>
            </w:r>
            <w:r w:rsidRPr="00A66186">
              <w:rPr>
                <w:rFonts w:ascii="Times New Roman" w:eastAsia="Calibri" w:hAnsi="Times New Roman" w:cs="Times New Roman"/>
                <w:b/>
                <w:bCs/>
                <w:color w:val="000000"/>
                <w:kern w:val="24"/>
                <w:lang w:val="en-US"/>
              </w:rPr>
              <w:t>on</w:t>
            </w:r>
          </w:p>
        </w:tc>
      </w:tr>
      <w:tr w:rsidR="00CF2E47" w:rsidRPr="00A66186" w:rsidTr="00CF2E47">
        <w:trPr>
          <w:trHeight w:val="270"/>
        </w:trPr>
        <w:tc>
          <w:tcPr>
            <w:tcW w:w="5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1</w:t>
            </w:r>
          </w:p>
        </w:tc>
        <w:tc>
          <w:tcPr>
            <w:tcW w:w="23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CCTV</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roofErr w:type="spellStart"/>
            <w:r w:rsidRPr="00A66186">
              <w:rPr>
                <w:rFonts w:ascii="Times New Roman" w:eastAsia="Calibri" w:hAnsi="Times New Roman" w:cs="Times New Roman"/>
                <w:color w:val="000000"/>
                <w:kern w:val="24"/>
                <w:lang w:val="en-US"/>
              </w:rPr>
              <w:t>Passanger</w:t>
            </w:r>
            <w:proofErr w:type="spellEnd"/>
            <w:r w:rsidRPr="00A66186">
              <w:rPr>
                <w:rFonts w:ascii="Times New Roman" w:eastAsia="Calibri" w:hAnsi="Times New Roman" w:cs="Times New Roman"/>
                <w:color w:val="000000"/>
                <w:kern w:val="24"/>
                <w:lang w:val="en-US"/>
              </w:rPr>
              <w:t xml:space="preserve"> </w:t>
            </w:r>
            <w:r w:rsidRPr="00A66186">
              <w:rPr>
                <w:rFonts w:ascii="Times New Roman" w:eastAsia="Calibri" w:hAnsi="Times New Roman" w:cs="Times New Roman"/>
                <w:color w:val="000000"/>
                <w:kern w:val="24"/>
              </w:rPr>
              <w:t>Terminal</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Gate/Pos 4 (</w:t>
            </w:r>
            <w:r w:rsidRPr="00A66186">
              <w:rPr>
                <w:rFonts w:ascii="Times New Roman" w:eastAsia="Calibri" w:hAnsi="Times New Roman" w:cs="Times New Roman"/>
                <w:color w:val="000000"/>
                <w:kern w:val="24"/>
                <w:lang w:val="en-US"/>
              </w:rPr>
              <w:t>entry gate</w:t>
            </w:r>
            <w:r w:rsidRPr="00A66186">
              <w:rPr>
                <w:rFonts w:ascii="Times New Roman" w:eastAsia="Calibri" w:hAnsi="Times New Roman" w:cs="Times New Roman"/>
                <w:color w:val="000000"/>
                <w:kern w:val="24"/>
              </w:rPr>
              <w:t>)</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Gate/Pos 1 (</w:t>
            </w:r>
            <w:r w:rsidRPr="00A66186">
              <w:rPr>
                <w:rFonts w:ascii="Times New Roman" w:eastAsia="Calibri" w:hAnsi="Times New Roman" w:cs="Times New Roman"/>
                <w:color w:val="000000"/>
                <w:kern w:val="24"/>
                <w:lang w:val="en-US"/>
              </w:rPr>
              <w:t>exit gate</w:t>
            </w:r>
            <w:r w:rsidRPr="00A66186">
              <w:rPr>
                <w:rFonts w:ascii="Times New Roman" w:eastAsia="Calibri" w:hAnsi="Times New Roman" w:cs="Times New Roman"/>
                <w:color w:val="000000"/>
                <w:kern w:val="24"/>
              </w:rPr>
              <w:t>)</w:t>
            </w:r>
          </w:p>
        </w:tc>
      </w:tr>
      <w:tr w:rsidR="00CF2E47" w:rsidRPr="00A66186" w:rsidTr="00CF2E47">
        <w:trPr>
          <w:trHeight w:val="299"/>
        </w:trPr>
        <w:tc>
          <w:tcPr>
            <w:tcW w:w="540" w:type="dxa"/>
            <w:tcBorders>
              <w:top w:val="nil"/>
            </w:tcBorders>
            <w:shd w:val="clear" w:color="auto" w:fill="auto"/>
            <w:tcMar>
              <w:top w:w="15" w:type="dxa"/>
              <w:left w:w="105" w:type="dxa"/>
              <w:bottom w:w="0" w:type="dxa"/>
              <w:right w:w="105" w:type="dxa"/>
            </w:tcMar>
            <w:hideMark/>
          </w:tcPr>
          <w:p w:rsidR="00CF2E47" w:rsidRPr="00A66186" w:rsidRDefault="00CF2E47" w:rsidP="00CF2E47">
            <w:pPr>
              <w:spacing w:after="0" w:line="240" w:lineRule="auto"/>
              <w:ind w:left="360"/>
              <w:rPr>
                <w:rFonts w:ascii="Times New Roman" w:eastAsia="Times New Roman" w:hAnsi="Times New Roman" w:cs="Times New Roman"/>
                <w:lang w:val="en-US"/>
              </w:rPr>
            </w:pPr>
          </w:p>
        </w:tc>
        <w:tc>
          <w:tcPr>
            <w:tcW w:w="2340" w:type="dxa"/>
            <w:tcBorders>
              <w:top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Stacking Yard</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2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Metal Detector</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  3  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Access Card System</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4</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Mirror Detector</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Entry Gate</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5 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Security Border/Railing</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All area</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lastRenderedPageBreak/>
              <w:t>6</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Radio </w:t>
            </w:r>
            <w:r w:rsidRPr="00A66186">
              <w:rPr>
                <w:rFonts w:ascii="Times New Roman" w:eastAsia="Calibri" w:hAnsi="Times New Roman" w:cs="Times New Roman"/>
                <w:color w:val="000000"/>
                <w:kern w:val="24"/>
                <w:lang w:val="en-US"/>
              </w:rPr>
              <w:t>C</w:t>
            </w:r>
            <w:r w:rsidRPr="00A66186">
              <w:rPr>
                <w:rFonts w:ascii="Times New Roman" w:eastAsia="Calibri" w:hAnsi="Times New Roman" w:cs="Times New Roman"/>
                <w:color w:val="000000"/>
                <w:kern w:val="24"/>
              </w:rPr>
              <w:t>om</w:t>
            </w:r>
            <w:r w:rsidRPr="00A66186">
              <w:rPr>
                <w:rFonts w:ascii="Times New Roman" w:eastAsia="Calibri" w:hAnsi="Times New Roman" w:cs="Times New Roman"/>
                <w:color w:val="000000"/>
                <w:kern w:val="24"/>
                <w:lang w:val="en-US"/>
              </w:rPr>
              <w:t>m</w:t>
            </w:r>
            <w:r w:rsidRPr="00A66186">
              <w:rPr>
                <w:rFonts w:ascii="Times New Roman" w:eastAsia="Calibri" w:hAnsi="Times New Roman" w:cs="Times New Roman"/>
                <w:color w:val="000000"/>
                <w:kern w:val="24"/>
              </w:rPr>
              <w:t>uni</w:t>
            </w:r>
            <w:r w:rsidRPr="00A66186">
              <w:rPr>
                <w:rFonts w:ascii="Times New Roman" w:eastAsia="Calibri" w:hAnsi="Times New Roman" w:cs="Times New Roman"/>
                <w:color w:val="000000"/>
                <w:kern w:val="24"/>
                <w:lang w:val="en-US"/>
              </w:rPr>
              <w:t>cat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Naviga</w:t>
            </w:r>
            <w:r w:rsidRPr="00A66186">
              <w:rPr>
                <w:rFonts w:ascii="Times New Roman" w:eastAsia="Calibri" w:hAnsi="Times New Roman" w:cs="Times New Roman"/>
                <w:color w:val="000000"/>
                <w:kern w:val="24"/>
                <w:lang w:val="en-US"/>
              </w:rPr>
              <w:t>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 Control Station</w:t>
            </w:r>
          </w:p>
        </w:tc>
      </w:tr>
      <w:tr w:rsidR="00CF2E47" w:rsidRPr="00A66186" w:rsidTr="00CF2E47">
        <w:trPr>
          <w:trHeight w:val="270"/>
        </w:trPr>
        <w:tc>
          <w:tcPr>
            <w:tcW w:w="5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  7 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xml:space="preserve">AIS Live </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r w:rsidRPr="00A66186">
              <w:rPr>
                <w:rFonts w:ascii="Times New Roman" w:eastAsia="Calibri" w:hAnsi="Times New Roman" w:cs="Times New Roman"/>
                <w:color w:val="000000"/>
                <w:kern w:val="24"/>
              </w:rPr>
              <w:t>Naviga</w:t>
            </w:r>
            <w:r w:rsidRPr="00A66186">
              <w:rPr>
                <w:rFonts w:ascii="Times New Roman" w:eastAsia="Calibri" w:hAnsi="Times New Roman" w:cs="Times New Roman"/>
                <w:color w:val="000000"/>
                <w:kern w:val="24"/>
                <w:lang w:val="en-US"/>
              </w:rPr>
              <w:t>t</w:t>
            </w:r>
            <w:r w:rsidRPr="00A66186">
              <w:rPr>
                <w:rFonts w:ascii="Times New Roman" w:eastAsia="Calibri" w:hAnsi="Times New Roman" w:cs="Times New Roman"/>
                <w:color w:val="000000"/>
                <w:kern w:val="24"/>
              </w:rPr>
              <w:t>i</w:t>
            </w:r>
            <w:r w:rsidRPr="00A66186">
              <w:rPr>
                <w:rFonts w:ascii="Times New Roman" w:eastAsia="Calibri" w:hAnsi="Times New Roman" w:cs="Times New Roman"/>
                <w:color w:val="000000"/>
                <w:kern w:val="24"/>
                <w:lang w:val="en-US"/>
              </w:rPr>
              <w:t>on Control Station</w:t>
            </w:r>
          </w:p>
        </w:tc>
      </w:tr>
      <w:tr w:rsidR="00CF2E47" w:rsidRPr="00A66186" w:rsidTr="00CF2E47">
        <w:trPr>
          <w:trHeight w:val="270"/>
        </w:trPr>
        <w:tc>
          <w:tcPr>
            <w:tcW w:w="540" w:type="dxa"/>
            <w:tcBorders>
              <w:bottom w:val="single" w:sz="4" w:space="0" w:color="auto"/>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8</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Fire Rescue</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roofErr w:type="spellStart"/>
            <w:r w:rsidRPr="00A66186">
              <w:rPr>
                <w:rFonts w:ascii="Times New Roman" w:eastAsia="Times New Roman" w:hAnsi="Times New Roman" w:cs="Times New Roman"/>
                <w:lang w:val="en-US"/>
              </w:rPr>
              <w:t>Bitung</w:t>
            </w:r>
            <w:proofErr w:type="spellEnd"/>
            <w:r w:rsidRPr="00A66186">
              <w:rPr>
                <w:rFonts w:ascii="Times New Roman" w:eastAsia="Times New Roman" w:hAnsi="Times New Roman" w:cs="Times New Roman"/>
                <w:lang w:val="en-US"/>
              </w:rPr>
              <w:t xml:space="preserve"> Port Area</w:t>
            </w:r>
          </w:p>
        </w:tc>
      </w:tr>
      <w:tr w:rsidR="00CF2E47" w:rsidRPr="00A66186" w:rsidTr="00CF2E47">
        <w:trPr>
          <w:trHeight w:val="270"/>
        </w:trPr>
        <w:tc>
          <w:tcPr>
            <w:tcW w:w="540" w:type="dxa"/>
            <w:tcBorders>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9</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ind w:left="720" w:hanging="72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Security Board</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eastAsia="Times New Roman" w:hAnsi="Times New Roman" w:cs="Times New Roman"/>
                <w:lang w:val="en-US"/>
              </w:rPr>
            </w:pP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KPPP</w:t>
            </w:r>
            <w:r w:rsidRPr="00A66186">
              <w:rPr>
                <w:rFonts w:ascii="Times New Roman" w:eastAsia="Calibri" w:hAnsi="Times New Roman" w:cs="Times New Roman"/>
                <w:color w:val="000000"/>
                <w:kern w:val="24"/>
                <w:lang w:val="en-US"/>
              </w:rPr>
              <w:t xml:space="preserve"> (</w:t>
            </w:r>
            <w:proofErr w:type="spellStart"/>
            <w:r w:rsidRPr="00A66186">
              <w:rPr>
                <w:rFonts w:ascii="Times New Roman" w:eastAsia="Calibri" w:hAnsi="Times New Roman" w:cs="Times New Roman"/>
                <w:color w:val="000000"/>
                <w:kern w:val="24"/>
                <w:lang w:val="en-US"/>
              </w:rPr>
              <w:t>Harbour</w:t>
            </w:r>
            <w:proofErr w:type="spellEnd"/>
            <w:r w:rsidRPr="00A66186">
              <w:rPr>
                <w:rFonts w:ascii="Times New Roman" w:eastAsia="Calibri" w:hAnsi="Times New Roman" w:cs="Times New Roman"/>
                <w:color w:val="000000"/>
                <w:kern w:val="24"/>
                <w:lang w:val="en-US"/>
              </w:rPr>
              <w:t xml:space="preserve"> Police)</w:t>
            </w:r>
          </w:p>
        </w:tc>
        <w:tc>
          <w:tcPr>
            <w:tcW w:w="1530" w:type="dxa"/>
            <w:shd w:val="clear" w:color="auto" w:fill="auto"/>
            <w:tcMar>
              <w:top w:w="15" w:type="dxa"/>
              <w:left w:w="105" w:type="dxa"/>
              <w:bottom w:w="0" w:type="dxa"/>
              <w:right w:w="105" w:type="dxa"/>
            </w:tcMar>
            <w:hideMark/>
          </w:tcPr>
          <w:p w:rsidR="00CF2E47" w:rsidRPr="00A66186" w:rsidRDefault="00CF2E47" w:rsidP="00CF2E47">
            <w:pPr>
              <w:spacing w:after="0" w:line="240" w:lineRule="auto"/>
              <w:rPr>
                <w:rFonts w:ascii="Times New Roman" w:eastAsia="Times New Roman" w:hAnsi="Times New Roman" w:cs="Times New Roman"/>
                <w:lang w:val="en-US"/>
              </w:rPr>
            </w:pP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Area</w:t>
            </w:r>
          </w:p>
        </w:tc>
      </w:tr>
      <w:tr w:rsidR="00CF2E47" w:rsidRPr="00A66186" w:rsidTr="00CF2E47">
        <w:trPr>
          <w:trHeight w:val="270"/>
        </w:trPr>
        <w:tc>
          <w:tcPr>
            <w:tcW w:w="540" w:type="dxa"/>
            <w:tcBorders>
              <w:top w:val="nil"/>
              <w:bottom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KPLP</w:t>
            </w:r>
            <w:r w:rsidRPr="00A66186">
              <w:rPr>
                <w:rFonts w:ascii="Times New Roman" w:eastAsia="Calibri" w:hAnsi="Times New Roman" w:cs="Times New Roman"/>
                <w:color w:val="000000"/>
                <w:kern w:val="24"/>
                <w:lang w:val="en-US"/>
              </w:rPr>
              <w:t xml:space="preserve"> (Coast Guard)</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hAnsi="Times New Roman" w:cs="Times New Roman"/>
              </w:rPr>
            </w:pPr>
            <w:r w:rsidRPr="00A66186">
              <w:rPr>
                <w:rFonts w:ascii="Times New Roman" w:eastAsia="Calibri" w:hAnsi="Times New Roman" w:cs="Times New Roman"/>
                <w:color w:val="000000"/>
                <w:kern w:val="24"/>
              </w:rPr>
              <w:t> </w:t>
            </w: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Area</w:t>
            </w:r>
          </w:p>
        </w:tc>
      </w:tr>
      <w:tr w:rsidR="00CF2E47" w:rsidRPr="00A66186" w:rsidTr="00CF2E47">
        <w:trPr>
          <w:trHeight w:val="270"/>
        </w:trPr>
        <w:tc>
          <w:tcPr>
            <w:tcW w:w="540" w:type="dxa"/>
            <w:tcBorders>
              <w:top w:val="nil"/>
            </w:tcBorders>
            <w:shd w:val="clear" w:color="auto" w:fill="auto"/>
            <w:tcMar>
              <w:top w:w="15" w:type="dxa"/>
              <w:left w:w="105" w:type="dxa"/>
              <w:bottom w:w="0" w:type="dxa"/>
              <w:right w:w="105" w:type="dxa"/>
            </w:tcMar>
            <w:hideMark/>
          </w:tcPr>
          <w:p w:rsidR="00CF2E47" w:rsidRPr="00A66186" w:rsidRDefault="00CF2E47" w:rsidP="00AF39B4">
            <w:pPr>
              <w:spacing w:after="0" w:line="240" w:lineRule="auto"/>
              <w:ind w:left="360"/>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 </w:t>
            </w:r>
          </w:p>
        </w:tc>
        <w:tc>
          <w:tcPr>
            <w:tcW w:w="2340" w:type="dxa"/>
            <w:shd w:val="clear" w:color="auto" w:fill="auto"/>
            <w:tcMar>
              <w:top w:w="15" w:type="dxa"/>
              <w:left w:w="105" w:type="dxa"/>
              <w:bottom w:w="0" w:type="dxa"/>
              <w:right w:w="105" w:type="dxa"/>
            </w:tcMar>
            <w:hideMark/>
          </w:tcPr>
          <w:p w:rsidR="00CF2E47" w:rsidRPr="00A66186" w:rsidRDefault="00CF2E47" w:rsidP="00AF39B4">
            <w:pPr>
              <w:spacing w:after="0" w:line="240" w:lineRule="auto"/>
              <w:jc w:val="both"/>
              <w:rPr>
                <w:rFonts w:ascii="Times New Roman" w:eastAsia="Times New Roman" w:hAnsi="Times New Roman" w:cs="Times New Roman"/>
                <w:lang w:val="en-US"/>
              </w:rPr>
            </w:pPr>
            <w:r w:rsidRPr="00A66186">
              <w:rPr>
                <w:rFonts w:ascii="Times New Roman" w:eastAsia="Calibri" w:hAnsi="Times New Roman" w:cs="Times New Roman"/>
                <w:color w:val="000000"/>
                <w:kern w:val="24"/>
              </w:rPr>
              <w:t>Angkatan Laut</w:t>
            </w:r>
            <w:r w:rsidRPr="00A66186">
              <w:rPr>
                <w:rFonts w:ascii="Times New Roman" w:eastAsia="Calibri" w:hAnsi="Times New Roman" w:cs="Times New Roman"/>
                <w:color w:val="000000"/>
                <w:kern w:val="24"/>
                <w:lang w:val="en-US"/>
              </w:rPr>
              <w:t xml:space="preserve"> (Navy)</w:t>
            </w:r>
          </w:p>
        </w:tc>
        <w:tc>
          <w:tcPr>
            <w:tcW w:w="1530" w:type="dxa"/>
            <w:shd w:val="clear" w:color="auto" w:fill="auto"/>
            <w:tcMar>
              <w:top w:w="15" w:type="dxa"/>
              <w:left w:w="105" w:type="dxa"/>
              <w:bottom w:w="0" w:type="dxa"/>
              <w:right w:w="105" w:type="dxa"/>
            </w:tcMar>
            <w:hideMark/>
          </w:tcPr>
          <w:p w:rsidR="00CF2E47" w:rsidRPr="00A66186" w:rsidRDefault="00CF2E47" w:rsidP="00AF39B4">
            <w:pPr>
              <w:spacing w:after="0" w:line="240" w:lineRule="auto"/>
              <w:rPr>
                <w:rFonts w:ascii="Times New Roman" w:hAnsi="Times New Roman" w:cs="Times New Roman"/>
              </w:rPr>
            </w:pPr>
            <w:r w:rsidRPr="00A66186">
              <w:rPr>
                <w:rFonts w:ascii="Times New Roman" w:eastAsia="Calibri" w:hAnsi="Times New Roman" w:cs="Times New Roman"/>
                <w:color w:val="000000"/>
                <w:kern w:val="24"/>
              </w:rPr>
              <w:t> </w:t>
            </w:r>
            <w:proofErr w:type="spellStart"/>
            <w:r w:rsidRPr="00A66186">
              <w:rPr>
                <w:rFonts w:ascii="Times New Roman" w:eastAsia="Calibri" w:hAnsi="Times New Roman" w:cs="Times New Roman"/>
                <w:color w:val="000000"/>
                <w:kern w:val="24"/>
                <w:lang w:val="en-US"/>
              </w:rPr>
              <w:t>Bitung</w:t>
            </w:r>
            <w:proofErr w:type="spellEnd"/>
            <w:r w:rsidRPr="00A66186">
              <w:rPr>
                <w:rFonts w:ascii="Times New Roman" w:eastAsia="Calibri" w:hAnsi="Times New Roman" w:cs="Times New Roman"/>
                <w:color w:val="000000"/>
                <w:kern w:val="24"/>
                <w:lang w:val="en-US"/>
              </w:rPr>
              <w:t xml:space="preserve"> Port Area</w:t>
            </w:r>
          </w:p>
        </w:tc>
      </w:tr>
    </w:tbl>
    <w:p w:rsidR="00CF2E47" w:rsidRDefault="00CF2E47" w:rsidP="00CF2E47">
      <w:pPr>
        <w:spacing w:after="0"/>
        <w:jc w:val="both"/>
        <w:rPr>
          <w:rFonts w:ascii="Times New Roman" w:hAnsi="Times New Roman" w:cs="Times New Roman"/>
          <w:sz w:val="24"/>
          <w:szCs w:val="24"/>
          <w:lang w:val="en-US"/>
        </w:rPr>
      </w:pPr>
    </w:p>
    <w:p w:rsidR="00CF2E47" w:rsidRPr="00960938" w:rsidRDefault="00CF2E47" w:rsidP="00CF2E47">
      <w:pPr>
        <w:spacing w:before="60" w:after="60" w:line="240" w:lineRule="auto"/>
        <w:ind w:left="360" w:hanging="360"/>
        <w:rPr>
          <w:rFonts w:asciiTheme="majorHAnsi" w:hAnsiTheme="majorHAnsi" w:cs="Times New Roman"/>
          <w:b/>
          <w:sz w:val="24"/>
          <w:szCs w:val="24"/>
        </w:rPr>
      </w:pPr>
      <w:r w:rsidRPr="00960938">
        <w:rPr>
          <w:rFonts w:asciiTheme="majorHAnsi" w:hAnsiTheme="majorHAnsi" w:cs="Times New Roman"/>
          <w:b/>
          <w:sz w:val="24"/>
          <w:szCs w:val="24"/>
        </w:rPr>
        <w:t>2</w:t>
      </w:r>
      <w:r w:rsidRPr="00253684">
        <w:rPr>
          <w:rFonts w:asciiTheme="majorHAnsi" w:hAnsiTheme="majorHAnsi" w:cs="Times New Roman"/>
          <w:sz w:val="24"/>
          <w:szCs w:val="24"/>
        </w:rPr>
        <w:t xml:space="preserve">. </w:t>
      </w:r>
      <w:r>
        <w:rPr>
          <w:rFonts w:asciiTheme="majorHAnsi" w:hAnsiTheme="majorHAnsi" w:cs="Times New Roman"/>
          <w:sz w:val="24"/>
          <w:szCs w:val="24"/>
          <w:lang w:val="en-US"/>
        </w:rPr>
        <w:tab/>
      </w:r>
      <w:r w:rsidRPr="00960938">
        <w:rPr>
          <w:rFonts w:asciiTheme="majorHAnsi" w:hAnsiTheme="majorHAnsi" w:cs="Times New Roman"/>
          <w:b/>
          <w:sz w:val="24"/>
          <w:szCs w:val="24"/>
        </w:rPr>
        <w:t>Port Productivity</w:t>
      </w:r>
    </w:p>
    <w:p w:rsidR="00CF2E47" w:rsidRPr="00CF2E47" w:rsidRDefault="00CF2E47" w:rsidP="00CF2E47">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CF2E47">
        <w:rPr>
          <w:rFonts w:ascii="Times New Roman" w:hAnsi="Times New Roman" w:cs="Times New Roman"/>
          <w:sz w:val="24"/>
          <w:szCs w:val="24"/>
          <w:lang w:val="en-US"/>
        </w:rPr>
        <w:t xml:space="preserve">Berth Output (BTP) </w:t>
      </w:r>
    </w:p>
    <w:p w:rsidR="00CF2E47" w:rsidRPr="00CF2E47" w:rsidRDefault="00CF2E47" w:rsidP="00CF2E47">
      <w:pPr>
        <w:spacing w:after="0"/>
        <w:ind w:firstLine="36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Findings about Berth Output showed a significant trend of decreasing the number of cargoes and BTP values in 2012 to 2013 and continuing to decline until 2016. Throughout the year the assessment from 2012-2016 had no addition long Wharf but BTP values continued to decline. This was a problem for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in supporting the Sea Toll program, so that attention was given to maintain the continuity of the flow of cargoes in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so that the function of the sea toll could occur as showed below:</w:t>
      </w:r>
    </w:p>
    <w:p w:rsidR="00CF2E47" w:rsidRDefault="00CF2E47" w:rsidP="00CF2E47">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Table 2.1. </w:t>
      </w:r>
      <w:r w:rsidRPr="00CF2E47">
        <w:rPr>
          <w:rFonts w:ascii="Times New Roman" w:hAnsi="Times New Roman" w:cs="Times New Roman"/>
          <w:sz w:val="24"/>
          <w:szCs w:val="24"/>
          <w:lang w:val="en-US"/>
        </w:rPr>
        <w:t xml:space="preserve">List of Berth Output (BTP)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in the last 5 years</w:t>
      </w:r>
    </w:p>
    <w:tbl>
      <w:tblPr>
        <w:tblW w:w="41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1890"/>
        <w:gridCol w:w="1351"/>
      </w:tblGrid>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lang w:val="en-US"/>
              </w:rPr>
              <w:t>Year</w:t>
            </w:r>
          </w:p>
        </w:tc>
        <w:tc>
          <w:tcPr>
            <w:tcW w:w="1890" w:type="dxa"/>
            <w:shd w:val="clear" w:color="auto" w:fill="auto"/>
            <w:tcMar>
              <w:top w:w="15" w:type="dxa"/>
              <w:left w:w="108" w:type="dxa"/>
              <w:bottom w:w="0" w:type="dxa"/>
              <w:right w:w="108" w:type="dxa"/>
            </w:tcMar>
            <w:hideMark/>
          </w:tcPr>
          <w:p w:rsidR="00CF2E47" w:rsidRPr="00A66186" w:rsidRDefault="00CF2E47" w:rsidP="00AF39B4">
            <w:pPr>
              <w:spacing w:after="0" w:line="240" w:lineRule="auto"/>
              <w:jc w:val="center"/>
              <w:rPr>
                <w:rFonts w:ascii="Times New Roman" w:eastAsia="Calibri" w:hAnsi="Times New Roman" w:cs="Times New Roman"/>
                <w:color w:val="000000"/>
                <w:kern w:val="24"/>
                <w:lang w:val="en-US"/>
              </w:rPr>
            </w:pPr>
            <w:r w:rsidRPr="00A66186">
              <w:rPr>
                <w:rFonts w:ascii="Times New Roman" w:eastAsia="Calibri" w:hAnsi="Times New Roman" w:cs="Times New Roman"/>
                <w:color w:val="000000"/>
                <w:kern w:val="24"/>
                <w:lang w:val="en-US"/>
              </w:rPr>
              <w:t xml:space="preserve">Cargo Amount  </w:t>
            </w:r>
          </w:p>
          <w:p w:rsidR="00CF2E47" w:rsidRPr="00A66186" w:rsidRDefault="00CF2E47" w:rsidP="00AF39B4">
            <w:pPr>
              <w:spacing w:after="0" w:line="240" w:lineRule="auto"/>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(Ton)</w:t>
            </w:r>
          </w:p>
        </w:tc>
        <w:tc>
          <w:tcPr>
            <w:tcW w:w="1351" w:type="dxa"/>
            <w:shd w:val="clear" w:color="auto" w:fill="auto"/>
            <w:tcMar>
              <w:top w:w="15" w:type="dxa"/>
              <w:left w:w="108" w:type="dxa"/>
              <w:bottom w:w="0" w:type="dxa"/>
              <w:right w:w="108" w:type="dxa"/>
            </w:tcMar>
            <w:hideMark/>
          </w:tcPr>
          <w:p w:rsidR="00CF2E47" w:rsidRPr="00A66186" w:rsidRDefault="00CF2E47" w:rsidP="00AF39B4">
            <w:pPr>
              <w:spacing w:after="0" w:line="240" w:lineRule="auto"/>
              <w:ind w:left="720" w:hanging="720"/>
              <w:jc w:val="center"/>
              <w:rPr>
                <w:rFonts w:ascii="Times New Roman" w:eastAsia="Calibri" w:hAnsi="Times New Roman" w:cs="Times New Roman"/>
                <w:color w:val="000000"/>
                <w:kern w:val="24"/>
                <w:lang w:val="en-US"/>
              </w:rPr>
            </w:pPr>
            <w:r w:rsidRPr="00A66186">
              <w:rPr>
                <w:rFonts w:ascii="Times New Roman" w:eastAsia="Calibri" w:hAnsi="Times New Roman" w:cs="Times New Roman"/>
                <w:color w:val="000000"/>
                <w:kern w:val="24"/>
              </w:rPr>
              <w:t>BTP</w:t>
            </w:r>
          </w:p>
          <w:p w:rsidR="00CF2E47" w:rsidRPr="00A66186" w:rsidRDefault="00CF2E47" w:rsidP="00AF39B4">
            <w:pPr>
              <w:spacing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lang w:val="en-US"/>
              </w:rPr>
              <w:t xml:space="preserve"> </w:t>
            </w:r>
            <w:r w:rsidRPr="00A66186">
              <w:rPr>
                <w:rFonts w:ascii="Times New Roman" w:eastAsia="Calibri" w:hAnsi="Times New Roman" w:cs="Times New Roman"/>
                <w:color w:val="000000"/>
                <w:kern w:val="24"/>
              </w:rPr>
              <w:t>(Ton/M)</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2012</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4.310.163</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723,00</w:t>
            </w:r>
          </w:p>
        </w:tc>
      </w:tr>
      <w:tr w:rsidR="00CF2E47" w:rsidRPr="00A66186" w:rsidTr="00CF2E47">
        <w:trPr>
          <w:trHeight w:val="315"/>
        </w:trPr>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2013</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4.246.946</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121,621</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2014</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3.454.859</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73,37</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2015</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2.635.892</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Times New Roman" w:hAnsi="Times New Roman" w:cs="Times New Roman"/>
                <w:color w:val="000000"/>
                <w:kern w:val="24"/>
              </w:rPr>
              <w:t>66,11</w:t>
            </w:r>
          </w:p>
        </w:tc>
      </w:tr>
      <w:tr w:rsidR="00CF2E47" w:rsidRPr="00A66186" w:rsidTr="00CF2E47">
        <w:tc>
          <w:tcPr>
            <w:tcW w:w="90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2016</w:t>
            </w:r>
          </w:p>
        </w:tc>
        <w:tc>
          <w:tcPr>
            <w:tcW w:w="1890"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1.827.676</w:t>
            </w:r>
          </w:p>
        </w:tc>
        <w:tc>
          <w:tcPr>
            <w:tcW w:w="1351" w:type="dxa"/>
            <w:shd w:val="clear" w:color="auto" w:fill="auto"/>
            <w:tcMar>
              <w:top w:w="15" w:type="dxa"/>
              <w:left w:w="108" w:type="dxa"/>
              <w:bottom w:w="0" w:type="dxa"/>
              <w:right w:w="108" w:type="dxa"/>
            </w:tcMar>
            <w:vAlign w:val="center"/>
            <w:hideMark/>
          </w:tcPr>
          <w:p w:rsidR="00CF2E47" w:rsidRPr="00A66186" w:rsidRDefault="00CF2E47" w:rsidP="00AF39B4">
            <w:pPr>
              <w:spacing w:before="60" w:after="0" w:line="240" w:lineRule="auto"/>
              <w:ind w:left="720" w:hanging="720"/>
              <w:jc w:val="center"/>
              <w:rPr>
                <w:rFonts w:ascii="Times New Roman" w:eastAsia="Times New Roman" w:hAnsi="Times New Roman" w:cs="Times New Roman"/>
                <w:lang w:val="en-US"/>
              </w:rPr>
            </w:pPr>
            <w:r w:rsidRPr="00A66186">
              <w:rPr>
                <w:rFonts w:ascii="Times New Roman" w:eastAsia="Calibri" w:hAnsi="Times New Roman" w:cs="Times New Roman"/>
                <w:color w:val="000000"/>
                <w:kern w:val="24"/>
              </w:rPr>
              <w:t>59,30</w:t>
            </w:r>
          </w:p>
        </w:tc>
      </w:tr>
    </w:tbl>
    <w:p w:rsidR="00CF2E47" w:rsidRDefault="00CF2E47" w:rsidP="00CF2E47">
      <w:pPr>
        <w:spacing w:after="0"/>
        <w:rPr>
          <w:rFonts w:ascii="Times New Roman" w:hAnsi="Times New Roman" w:cs="Times New Roman"/>
          <w:sz w:val="24"/>
          <w:szCs w:val="24"/>
          <w:lang w:val="en-US"/>
        </w:rPr>
      </w:pPr>
    </w:p>
    <w:p w:rsidR="00CF2E47" w:rsidRPr="00CF2E47" w:rsidRDefault="00CF2E47" w:rsidP="00CF2E47">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CF2E47">
        <w:rPr>
          <w:rFonts w:ascii="Times New Roman" w:hAnsi="Times New Roman" w:cs="Times New Roman"/>
          <w:sz w:val="24"/>
          <w:szCs w:val="24"/>
          <w:lang w:val="en-US"/>
        </w:rPr>
        <w:t>Ship Output</w:t>
      </w:r>
    </w:p>
    <w:p w:rsidR="00CF2E47" w:rsidRDefault="00CF2E47" w:rsidP="00CF2E47">
      <w:pPr>
        <w:spacing w:after="0"/>
        <w:ind w:firstLine="27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t xml:space="preserve">The findings of Ship </w:t>
      </w:r>
      <w:proofErr w:type="gramStart"/>
      <w:r w:rsidRPr="00CF2E47">
        <w:rPr>
          <w:rFonts w:ascii="Times New Roman" w:hAnsi="Times New Roman" w:cs="Times New Roman"/>
          <w:sz w:val="24"/>
          <w:szCs w:val="24"/>
          <w:lang w:val="en-US"/>
        </w:rPr>
        <w:t>Output  on</w:t>
      </w:r>
      <w:proofErr w:type="gramEnd"/>
      <w:r w:rsidRPr="00CF2E47">
        <w:rPr>
          <w:rFonts w:ascii="Times New Roman" w:hAnsi="Times New Roman" w:cs="Times New Roman"/>
          <w:sz w:val="24"/>
          <w:szCs w:val="24"/>
          <w:lang w:val="en-US"/>
        </w:rPr>
        <w:t xml:space="preserve">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Port showed the trend of increasing the number of cargoes and STP values on ships with Foreign line ship in 2013 and 2016 compared to STP on Domestic Line Ship shipping. This showed that the Port of </w:t>
      </w:r>
      <w:proofErr w:type="spellStart"/>
      <w:r w:rsidRPr="00CF2E47">
        <w:rPr>
          <w:rFonts w:ascii="Times New Roman" w:hAnsi="Times New Roman" w:cs="Times New Roman"/>
          <w:sz w:val="24"/>
          <w:szCs w:val="24"/>
          <w:lang w:val="en-US"/>
        </w:rPr>
        <w:t>Bitung</w:t>
      </w:r>
      <w:proofErr w:type="spellEnd"/>
      <w:r w:rsidRPr="00CF2E47">
        <w:rPr>
          <w:rFonts w:ascii="Times New Roman" w:hAnsi="Times New Roman" w:cs="Times New Roman"/>
          <w:sz w:val="24"/>
          <w:szCs w:val="24"/>
          <w:lang w:val="en-US"/>
        </w:rPr>
        <w:t xml:space="preserve"> functioned as an international hub port.</w:t>
      </w:r>
    </w:p>
    <w:p w:rsidR="00CF2E47" w:rsidRDefault="00CF2E47" w:rsidP="00CF2E47">
      <w:pPr>
        <w:spacing w:after="0"/>
        <w:jc w:val="both"/>
        <w:rPr>
          <w:rFonts w:ascii="Times New Roman" w:hAnsi="Times New Roman" w:cs="Times New Roman"/>
          <w:sz w:val="24"/>
          <w:szCs w:val="24"/>
          <w:lang w:val="en-US"/>
        </w:rPr>
      </w:pPr>
      <w:r w:rsidRPr="00CF2E47">
        <w:rPr>
          <w:rFonts w:ascii="Times New Roman" w:hAnsi="Times New Roman" w:cs="Times New Roman"/>
          <w:sz w:val="24"/>
          <w:szCs w:val="24"/>
          <w:lang w:val="en-US"/>
        </w:rPr>
        <w:lastRenderedPageBreak/>
        <w:t xml:space="preserve">The value of Ship Output on 2012 until 2016 as showed at Table 2.2. </w:t>
      </w:r>
      <w:proofErr w:type="gramStart"/>
      <w:r w:rsidRPr="00CF2E47">
        <w:rPr>
          <w:rFonts w:ascii="Times New Roman" w:hAnsi="Times New Roman" w:cs="Times New Roman"/>
          <w:sz w:val="24"/>
          <w:szCs w:val="24"/>
          <w:lang w:val="en-US"/>
        </w:rPr>
        <w:t>below</w:t>
      </w:r>
      <w:proofErr w:type="gramEnd"/>
      <w:r w:rsidRPr="00CF2E47">
        <w:rPr>
          <w:rFonts w:ascii="Times New Roman" w:hAnsi="Times New Roman" w:cs="Times New Roman"/>
          <w:sz w:val="24"/>
          <w:szCs w:val="24"/>
          <w:lang w:val="en-US"/>
        </w:rPr>
        <w:t>:</w:t>
      </w:r>
    </w:p>
    <w:p w:rsidR="00FE5325" w:rsidRDefault="00FE5325" w:rsidP="00FE5325">
      <w:pPr>
        <w:spacing w:after="0"/>
        <w:jc w:val="center"/>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Table 2.2 List of Ship Output (STP)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in the last 5 years</w:t>
      </w:r>
    </w:p>
    <w:tbl>
      <w:tblPr>
        <w:tblW w:w="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
        <w:gridCol w:w="1142"/>
        <w:gridCol w:w="2520"/>
      </w:tblGrid>
      <w:tr w:rsidR="00FE5325" w:rsidRPr="00FE5325" w:rsidTr="00FE5325">
        <w:tc>
          <w:tcPr>
            <w:tcW w:w="748" w:type="dxa"/>
            <w:vMerge w:val="restart"/>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Year</w:t>
            </w:r>
          </w:p>
        </w:tc>
        <w:tc>
          <w:tcPr>
            <w:tcW w:w="3662" w:type="dxa"/>
            <w:gridSpan w:val="2"/>
            <w:shd w:val="clear" w:color="auto" w:fill="auto"/>
            <w:tcMar>
              <w:top w:w="15" w:type="dxa"/>
              <w:left w:w="108" w:type="dxa"/>
              <w:bottom w:w="0" w:type="dxa"/>
              <w:right w:w="108" w:type="dxa"/>
            </w:tcMar>
            <w:hideMark/>
          </w:tcPr>
          <w:p w:rsidR="00FE5325" w:rsidRPr="00FE5325" w:rsidRDefault="00FE5325" w:rsidP="00AF39B4">
            <w:pPr>
              <w:spacing w:after="0" w:line="240" w:lineRule="auto"/>
              <w:jc w:val="center"/>
              <w:rPr>
                <w:rFonts w:ascii="Times New Roman" w:eastAsia="Calibri" w:hAnsi="Times New Roman" w:cs="Times New Roman"/>
                <w:i/>
                <w:iCs/>
                <w:color w:val="000000"/>
                <w:kern w:val="24"/>
                <w:lang w:val="en-US"/>
              </w:rPr>
            </w:pPr>
            <w:r w:rsidRPr="00FE5325">
              <w:rPr>
                <w:rFonts w:ascii="Times New Roman" w:eastAsia="Calibri" w:hAnsi="Times New Roman" w:cs="Times New Roman"/>
                <w:i/>
                <w:iCs/>
                <w:color w:val="000000"/>
                <w:kern w:val="24"/>
              </w:rPr>
              <w:t>STP</w:t>
            </w:r>
          </w:p>
          <w:p w:rsidR="00FE5325" w:rsidRPr="00FE5325" w:rsidRDefault="00FE5325" w:rsidP="00FE5325">
            <w:pPr>
              <w:tabs>
                <w:tab w:val="left" w:pos="3446"/>
              </w:tabs>
              <w:spacing w:after="0" w:line="240" w:lineRule="auto"/>
              <w:ind w:left="-136"/>
              <w:jc w:val="center"/>
              <w:rPr>
                <w:rFonts w:ascii="Times New Roman" w:eastAsia="Times New Roman" w:hAnsi="Times New Roman" w:cs="Times New Roman"/>
                <w:lang w:val="en-US"/>
              </w:rPr>
            </w:pPr>
            <w:r w:rsidRPr="00FE5325">
              <w:rPr>
                <w:rFonts w:ascii="Times New Roman" w:eastAsia="Calibri" w:hAnsi="Times New Roman" w:cs="Times New Roman"/>
                <w:i/>
                <w:iCs/>
                <w:color w:val="000000"/>
                <w:kern w:val="24"/>
                <w:lang w:val="en-US"/>
              </w:rPr>
              <w:t xml:space="preserve"> </w:t>
            </w:r>
            <w:r w:rsidRPr="00FE5325">
              <w:rPr>
                <w:rFonts w:ascii="Times New Roman" w:eastAsia="Calibri" w:hAnsi="Times New Roman" w:cs="Times New Roman"/>
                <w:i/>
                <w:iCs/>
                <w:color w:val="000000"/>
                <w:kern w:val="24"/>
              </w:rPr>
              <w:t>(ton per ship per hour in port = T/K/J)</w:t>
            </w:r>
          </w:p>
        </w:tc>
      </w:tr>
      <w:tr w:rsidR="00FE5325" w:rsidRPr="00FE5325" w:rsidTr="00FE5325">
        <w:trPr>
          <w:trHeight w:val="443"/>
        </w:trPr>
        <w:tc>
          <w:tcPr>
            <w:tcW w:w="748" w:type="dxa"/>
            <w:vMerge/>
            <w:shd w:val="clear" w:color="auto" w:fill="auto"/>
            <w:vAlign w:val="center"/>
            <w:hideMark/>
          </w:tcPr>
          <w:p w:rsidR="00FE5325" w:rsidRPr="00FE5325" w:rsidRDefault="00FE5325" w:rsidP="00AF39B4">
            <w:pPr>
              <w:spacing w:after="0" w:line="240" w:lineRule="auto"/>
              <w:rPr>
                <w:rFonts w:ascii="Times New Roman" w:eastAsia="Times New Roman" w:hAnsi="Times New Roman" w:cs="Times New Roman"/>
                <w:lang w:val="en-US"/>
              </w:rPr>
            </w:pP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ind w:left="-136"/>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Foreign Line Ship</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lang w:val="en-US"/>
              </w:rPr>
              <w:t>Domestic Line Ship</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2012</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110,00</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100,00</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2013</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818,94</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285,86</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2014</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773,01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273,39</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2015</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714,31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243,79</w:t>
            </w:r>
          </w:p>
        </w:tc>
      </w:tr>
      <w:tr w:rsidR="00FE5325" w:rsidRPr="00FE5325" w:rsidTr="00FE5325">
        <w:tc>
          <w:tcPr>
            <w:tcW w:w="748"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2016</w:t>
            </w:r>
          </w:p>
        </w:tc>
        <w:tc>
          <w:tcPr>
            <w:tcW w:w="1142"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1.025,61</w:t>
            </w:r>
          </w:p>
        </w:tc>
        <w:tc>
          <w:tcPr>
            <w:tcW w:w="2520" w:type="dxa"/>
            <w:shd w:val="clear" w:color="auto" w:fill="auto"/>
            <w:tcMar>
              <w:top w:w="15" w:type="dxa"/>
              <w:left w:w="108" w:type="dxa"/>
              <w:bottom w:w="0" w:type="dxa"/>
              <w:right w:w="108" w:type="dxa"/>
            </w:tcMar>
            <w:vAlign w:val="center"/>
            <w:hideMark/>
          </w:tcPr>
          <w:p w:rsidR="00FE5325" w:rsidRPr="00FE5325" w:rsidRDefault="00FE5325" w:rsidP="00AF39B4">
            <w:pPr>
              <w:spacing w:before="60" w:after="0" w:line="240" w:lineRule="auto"/>
              <w:jc w:val="center"/>
              <w:rPr>
                <w:rFonts w:ascii="Times New Roman" w:eastAsia="Times New Roman" w:hAnsi="Times New Roman" w:cs="Times New Roman"/>
                <w:lang w:val="en-US"/>
              </w:rPr>
            </w:pPr>
            <w:r w:rsidRPr="00FE5325">
              <w:rPr>
                <w:rFonts w:ascii="Times New Roman" w:eastAsia="Calibri" w:hAnsi="Times New Roman" w:cs="Times New Roman"/>
                <w:color w:val="000000"/>
                <w:kern w:val="24"/>
              </w:rPr>
              <w:t>238,43</w:t>
            </w:r>
          </w:p>
        </w:tc>
      </w:tr>
    </w:tbl>
    <w:p w:rsidR="00CF2E47" w:rsidRDefault="00CF2E47" w:rsidP="00CF2E47">
      <w:pPr>
        <w:spacing w:after="0"/>
        <w:jc w:val="both"/>
        <w:rPr>
          <w:rFonts w:ascii="Times New Roman" w:hAnsi="Times New Roman" w:cs="Times New Roman"/>
          <w:sz w:val="24"/>
          <w:szCs w:val="24"/>
          <w:lang w:val="en-US"/>
        </w:rPr>
      </w:pPr>
    </w:p>
    <w:p w:rsidR="00FE5325" w:rsidRPr="00FE5325" w:rsidRDefault="00FE5325" w:rsidP="00FE5325">
      <w:p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c.  </w:t>
      </w:r>
      <w:r w:rsidRPr="00FE5325">
        <w:rPr>
          <w:rFonts w:ascii="Times New Roman" w:hAnsi="Times New Roman" w:cs="Times New Roman"/>
          <w:sz w:val="24"/>
          <w:szCs w:val="24"/>
          <w:lang w:val="en-US"/>
        </w:rPr>
        <w:t>Gang</w:t>
      </w:r>
      <w:proofErr w:type="gramEnd"/>
      <w:r w:rsidRPr="00FE5325">
        <w:rPr>
          <w:rFonts w:ascii="Times New Roman" w:hAnsi="Times New Roman" w:cs="Times New Roman"/>
          <w:sz w:val="24"/>
          <w:szCs w:val="24"/>
          <w:lang w:val="en-US"/>
        </w:rPr>
        <w:t xml:space="preserve"> Output</w:t>
      </w:r>
    </w:p>
    <w:p w:rsidR="00FE5325" w:rsidRDefault="00FE5325" w:rsidP="00FE5325">
      <w:pPr>
        <w:spacing w:after="0"/>
        <w:ind w:firstLine="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Productivity Standards of Port </w:t>
      </w:r>
      <w:r w:rsidRPr="00FE5325">
        <w:rPr>
          <w:rFonts w:ascii="Times New Roman" w:hAnsi="Times New Roman" w:cs="Times New Roman"/>
          <w:sz w:val="24"/>
          <w:szCs w:val="24"/>
          <w:lang w:val="en-US"/>
        </w:rPr>
        <w:t xml:space="preserve">for Ton/Gang/Hour in accordance with the Decree of the Director General of Sea Transportation UM.002/38/18/DJPL-11 concerning Port Operational Performance Standards for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is 20 Ton/ Gang/Hour. </w:t>
      </w:r>
    </w:p>
    <w:p w:rsidR="00FE5325" w:rsidRDefault="00FE5325" w:rsidP="00FE5325">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results of the 2012-2016 achievements for the Output Gang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showed good standard for both Foreign Line Service and Domestic Line Service, except for achievements in conventional terminals that were far below the minimum required as showed below:</w:t>
      </w:r>
    </w:p>
    <w:p w:rsidR="00FE5325" w:rsidRDefault="00FE5325" w:rsidP="00FE5325">
      <w:pPr>
        <w:spacing w:after="0"/>
        <w:jc w:val="center"/>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Table 2.3. List of Gang Output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in the last 5 years (T/G/J or B/G/J)</w:t>
      </w:r>
    </w:p>
    <w:tbl>
      <w:tblPr>
        <w:tblW w:w="4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0"/>
        <w:gridCol w:w="630"/>
        <w:gridCol w:w="540"/>
        <w:gridCol w:w="630"/>
        <w:gridCol w:w="630"/>
        <w:gridCol w:w="720"/>
      </w:tblGrid>
      <w:tr w:rsidR="00FE5325" w:rsidRPr="00FE5325" w:rsidTr="00FE5325">
        <w:trPr>
          <w:trHeight w:val="288"/>
        </w:trPr>
        <w:tc>
          <w:tcPr>
            <w:tcW w:w="1530" w:type="dxa"/>
            <w:vMerge w:val="restart"/>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lang w:val="en-US"/>
              </w:rPr>
              <w:t>Type of Ship or Line Service</w:t>
            </w:r>
          </w:p>
        </w:tc>
        <w:tc>
          <w:tcPr>
            <w:tcW w:w="3150" w:type="dxa"/>
            <w:gridSpan w:val="5"/>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4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Gang Output</w:t>
            </w:r>
            <w:r w:rsidRPr="00FE5325">
              <w:rPr>
                <w:rFonts w:ascii="Times New Roman" w:eastAsia="Times New Roman" w:hAnsi="Times New Roman" w:cs="Times New Roman"/>
                <w:sz w:val="20"/>
                <w:szCs w:val="20"/>
                <w:lang w:val="en-US"/>
              </w:rPr>
              <w:t xml:space="preserve"> </w:t>
            </w:r>
            <w:r w:rsidRPr="00FE5325">
              <w:rPr>
                <w:rFonts w:ascii="Times New Roman" w:eastAsia="Calibri" w:hAnsi="Times New Roman" w:cs="Times New Roman"/>
                <w:b/>
                <w:bCs/>
                <w:kern w:val="24"/>
                <w:sz w:val="20"/>
                <w:szCs w:val="20"/>
              </w:rPr>
              <w:t>(Ton/Gang/</w:t>
            </w:r>
            <w:r w:rsidRPr="00FE5325">
              <w:rPr>
                <w:rFonts w:ascii="Times New Roman" w:eastAsia="Calibri" w:hAnsi="Times New Roman" w:cs="Times New Roman"/>
                <w:b/>
                <w:bCs/>
                <w:kern w:val="24"/>
                <w:sz w:val="20"/>
                <w:szCs w:val="20"/>
                <w:lang w:val="en-US"/>
              </w:rPr>
              <w:t>hour</w:t>
            </w:r>
            <w:r w:rsidRPr="00FE5325">
              <w:rPr>
                <w:rFonts w:ascii="Times New Roman" w:eastAsia="Calibri" w:hAnsi="Times New Roman" w:cs="Times New Roman"/>
                <w:b/>
                <w:bCs/>
                <w:kern w:val="24"/>
                <w:sz w:val="20"/>
                <w:szCs w:val="20"/>
              </w:rPr>
              <w:t xml:space="preserve"> </w:t>
            </w:r>
            <w:r w:rsidRPr="00FE5325">
              <w:rPr>
                <w:rFonts w:ascii="Times New Roman" w:eastAsia="Calibri" w:hAnsi="Times New Roman" w:cs="Times New Roman"/>
                <w:b/>
                <w:bCs/>
                <w:kern w:val="24"/>
                <w:sz w:val="20"/>
                <w:szCs w:val="20"/>
                <w:u w:val="single"/>
                <w:lang w:val="en-US"/>
              </w:rPr>
              <w:t>OR</w:t>
            </w:r>
            <w:r w:rsidRPr="00FE5325">
              <w:rPr>
                <w:rFonts w:ascii="Times New Roman" w:eastAsia="Calibri" w:hAnsi="Times New Roman" w:cs="Times New Roman"/>
                <w:b/>
                <w:bCs/>
                <w:kern w:val="24"/>
                <w:sz w:val="20"/>
                <w:szCs w:val="20"/>
              </w:rPr>
              <w:t xml:space="preserve"> Box/Gang/</w:t>
            </w:r>
            <w:r w:rsidRPr="00FE5325">
              <w:rPr>
                <w:rFonts w:ascii="Times New Roman" w:eastAsia="Calibri" w:hAnsi="Times New Roman" w:cs="Times New Roman"/>
                <w:b/>
                <w:bCs/>
                <w:kern w:val="24"/>
                <w:sz w:val="20"/>
                <w:szCs w:val="20"/>
                <w:lang w:val="en-US"/>
              </w:rPr>
              <w:t>hour</w:t>
            </w:r>
            <w:r w:rsidRPr="00FE5325">
              <w:rPr>
                <w:rFonts w:ascii="Times New Roman" w:eastAsia="Calibri" w:hAnsi="Times New Roman" w:cs="Times New Roman"/>
                <w:b/>
                <w:bCs/>
                <w:kern w:val="24"/>
                <w:sz w:val="20"/>
                <w:szCs w:val="20"/>
              </w:rPr>
              <w:t>)</w:t>
            </w:r>
          </w:p>
        </w:tc>
      </w:tr>
      <w:tr w:rsidR="00FE5325" w:rsidRPr="00FE5325" w:rsidTr="00FE5325">
        <w:trPr>
          <w:trHeight w:val="288"/>
        </w:trPr>
        <w:tc>
          <w:tcPr>
            <w:tcW w:w="1530" w:type="dxa"/>
            <w:vMerge/>
            <w:shd w:val="clear" w:color="auto" w:fill="auto"/>
            <w:vAlign w:val="center"/>
            <w:hideMark/>
          </w:tcPr>
          <w:p w:rsidR="00FE5325" w:rsidRPr="00FE5325" w:rsidRDefault="00FE5325" w:rsidP="00AF39B4">
            <w:pPr>
              <w:spacing w:after="0" w:line="240" w:lineRule="auto"/>
              <w:rPr>
                <w:rFonts w:ascii="Times New Roman" w:eastAsia="Times New Roman" w:hAnsi="Times New Roman" w:cs="Times New Roman"/>
                <w:sz w:val="20"/>
                <w:szCs w:val="20"/>
                <w:lang w:val="en-US"/>
              </w:rPr>
            </w:pP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2012</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2013</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2014</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2015</w:t>
            </w:r>
          </w:p>
        </w:tc>
        <w:tc>
          <w:tcPr>
            <w:tcW w:w="720" w:type="dxa"/>
            <w:shd w:val="clear" w:color="auto" w:fill="auto"/>
            <w:tcMar>
              <w:top w:w="15" w:type="dxa"/>
              <w:left w:w="40" w:type="dxa"/>
              <w:bottom w:w="0" w:type="dxa"/>
              <w:right w:w="40" w:type="dxa"/>
            </w:tcMar>
            <w:hideMark/>
          </w:tcPr>
          <w:p w:rsidR="00FE5325" w:rsidRPr="00FE5325" w:rsidRDefault="00FE5325" w:rsidP="00FE5325">
            <w:pPr>
              <w:tabs>
                <w:tab w:val="left" w:pos="575"/>
              </w:tabs>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b/>
                <w:bCs/>
                <w:kern w:val="24"/>
                <w:sz w:val="20"/>
                <w:szCs w:val="20"/>
              </w:rPr>
              <w:t>2016</w:t>
            </w:r>
          </w:p>
        </w:tc>
      </w:tr>
      <w:tr w:rsidR="00FE5325" w:rsidRPr="00FE5325" w:rsidTr="00FE5325">
        <w:trPr>
          <w:trHeight w:val="288"/>
        </w:trPr>
        <w:tc>
          <w:tcPr>
            <w:tcW w:w="4680" w:type="dxa"/>
            <w:gridSpan w:val="6"/>
            <w:shd w:val="clear" w:color="auto" w:fill="auto"/>
            <w:tcMar>
              <w:top w:w="15" w:type="dxa"/>
              <w:left w:w="40" w:type="dxa"/>
              <w:bottom w:w="0" w:type="dxa"/>
              <w:right w:w="40" w:type="dxa"/>
            </w:tcMar>
            <w:hideMark/>
          </w:tcPr>
          <w:p w:rsidR="00FE5325" w:rsidRPr="00FE5325" w:rsidRDefault="00FE5325" w:rsidP="00FE5325">
            <w:pPr>
              <w:numPr>
                <w:ilvl w:val="0"/>
                <w:numId w:val="21"/>
              </w:numPr>
              <w:spacing w:after="0" w:line="240" w:lineRule="auto"/>
              <w:ind w:left="230" w:hanging="23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 xml:space="preserve">Foreign Line Service </w:t>
            </w:r>
            <w:r w:rsidRPr="00FE5325">
              <w:rPr>
                <w:rFonts w:ascii="Times New Roman" w:eastAsia="Calibri" w:hAnsi="Times New Roman" w:cs="Times New Roman"/>
                <w:kern w:val="24"/>
                <w:sz w:val="20"/>
                <w:szCs w:val="20"/>
              </w:rPr>
              <w:t>(E</w:t>
            </w:r>
            <w:r w:rsidRPr="00FE5325">
              <w:rPr>
                <w:rFonts w:ascii="Times New Roman" w:eastAsia="Calibri" w:hAnsi="Times New Roman" w:cs="Times New Roman"/>
                <w:kern w:val="24"/>
                <w:sz w:val="20"/>
                <w:szCs w:val="20"/>
                <w:lang w:val="en-US"/>
              </w:rPr>
              <w:t>x</w:t>
            </w:r>
            <w:r w:rsidRPr="00FE5325">
              <w:rPr>
                <w:rFonts w:ascii="Times New Roman" w:eastAsia="Calibri" w:hAnsi="Times New Roman" w:cs="Times New Roman"/>
                <w:kern w:val="24"/>
                <w:sz w:val="20"/>
                <w:szCs w:val="20"/>
              </w:rPr>
              <w:t>por</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-Impor</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w:t>
            </w:r>
          </w:p>
        </w:tc>
      </w:tr>
      <w:tr w:rsidR="00FE5325" w:rsidRPr="00FE5325" w:rsidTr="00FE5325">
        <w:trPr>
          <w:trHeight w:val="370"/>
        </w:trPr>
        <w:tc>
          <w:tcPr>
            <w:tcW w:w="1530" w:type="dxa"/>
            <w:shd w:val="clear" w:color="auto" w:fill="auto"/>
            <w:tcMar>
              <w:top w:w="15" w:type="dxa"/>
              <w:left w:w="40" w:type="dxa"/>
              <w:bottom w:w="0" w:type="dxa"/>
              <w:right w:w="40" w:type="dxa"/>
            </w:tcMar>
            <w:hideMark/>
          </w:tcPr>
          <w:p w:rsidR="00FE5325" w:rsidRDefault="00FE5325" w:rsidP="00AF39B4">
            <w:pPr>
              <w:spacing w:after="0" w:line="240" w:lineRule="auto"/>
              <w:jc w:val="both"/>
              <w:rPr>
                <w:rFonts w:ascii="Times New Roman" w:eastAsia="Calibri" w:hAnsi="Times New Roman" w:cs="Times New Roman"/>
                <w:kern w:val="24"/>
                <w:sz w:val="20"/>
                <w:szCs w:val="20"/>
                <w:lang w:val="en-US"/>
              </w:rPr>
            </w:pPr>
            <w:r w:rsidRPr="00FE5325">
              <w:rPr>
                <w:rFonts w:ascii="Times New Roman" w:eastAsia="Calibri" w:hAnsi="Times New Roman" w:cs="Times New Roman"/>
                <w:kern w:val="24"/>
                <w:sz w:val="20"/>
                <w:szCs w:val="20"/>
              </w:rPr>
              <w:t xml:space="preserve">1. General Cargo </w:t>
            </w:r>
            <w:r>
              <w:rPr>
                <w:rFonts w:ascii="Times New Roman" w:eastAsia="Calibri" w:hAnsi="Times New Roman" w:cs="Times New Roman"/>
                <w:kern w:val="24"/>
                <w:sz w:val="20"/>
                <w:szCs w:val="20"/>
                <w:lang w:val="en-US"/>
              </w:rPr>
              <w:t xml:space="preserve"> </w:t>
            </w:r>
          </w:p>
          <w:p w:rsidR="00FE5325" w:rsidRPr="00FE5325" w:rsidRDefault="00FE5325" w:rsidP="00AF39B4">
            <w:pPr>
              <w:spacing w:after="0" w:line="240" w:lineRule="auto"/>
              <w:jc w:val="both"/>
              <w:rPr>
                <w:rFonts w:ascii="Times New Roman" w:eastAsia="Calibri" w:hAnsi="Times New Roman" w:cs="Times New Roman"/>
                <w:kern w:val="24"/>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lang w:val="en-US"/>
              </w:rPr>
              <w:t xml:space="preserve">Ship </w:t>
            </w:r>
            <w:r w:rsidRPr="00FE5325">
              <w:rPr>
                <w:rFonts w:ascii="Times New Roman" w:eastAsia="Calibri" w:hAnsi="Times New Roman" w:cs="Times New Roman"/>
                <w:kern w:val="24"/>
                <w:sz w:val="20"/>
                <w:szCs w:val="20"/>
              </w:rPr>
              <w:t>(T/G/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22,00</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22,64</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22,31</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22,65</w:t>
            </w:r>
          </w:p>
        </w:tc>
        <w:tc>
          <w:tcPr>
            <w:tcW w:w="72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22,63</w:t>
            </w:r>
          </w:p>
        </w:tc>
      </w:tr>
      <w:tr w:rsidR="00FE5325" w:rsidRPr="00FE5325" w:rsidTr="00FE5325">
        <w:trPr>
          <w:trHeight w:val="288"/>
        </w:trPr>
        <w:tc>
          <w:tcPr>
            <w:tcW w:w="1530" w:type="dxa"/>
            <w:shd w:val="clear" w:color="auto" w:fill="auto"/>
            <w:tcMar>
              <w:top w:w="15" w:type="dxa"/>
              <w:left w:w="40" w:type="dxa"/>
              <w:bottom w:w="0" w:type="dxa"/>
              <w:right w:w="40" w:type="dxa"/>
            </w:tcMar>
            <w:hideMark/>
          </w:tcPr>
          <w:p w:rsidR="00FE5325" w:rsidRDefault="00FE5325" w:rsidP="00AF39B4">
            <w:pPr>
              <w:spacing w:after="0" w:line="240" w:lineRule="auto"/>
              <w:jc w:val="both"/>
              <w:rPr>
                <w:rFonts w:ascii="Times New Roman" w:eastAsia="Calibri" w:hAnsi="Times New Roman" w:cs="Times New Roman"/>
                <w:kern w:val="24"/>
                <w:sz w:val="20"/>
                <w:szCs w:val="20"/>
              </w:rPr>
            </w:pPr>
            <w:r>
              <w:rPr>
                <w:rFonts w:ascii="Times New Roman" w:eastAsia="Calibri" w:hAnsi="Times New Roman" w:cs="Times New Roman"/>
                <w:kern w:val="24"/>
                <w:sz w:val="20"/>
                <w:szCs w:val="20"/>
              </w:rPr>
              <w:t>2.</w:t>
            </w:r>
            <w:r w:rsidRPr="00FE5325">
              <w:rPr>
                <w:rFonts w:ascii="Times New Roman" w:eastAsia="Calibri" w:hAnsi="Times New Roman" w:cs="Times New Roman"/>
                <w:kern w:val="24"/>
                <w:sz w:val="20"/>
                <w:szCs w:val="20"/>
                <w:lang w:val="en-US"/>
              </w:rPr>
              <w:t xml:space="preserve">Other </w:t>
            </w:r>
            <w:r w:rsidRPr="00FE5325">
              <w:rPr>
                <w:rFonts w:ascii="Times New Roman" w:eastAsia="Calibri" w:hAnsi="Times New Roman" w:cs="Times New Roman"/>
                <w:kern w:val="24"/>
                <w:sz w:val="20"/>
                <w:szCs w:val="20"/>
              </w:rPr>
              <w:t xml:space="preserve">Cargo </w:t>
            </w:r>
          </w:p>
          <w:p w:rsidR="00FE5325" w:rsidRPr="00FE5325" w:rsidRDefault="00FE5325" w:rsidP="00AF39B4">
            <w:pPr>
              <w:spacing w:after="0" w:line="240" w:lineRule="auto"/>
              <w:jc w:val="both"/>
              <w:rPr>
                <w:rFonts w:ascii="Times New Roman" w:eastAsia="Times New Roman" w:hAnsi="Times New Roman" w:cs="Times New Roman"/>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23,00</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23,29</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22,27</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22,35</w:t>
            </w:r>
          </w:p>
        </w:tc>
        <w:tc>
          <w:tcPr>
            <w:tcW w:w="72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22,32</w:t>
            </w:r>
          </w:p>
        </w:tc>
      </w:tr>
      <w:tr w:rsidR="00FE5325" w:rsidRPr="00FE5325" w:rsidTr="00FE5325">
        <w:trPr>
          <w:trHeight w:val="218"/>
        </w:trPr>
        <w:tc>
          <w:tcPr>
            <w:tcW w:w="4680" w:type="dxa"/>
            <w:gridSpan w:val="6"/>
            <w:shd w:val="clear" w:color="auto" w:fill="auto"/>
            <w:tcMar>
              <w:top w:w="15" w:type="dxa"/>
              <w:left w:w="40" w:type="dxa"/>
              <w:bottom w:w="0" w:type="dxa"/>
              <w:right w:w="40" w:type="dxa"/>
            </w:tcMar>
            <w:hideMark/>
          </w:tcPr>
          <w:p w:rsidR="00FE5325" w:rsidRPr="00FE5325" w:rsidRDefault="00FE5325" w:rsidP="00AF39B4">
            <w:pPr>
              <w:spacing w:after="0" w:line="240" w:lineRule="auto"/>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xml:space="preserve">B. </w:t>
            </w:r>
            <w:r w:rsidRPr="00FE5325">
              <w:rPr>
                <w:rFonts w:ascii="Times New Roman" w:eastAsia="Calibri" w:hAnsi="Times New Roman" w:cs="Times New Roman"/>
                <w:kern w:val="24"/>
                <w:sz w:val="20"/>
                <w:szCs w:val="20"/>
                <w:lang w:val="en-US"/>
              </w:rPr>
              <w:t>Domestic Line Service</w:t>
            </w:r>
            <w:r w:rsidRPr="00FE5325">
              <w:rPr>
                <w:rFonts w:ascii="Times New Roman" w:eastAsia="Calibri" w:hAnsi="Times New Roman" w:cs="Times New Roman"/>
                <w:kern w:val="24"/>
                <w:sz w:val="20"/>
                <w:szCs w:val="20"/>
              </w:rPr>
              <w:t xml:space="preserve"> </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pStyle w:val="ListParagraph"/>
              <w:numPr>
                <w:ilvl w:val="0"/>
                <w:numId w:val="22"/>
              </w:numPr>
              <w:spacing w:after="0" w:line="240" w:lineRule="auto"/>
              <w:ind w:left="230" w:hanging="212"/>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xml:space="preserve">General Cargo </w:t>
            </w:r>
            <w:r w:rsidRPr="00FE5325">
              <w:rPr>
                <w:rFonts w:ascii="Times New Roman" w:eastAsia="Calibri" w:hAnsi="Times New Roman" w:cs="Times New Roman"/>
                <w:kern w:val="24"/>
                <w:sz w:val="20"/>
                <w:szCs w:val="20"/>
                <w:lang w:val="en-US"/>
              </w:rPr>
              <w:t xml:space="preserve">Ship </w:t>
            </w:r>
            <w:r w:rsidRPr="00FE5325">
              <w:rPr>
                <w:rFonts w:ascii="Times New Roman" w:eastAsia="Calibri" w:hAnsi="Times New Roman" w:cs="Times New Roman"/>
                <w:kern w:val="24"/>
                <w:sz w:val="20"/>
                <w:szCs w:val="20"/>
              </w:rPr>
              <w:t>(T/G/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21,00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22,26</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22,21</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22,09</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22,06</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Default="00FE5325" w:rsidP="00FE5325">
            <w:pPr>
              <w:spacing w:after="0" w:line="240" w:lineRule="auto"/>
              <w:rPr>
                <w:rFonts w:ascii="Times New Roman" w:eastAsia="Calibri" w:hAnsi="Times New Roman" w:cs="Times New Roman"/>
                <w:kern w:val="24"/>
                <w:sz w:val="20"/>
                <w:szCs w:val="20"/>
                <w:lang w:val="en-US"/>
              </w:rPr>
            </w:pPr>
            <w:r>
              <w:rPr>
                <w:rFonts w:ascii="Times New Roman" w:eastAsia="Calibri" w:hAnsi="Times New Roman" w:cs="Times New Roman"/>
                <w:kern w:val="24"/>
                <w:sz w:val="20"/>
                <w:szCs w:val="20"/>
                <w:lang w:val="en-US"/>
              </w:rPr>
              <w:t xml:space="preserve">2.  </w:t>
            </w:r>
            <w:r w:rsidRPr="00FE5325">
              <w:rPr>
                <w:rFonts w:ascii="Times New Roman" w:eastAsia="Calibri" w:hAnsi="Times New Roman" w:cs="Times New Roman"/>
                <w:kern w:val="24"/>
                <w:sz w:val="20"/>
                <w:szCs w:val="20"/>
                <w:lang w:val="en-US"/>
              </w:rPr>
              <w:t xml:space="preserve">Other </w:t>
            </w:r>
            <w:r w:rsidRPr="00FE5325">
              <w:rPr>
                <w:rFonts w:ascii="Times New Roman" w:eastAsia="Calibri" w:hAnsi="Times New Roman" w:cs="Times New Roman"/>
                <w:kern w:val="24"/>
                <w:sz w:val="20"/>
                <w:szCs w:val="20"/>
              </w:rPr>
              <w:t xml:space="preserve">Cargo </w:t>
            </w:r>
            <w:r>
              <w:rPr>
                <w:rFonts w:ascii="Times New Roman" w:eastAsia="Calibri" w:hAnsi="Times New Roman" w:cs="Times New Roman"/>
                <w:kern w:val="24"/>
                <w:sz w:val="20"/>
                <w:szCs w:val="20"/>
                <w:lang w:val="en-US"/>
              </w:rPr>
              <w:t xml:space="preserve"> </w:t>
            </w:r>
          </w:p>
          <w:p w:rsidR="00FE5325" w:rsidRPr="00FE5325" w:rsidRDefault="00FE5325" w:rsidP="00FE5325">
            <w:pPr>
              <w:spacing w:after="0" w:line="240" w:lineRule="auto"/>
              <w:rPr>
                <w:rFonts w:ascii="Times New Roman" w:eastAsia="Times New Roman" w:hAnsi="Times New Roman" w:cs="Times New Roman"/>
                <w:sz w:val="20"/>
                <w:szCs w:val="20"/>
                <w:lang w:val="en-US"/>
              </w:rPr>
            </w:pPr>
            <w:r>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/G/</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20,00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22,28</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22,75</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22,48</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36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22,76</w:t>
            </w:r>
          </w:p>
        </w:tc>
      </w:tr>
      <w:tr w:rsidR="00FE5325" w:rsidRPr="00FE5325" w:rsidTr="00FE5325">
        <w:trPr>
          <w:trHeight w:val="479"/>
        </w:trPr>
        <w:tc>
          <w:tcPr>
            <w:tcW w:w="15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rPr>
                <w:rFonts w:ascii="Times New Roman" w:eastAsia="Calibri" w:hAnsi="Times New Roman" w:cs="Times New Roman"/>
                <w:kern w:val="24"/>
                <w:sz w:val="20"/>
                <w:szCs w:val="20"/>
                <w:lang w:val="en-US"/>
              </w:rPr>
            </w:pPr>
            <w:r w:rsidRPr="00FE5325">
              <w:rPr>
                <w:rFonts w:ascii="Times New Roman" w:eastAsia="Calibri" w:hAnsi="Times New Roman" w:cs="Times New Roman"/>
                <w:kern w:val="24"/>
                <w:sz w:val="20"/>
                <w:szCs w:val="20"/>
              </w:rPr>
              <w:t>C.</w:t>
            </w:r>
            <w:r w:rsidRPr="00FE5325">
              <w:rPr>
                <w:rFonts w:ascii="Times New Roman" w:eastAsia="Calibri" w:hAnsi="Times New Roman" w:cs="Times New Roman"/>
                <w:kern w:val="24"/>
                <w:sz w:val="20"/>
                <w:szCs w:val="20"/>
                <w:lang w:val="en-US"/>
              </w:rPr>
              <w:t xml:space="preserve"> C</w:t>
            </w:r>
            <w:r w:rsidRPr="00FE5325">
              <w:rPr>
                <w:rFonts w:ascii="Times New Roman" w:eastAsia="Calibri" w:hAnsi="Times New Roman" w:cs="Times New Roman"/>
                <w:kern w:val="24"/>
                <w:sz w:val="20"/>
                <w:szCs w:val="20"/>
              </w:rPr>
              <w:t>ontainer</w:t>
            </w:r>
            <w:r w:rsidRPr="00FE5325">
              <w:rPr>
                <w:rFonts w:ascii="Times New Roman" w:eastAsia="Calibri" w:hAnsi="Times New Roman" w:cs="Times New Roman"/>
                <w:kern w:val="24"/>
                <w:sz w:val="20"/>
                <w:szCs w:val="20"/>
                <w:lang w:val="en-US"/>
              </w:rPr>
              <w:t xml:space="preserve"> Ship</w:t>
            </w:r>
            <w:r w:rsidRPr="00FE5325">
              <w:rPr>
                <w:rFonts w:ascii="Times New Roman" w:eastAsia="Calibri" w:hAnsi="Times New Roman" w:cs="Times New Roman"/>
                <w:kern w:val="24"/>
                <w:sz w:val="20"/>
                <w:szCs w:val="20"/>
              </w:rPr>
              <w:t xml:space="preserve"> </w:t>
            </w:r>
            <w:r w:rsidRPr="00FE5325">
              <w:rPr>
                <w:rFonts w:ascii="Times New Roman" w:eastAsia="Calibri" w:hAnsi="Times New Roman" w:cs="Times New Roman"/>
                <w:kern w:val="24"/>
                <w:sz w:val="20"/>
                <w:szCs w:val="20"/>
                <w:lang w:val="en-US"/>
              </w:rPr>
              <w:t xml:space="preserve">     </w:t>
            </w:r>
          </w:p>
          <w:p w:rsidR="00FE5325" w:rsidRPr="00FE5325" w:rsidRDefault="00FE5325" w:rsidP="00AF39B4">
            <w:pPr>
              <w:spacing w:after="0" w:line="240" w:lineRule="auto"/>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(B/C/</w:t>
            </w:r>
            <w:r w:rsidRPr="00FE5325">
              <w:rPr>
                <w:rFonts w:ascii="Times New Roman" w:eastAsia="Calibri" w:hAnsi="Times New Roman" w:cs="Times New Roman"/>
                <w:kern w:val="24"/>
                <w:sz w:val="20"/>
                <w:szCs w:val="20"/>
                <w:lang w:val="en-US"/>
              </w:rPr>
              <w:t>H</w:t>
            </w:r>
            <w:r w:rsidRPr="00FE5325">
              <w:rPr>
                <w:rFonts w:ascii="Times New Roman" w:eastAsia="Calibri" w:hAnsi="Times New Roman" w:cs="Times New Roman"/>
                <w:kern w:val="24"/>
                <w:sz w:val="20"/>
                <w:szCs w:val="20"/>
              </w:rPr>
              <w:t>)</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54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630" w:type="dxa"/>
            <w:shd w:val="clear" w:color="auto" w:fill="auto"/>
            <w:tcMar>
              <w:top w:w="15" w:type="dxa"/>
              <w:left w:w="40" w:type="dxa"/>
              <w:bottom w:w="0" w:type="dxa"/>
              <w:right w:w="40" w:type="dxa"/>
            </w:tcMar>
            <w:hideMark/>
          </w:tcPr>
          <w:p w:rsidR="00FE5325" w:rsidRPr="00FE5325" w:rsidRDefault="00FE5325" w:rsidP="00AF39B4">
            <w:pPr>
              <w:spacing w:after="0" w:line="240" w:lineRule="auto"/>
              <w:ind w:left="720"/>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 </w:t>
            </w:r>
          </w:p>
        </w:tc>
        <w:tc>
          <w:tcPr>
            <w:tcW w:w="720" w:type="dxa"/>
            <w:shd w:val="clear" w:color="auto" w:fill="auto"/>
            <w:tcMar>
              <w:top w:w="15" w:type="dxa"/>
              <w:left w:w="40" w:type="dxa"/>
              <w:bottom w:w="0" w:type="dxa"/>
              <w:right w:w="40" w:type="dxa"/>
            </w:tcMar>
            <w:hideMark/>
          </w:tcPr>
          <w:p w:rsidR="00FE5325" w:rsidRPr="00FE5325" w:rsidRDefault="00FE5325" w:rsidP="00FE5325">
            <w:pPr>
              <w:spacing w:before="60" w:after="0" w:line="257" w:lineRule="atLeast"/>
              <w:jc w:val="both"/>
              <w:rPr>
                <w:rFonts w:ascii="Times New Roman" w:eastAsia="Times New Roman" w:hAnsi="Times New Roman" w:cs="Times New Roman"/>
                <w:sz w:val="20"/>
                <w:szCs w:val="20"/>
                <w:lang w:val="en-US"/>
              </w:rPr>
            </w:pP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numPr>
                <w:ilvl w:val="0"/>
                <w:numId w:val="23"/>
              </w:numPr>
              <w:spacing w:after="0" w:line="240" w:lineRule="auto"/>
              <w:ind w:left="230" w:hanging="212"/>
              <w:contextualSpacing/>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C</w:t>
            </w:r>
            <w:r w:rsidRPr="00FE5325">
              <w:rPr>
                <w:rFonts w:ascii="Times New Roman" w:eastAsia="Calibri" w:hAnsi="Times New Roman" w:cs="Times New Roman"/>
                <w:kern w:val="24"/>
                <w:sz w:val="20"/>
                <w:szCs w:val="20"/>
              </w:rPr>
              <w:t>ontainer</w:t>
            </w: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 xml:space="preserve">Terminal </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22,00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24,00</w:t>
            </w:r>
          </w:p>
        </w:tc>
      </w:tr>
      <w:tr w:rsidR="00FE5325" w:rsidRPr="00FE5325" w:rsidTr="00FE5325">
        <w:trPr>
          <w:trHeight w:val="288"/>
        </w:trPr>
        <w:tc>
          <w:tcPr>
            <w:tcW w:w="1530" w:type="dxa"/>
            <w:shd w:val="clear" w:color="auto" w:fill="auto"/>
            <w:tcMar>
              <w:top w:w="15" w:type="dxa"/>
              <w:left w:w="40" w:type="dxa"/>
              <w:bottom w:w="0" w:type="dxa"/>
              <w:right w:w="40" w:type="dxa"/>
            </w:tcMar>
            <w:vAlign w:val="center"/>
            <w:hideMark/>
          </w:tcPr>
          <w:p w:rsidR="00FE5325" w:rsidRPr="00FE5325" w:rsidRDefault="00FE5325" w:rsidP="00FE5325">
            <w:pPr>
              <w:pStyle w:val="ListParagraph"/>
              <w:numPr>
                <w:ilvl w:val="0"/>
                <w:numId w:val="23"/>
              </w:numPr>
              <w:spacing w:after="120" w:line="240" w:lineRule="auto"/>
              <w:ind w:left="230" w:hanging="216"/>
              <w:jc w:val="both"/>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lang w:val="en-US"/>
              </w:rPr>
              <w:t>C</w:t>
            </w:r>
            <w:r w:rsidRPr="00FE5325">
              <w:rPr>
                <w:rFonts w:ascii="Times New Roman" w:eastAsia="Calibri" w:hAnsi="Times New Roman" w:cs="Times New Roman"/>
                <w:kern w:val="24"/>
                <w:sz w:val="20"/>
                <w:szCs w:val="20"/>
              </w:rPr>
              <w:t>onven</w:t>
            </w:r>
            <w:r w:rsidRPr="00FE5325">
              <w:rPr>
                <w:rFonts w:ascii="Times New Roman" w:eastAsia="Calibri" w:hAnsi="Times New Roman" w:cs="Times New Roman"/>
                <w:kern w:val="24"/>
                <w:sz w:val="20"/>
                <w:szCs w:val="20"/>
                <w:lang w:val="en-US"/>
              </w:rPr>
              <w:t>t</w:t>
            </w:r>
            <w:r w:rsidRPr="00FE5325">
              <w:rPr>
                <w:rFonts w:ascii="Times New Roman" w:eastAsia="Calibri" w:hAnsi="Times New Roman" w:cs="Times New Roman"/>
                <w:kern w:val="24"/>
                <w:sz w:val="20"/>
                <w:szCs w:val="20"/>
              </w:rPr>
              <w:t>ional</w:t>
            </w:r>
            <w:r w:rsidRPr="00FE5325">
              <w:rPr>
                <w:rFonts w:ascii="Times New Roman" w:eastAsia="Calibri" w:hAnsi="Times New Roman" w:cs="Times New Roman"/>
                <w:kern w:val="24"/>
                <w:sz w:val="20"/>
                <w:szCs w:val="20"/>
                <w:lang w:val="en-US"/>
              </w:rPr>
              <w:t xml:space="preserve"> </w:t>
            </w:r>
            <w:r w:rsidRPr="00FE5325">
              <w:rPr>
                <w:rFonts w:ascii="Times New Roman" w:eastAsia="Calibri" w:hAnsi="Times New Roman" w:cs="Times New Roman"/>
                <w:kern w:val="24"/>
                <w:sz w:val="20"/>
                <w:szCs w:val="20"/>
              </w:rPr>
              <w:t>Terminal</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54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630" w:type="dxa"/>
            <w:shd w:val="clear" w:color="auto" w:fill="auto"/>
            <w:tcMar>
              <w:top w:w="15" w:type="dxa"/>
              <w:left w:w="40" w:type="dxa"/>
              <w:bottom w:w="0" w:type="dxa"/>
              <w:right w:w="40" w:type="dxa"/>
            </w:tcMar>
            <w:vAlign w:val="center"/>
            <w:hideMark/>
          </w:tcPr>
          <w:p w:rsidR="00FE5325" w:rsidRPr="00FE5325" w:rsidRDefault="00FE5325" w:rsidP="00AF39B4">
            <w:pPr>
              <w:spacing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c>
          <w:tcPr>
            <w:tcW w:w="720" w:type="dxa"/>
            <w:shd w:val="clear" w:color="auto" w:fill="auto"/>
            <w:tcMar>
              <w:top w:w="15" w:type="dxa"/>
              <w:left w:w="40" w:type="dxa"/>
              <w:bottom w:w="0" w:type="dxa"/>
              <w:right w:w="40" w:type="dxa"/>
            </w:tcMar>
            <w:vAlign w:val="center"/>
            <w:hideMark/>
          </w:tcPr>
          <w:p w:rsidR="00FE5325" w:rsidRPr="00FE5325" w:rsidRDefault="00FE5325" w:rsidP="00AF39B4">
            <w:pPr>
              <w:spacing w:before="60" w:after="0" w:line="240" w:lineRule="auto"/>
              <w:ind w:left="720" w:hanging="720"/>
              <w:jc w:val="center"/>
              <w:rPr>
                <w:rFonts w:ascii="Times New Roman" w:eastAsia="Times New Roman" w:hAnsi="Times New Roman" w:cs="Times New Roman"/>
                <w:sz w:val="20"/>
                <w:szCs w:val="20"/>
                <w:lang w:val="en-US"/>
              </w:rPr>
            </w:pPr>
            <w:r w:rsidRPr="00FE5325">
              <w:rPr>
                <w:rFonts w:ascii="Times New Roman" w:eastAsia="Calibri" w:hAnsi="Times New Roman" w:cs="Times New Roman"/>
                <w:kern w:val="24"/>
                <w:sz w:val="20"/>
                <w:szCs w:val="20"/>
              </w:rPr>
              <w:t>12,00</w:t>
            </w:r>
          </w:p>
        </w:tc>
      </w:tr>
    </w:tbl>
    <w:p w:rsidR="00FE5325" w:rsidRPr="00FE5325" w:rsidRDefault="00FE5325"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r w:rsidRPr="00FE5325">
        <w:rPr>
          <w:rFonts w:ascii="Times New Roman" w:hAnsi="Times New Roman" w:cs="Times New Roman"/>
          <w:sz w:val="24"/>
          <w:szCs w:val="24"/>
          <w:lang w:val="en-US"/>
        </w:rPr>
        <w:t>Effective Documentation</w:t>
      </w:r>
    </w:p>
    <w:p w:rsidR="00FE5325" w:rsidRPr="00FE5325" w:rsidRDefault="00FE5325" w:rsidP="00FE5325">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Recognition and certification of ISO 9001 edition in 2015 was real evidence that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represented by PT. </w:t>
      </w:r>
      <w:proofErr w:type="spellStart"/>
      <w:r w:rsidRPr="00FE5325">
        <w:rPr>
          <w:rFonts w:ascii="Times New Roman" w:hAnsi="Times New Roman" w:cs="Times New Roman"/>
          <w:sz w:val="24"/>
          <w:szCs w:val="24"/>
          <w:lang w:val="en-US"/>
        </w:rPr>
        <w:t>Pelindo</w:t>
      </w:r>
      <w:proofErr w:type="spellEnd"/>
      <w:r w:rsidRPr="00FE5325">
        <w:rPr>
          <w:rFonts w:ascii="Times New Roman" w:hAnsi="Times New Roman" w:cs="Times New Roman"/>
          <w:sz w:val="24"/>
          <w:szCs w:val="24"/>
          <w:lang w:val="en-US"/>
        </w:rPr>
        <w:t xml:space="preserve"> IV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Branch as a Port Business Entity that functions as a port operator had a strong commitment in guaranteeing its service quality standards. By the guarantee of quality standards, effective documentation in port operations would be fulfilled. Pillars in service quality assurance included service quality policies, service quality procedures, documentation and records of all service activities carried out. Documentation effectiveness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also supported by effective documentation in the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which was a breakthrough in data management and port information systems that strongly support the existing Sea Toll program.</w:t>
      </w:r>
    </w:p>
    <w:p w:rsidR="00FE5325" w:rsidRPr="00FE5325" w:rsidRDefault="00FE5325" w:rsidP="00FE5325">
      <w:pPr>
        <w:spacing w:after="0"/>
        <w:jc w:val="both"/>
        <w:rPr>
          <w:rFonts w:ascii="Times New Roman" w:hAnsi="Times New Roman" w:cs="Times New Roman"/>
          <w:sz w:val="24"/>
          <w:szCs w:val="24"/>
          <w:lang w:val="en-US"/>
        </w:rPr>
      </w:pPr>
    </w:p>
    <w:p w:rsidR="00FE5325" w:rsidRPr="00FE5325" w:rsidRDefault="00BC46F4" w:rsidP="00FE53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E5325" w:rsidRPr="00FE5325">
        <w:rPr>
          <w:rFonts w:ascii="Times New Roman" w:hAnsi="Times New Roman" w:cs="Times New Roman"/>
          <w:sz w:val="24"/>
          <w:szCs w:val="24"/>
          <w:lang w:val="en-US"/>
        </w:rPr>
        <w:t>Data and Information Systems</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To ensure the reliability of a port, the existence of data and information systems for the benefit of shipping safety and for flow of cargoes was a demand that must be fulfilled. The launch of the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on August 8, 2017 for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a breakthrough and a guarantee of reliability in supporting the National Logistics System (SISLOGNAS). </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It was globally competitive and  was a concept of the Sea Toll </w:t>
      </w:r>
      <w:proofErr w:type="spellStart"/>
      <w:r w:rsidRPr="00FE5325">
        <w:rPr>
          <w:rFonts w:ascii="Times New Roman" w:hAnsi="Times New Roman" w:cs="Times New Roman"/>
          <w:sz w:val="24"/>
          <w:szCs w:val="24"/>
          <w:lang w:val="en-US"/>
        </w:rPr>
        <w:t>Road.Inaportnet</w:t>
      </w:r>
      <w:proofErr w:type="spellEnd"/>
      <w:r w:rsidRPr="00FE5325">
        <w:rPr>
          <w:rFonts w:ascii="Times New Roman" w:hAnsi="Times New Roman" w:cs="Times New Roman"/>
          <w:sz w:val="24"/>
          <w:szCs w:val="24"/>
          <w:lang w:val="en-US"/>
        </w:rPr>
        <w:t xml:space="preserve"> was an open and neutral electronic portal to facilitate the exchange of data and information on port services in a fast, safe, neutral and easy way that was integrated with relevant government agencies, port business entities and logistics industry players who utilize port services such as shipping lines/agents, freight forwarders, CFS (Container Freight Station), Custom brokerage/PPJK, importers</w:t>
      </w:r>
      <w:r w:rsidR="00BC46F4">
        <w:rPr>
          <w:rFonts w:ascii="Times New Roman" w:hAnsi="Times New Roman" w:cs="Times New Roman"/>
          <w:sz w:val="24"/>
          <w:szCs w:val="24"/>
          <w:lang w:val="en-US"/>
        </w:rPr>
        <w:t xml:space="preserve"> &amp; exporters, depot containers, </w:t>
      </w:r>
      <w:r w:rsidRPr="00FE5325">
        <w:rPr>
          <w:rFonts w:ascii="Times New Roman" w:hAnsi="Times New Roman" w:cs="Times New Roman"/>
          <w:sz w:val="24"/>
          <w:szCs w:val="24"/>
          <w:lang w:val="en-US"/>
        </w:rPr>
        <w:t>warehouses, and inland transportation (trucks, trains and barges) so that port operations are easier, more efficient and effective.</w:t>
      </w:r>
    </w:p>
    <w:p w:rsid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benefits of this </w:t>
      </w:r>
      <w:proofErr w:type="spellStart"/>
      <w:r w:rsidRPr="00FE5325">
        <w:rPr>
          <w:rFonts w:ascii="Times New Roman" w:hAnsi="Times New Roman" w:cs="Times New Roman"/>
          <w:sz w:val="24"/>
          <w:szCs w:val="24"/>
          <w:lang w:val="en-US"/>
        </w:rPr>
        <w:t>Inaportnet</w:t>
      </w:r>
      <w:proofErr w:type="spellEnd"/>
      <w:r w:rsidRPr="00FE5325">
        <w:rPr>
          <w:rFonts w:ascii="Times New Roman" w:hAnsi="Times New Roman" w:cs="Times New Roman"/>
          <w:sz w:val="24"/>
          <w:szCs w:val="24"/>
          <w:lang w:val="en-US"/>
        </w:rPr>
        <w:t xml:space="preserve"> system include a)</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Single submission; b)</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 xml:space="preserve">Online </w:t>
      </w:r>
      <w:r w:rsidRPr="00FE5325">
        <w:rPr>
          <w:rFonts w:ascii="Times New Roman" w:hAnsi="Times New Roman" w:cs="Times New Roman"/>
          <w:sz w:val="24"/>
          <w:szCs w:val="24"/>
          <w:lang w:val="en-US"/>
        </w:rPr>
        <w:lastRenderedPageBreak/>
        <w:t>services, save time and costs; c)</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Acceleration of the whole process; d)</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Tracing and tracking capabilities; e)</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Minimize data and document entry errors; f)</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Receive electronic data integration; g)</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Can monitor the process; and h)</w:t>
      </w:r>
      <w:r w:rsidR="00BC46F4">
        <w:rPr>
          <w:rFonts w:ascii="Times New Roman" w:hAnsi="Times New Roman" w:cs="Times New Roman"/>
          <w:sz w:val="24"/>
          <w:szCs w:val="24"/>
          <w:lang w:val="en-US"/>
        </w:rPr>
        <w:t xml:space="preserve"> </w:t>
      </w:r>
      <w:r w:rsidRPr="00FE5325">
        <w:rPr>
          <w:rFonts w:ascii="Times New Roman" w:hAnsi="Times New Roman" w:cs="Times New Roman"/>
          <w:sz w:val="24"/>
          <w:szCs w:val="24"/>
          <w:lang w:val="en-US"/>
        </w:rPr>
        <w:t>Increasing the compe</w:t>
      </w:r>
      <w:r w:rsidR="00BC46F4">
        <w:rPr>
          <w:rFonts w:ascii="Times New Roman" w:hAnsi="Times New Roman" w:cs="Times New Roman"/>
          <w:sz w:val="24"/>
          <w:szCs w:val="24"/>
          <w:lang w:val="en-US"/>
        </w:rPr>
        <w:t>titiveness of industry players.</w:t>
      </w:r>
    </w:p>
    <w:p w:rsidR="00FE5325" w:rsidRPr="00FE5325"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In terms of shipping safety guarantees, the existence of the Coast Radio Station (SROP) and Vessel Traffic System (VTS) carried out by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Class I Navigation District which included 15 SROP and 1 VTS providing services in the form of fixed schedule news broadcasts and news, news broadcasts relay in the form of forwarding news from other stations or forwarding news from ship information deemed important for other vessels in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VTS working area and information for certain vessels, which according to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VTS assessment are in a situation that could endanger certain vessels or other vessels.</w:t>
      </w:r>
    </w:p>
    <w:p w:rsidR="00FE5325" w:rsidRPr="00FE5325" w:rsidRDefault="00FE5325" w:rsidP="00FE5325">
      <w:pPr>
        <w:spacing w:after="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5. Water Entrance </w:t>
      </w:r>
      <w:proofErr w:type="spellStart"/>
      <w:r w:rsidRPr="00FE5325">
        <w:rPr>
          <w:rFonts w:ascii="Times New Roman" w:hAnsi="Times New Roman" w:cs="Times New Roman"/>
          <w:sz w:val="24"/>
          <w:szCs w:val="24"/>
          <w:lang w:val="en-US"/>
        </w:rPr>
        <w:t>dan</w:t>
      </w:r>
      <w:proofErr w:type="spellEnd"/>
      <w:r w:rsidRPr="00FE5325">
        <w:rPr>
          <w:rFonts w:ascii="Times New Roman" w:hAnsi="Times New Roman" w:cs="Times New Roman"/>
          <w:sz w:val="24"/>
          <w:szCs w:val="24"/>
          <w:lang w:val="en-US"/>
        </w:rPr>
        <w:t xml:space="preserve"> Inland Transportation </w:t>
      </w:r>
    </w:p>
    <w:p w:rsidR="00BC46F4" w:rsidRPr="00BC46F4" w:rsidRDefault="00FE5325" w:rsidP="00BC46F4">
      <w:pPr>
        <w:spacing w:after="0"/>
        <w:ind w:firstLine="270"/>
        <w:jc w:val="both"/>
        <w:rPr>
          <w:rFonts w:ascii="Times New Roman" w:hAnsi="Times New Roman" w:cs="Times New Roman"/>
          <w:sz w:val="24"/>
          <w:szCs w:val="24"/>
          <w:lang w:val="en-US"/>
        </w:rPr>
      </w:pPr>
      <w:r w:rsidRPr="00FE5325">
        <w:rPr>
          <w:rFonts w:ascii="Times New Roman" w:hAnsi="Times New Roman" w:cs="Times New Roman"/>
          <w:sz w:val="24"/>
          <w:szCs w:val="24"/>
          <w:lang w:val="en-US"/>
        </w:rPr>
        <w:t xml:space="preserve">The existence of the water entrance at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had existed and had grown together with the existence of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itself. The access of water to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very possible from all hinterland areas and collecting ports around it. From the shore side, access to the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port was connected to the Trans Sulawesi national road, while the railway transportation mode was currently under construction until 2019 where the route to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a development priority scale. The development of the Port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was also supported by the development of  the industry in the city of </w:t>
      </w:r>
      <w:proofErr w:type="spellStart"/>
      <w:r w:rsidRPr="00FE5325">
        <w:rPr>
          <w:rFonts w:ascii="Times New Roman" w:hAnsi="Times New Roman" w:cs="Times New Roman"/>
          <w:sz w:val="24"/>
          <w:szCs w:val="24"/>
          <w:lang w:val="en-US"/>
        </w:rPr>
        <w:t>Bitung</w:t>
      </w:r>
      <w:proofErr w:type="spellEnd"/>
      <w:r w:rsidRPr="00FE5325">
        <w:rPr>
          <w:rFonts w:ascii="Times New Roman" w:hAnsi="Times New Roman" w:cs="Times New Roman"/>
          <w:sz w:val="24"/>
          <w:szCs w:val="24"/>
          <w:lang w:val="en-US"/>
        </w:rPr>
        <w:t xml:space="preserve"> which consists of PT. </w:t>
      </w:r>
      <w:proofErr w:type="spellStart"/>
      <w:r w:rsidRPr="00FE5325">
        <w:rPr>
          <w:rFonts w:ascii="Times New Roman" w:hAnsi="Times New Roman" w:cs="Times New Roman"/>
          <w:sz w:val="24"/>
          <w:szCs w:val="24"/>
          <w:lang w:val="en-US"/>
        </w:rPr>
        <w:t>Salim</w:t>
      </w:r>
      <w:proofErr w:type="spellEnd"/>
      <w:r w:rsidRPr="00FE5325">
        <w:rPr>
          <w:rFonts w:ascii="Times New Roman" w:hAnsi="Times New Roman" w:cs="Times New Roman"/>
          <w:sz w:val="24"/>
          <w:szCs w:val="24"/>
          <w:lang w:val="en-US"/>
        </w:rPr>
        <w:t xml:space="preserve"> </w:t>
      </w:r>
      <w:proofErr w:type="spellStart"/>
      <w:r w:rsidRPr="00FE5325">
        <w:rPr>
          <w:rFonts w:ascii="Times New Roman" w:hAnsi="Times New Roman" w:cs="Times New Roman"/>
          <w:sz w:val="24"/>
          <w:szCs w:val="24"/>
          <w:lang w:val="en-US"/>
        </w:rPr>
        <w:t>Ivomas</w:t>
      </w:r>
      <w:proofErr w:type="spellEnd"/>
      <w:r w:rsidRPr="00FE5325">
        <w:rPr>
          <w:rFonts w:ascii="Times New Roman" w:hAnsi="Times New Roman" w:cs="Times New Roman"/>
          <w:sz w:val="24"/>
          <w:szCs w:val="24"/>
          <w:lang w:val="en-US"/>
        </w:rPr>
        <w:t xml:space="preserve"> </w:t>
      </w:r>
      <w:proofErr w:type="spellStart"/>
      <w:r w:rsidRPr="00FE5325">
        <w:rPr>
          <w:rFonts w:ascii="Times New Roman" w:hAnsi="Times New Roman" w:cs="Times New Roman"/>
          <w:sz w:val="24"/>
          <w:szCs w:val="24"/>
          <w:lang w:val="en-US"/>
        </w:rPr>
        <w:t>Pratama</w:t>
      </w:r>
      <w:proofErr w:type="spellEnd"/>
      <w:r w:rsidRPr="00FE5325">
        <w:rPr>
          <w:rFonts w:ascii="Times New Roman" w:hAnsi="Times New Roman" w:cs="Times New Roman"/>
          <w:sz w:val="24"/>
          <w:szCs w:val="24"/>
          <w:lang w:val="en-US"/>
        </w:rPr>
        <w:t xml:space="preserve"> (</w:t>
      </w:r>
      <w:proofErr w:type="spellStart"/>
      <w:r w:rsidRPr="00FE5325">
        <w:rPr>
          <w:rFonts w:ascii="Times New Roman" w:hAnsi="Times New Roman" w:cs="Times New Roman"/>
          <w:sz w:val="24"/>
          <w:szCs w:val="24"/>
          <w:lang w:val="en-US"/>
        </w:rPr>
        <w:t>Bimoli</w:t>
      </w:r>
      <w:proofErr w:type="spellEnd"/>
      <w:r w:rsidR="00BC46F4">
        <w:rPr>
          <w:rFonts w:ascii="Times New Roman" w:hAnsi="Times New Roman" w:cs="Times New Roman"/>
          <w:sz w:val="24"/>
          <w:szCs w:val="24"/>
          <w:lang w:val="en-US"/>
        </w:rPr>
        <w:t xml:space="preserve"> </w:t>
      </w:r>
      <w:r w:rsidR="00BC46F4" w:rsidRPr="00BC46F4">
        <w:rPr>
          <w:rFonts w:ascii="Times New Roman" w:hAnsi="Times New Roman" w:cs="Times New Roman"/>
          <w:sz w:val="24"/>
          <w:szCs w:val="24"/>
          <w:lang w:val="en-US"/>
        </w:rPr>
        <w:t xml:space="preserve">Cooking Oil), PT. Semen </w:t>
      </w:r>
      <w:proofErr w:type="spellStart"/>
      <w:r w:rsidR="00BC46F4" w:rsidRPr="00BC46F4">
        <w:rPr>
          <w:rFonts w:ascii="Times New Roman" w:hAnsi="Times New Roman" w:cs="Times New Roman"/>
          <w:sz w:val="24"/>
          <w:szCs w:val="24"/>
          <w:lang w:val="en-US"/>
        </w:rPr>
        <w:t>Tonasa</w:t>
      </w:r>
      <w:proofErr w:type="spellEnd"/>
      <w:r w:rsidR="00BC46F4" w:rsidRPr="00BC46F4">
        <w:rPr>
          <w:rFonts w:ascii="Times New Roman" w:hAnsi="Times New Roman" w:cs="Times New Roman"/>
          <w:sz w:val="24"/>
          <w:szCs w:val="24"/>
          <w:lang w:val="en-US"/>
        </w:rPr>
        <w:t xml:space="preserve">, PT. Delta </w:t>
      </w:r>
      <w:proofErr w:type="spellStart"/>
      <w:r w:rsidR="00BC46F4" w:rsidRPr="00BC46F4">
        <w:rPr>
          <w:rFonts w:ascii="Times New Roman" w:hAnsi="Times New Roman" w:cs="Times New Roman"/>
          <w:sz w:val="24"/>
          <w:szCs w:val="24"/>
          <w:lang w:val="en-US"/>
        </w:rPr>
        <w:t>Facific</w:t>
      </w:r>
      <w:proofErr w:type="spellEnd"/>
      <w:r w:rsidR="00BC46F4" w:rsidRPr="00BC46F4">
        <w:rPr>
          <w:rFonts w:ascii="Times New Roman" w:hAnsi="Times New Roman" w:cs="Times New Roman"/>
          <w:sz w:val="24"/>
          <w:szCs w:val="24"/>
          <w:lang w:val="en-US"/>
        </w:rPr>
        <w:t xml:space="preserve"> </w:t>
      </w:r>
      <w:proofErr w:type="spellStart"/>
      <w:r w:rsidR="00BC46F4" w:rsidRPr="00BC46F4">
        <w:rPr>
          <w:rFonts w:ascii="Times New Roman" w:hAnsi="Times New Roman" w:cs="Times New Roman"/>
          <w:sz w:val="24"/>
          <w:szCs w:val="24"/>
          <w:lang w:val="en-US"/>
        </w:rPr>
        <w:t>Indotuna</w:t>
      </w:r>
      <w:proofErr w:type="spellEnd"/>
      <w:r w:rsidR="00BC46F4" w:rsidRPr="00BC46F4">
        <w:rPr>
          <w:rFonts w:ascii="Times New Roman" w:hAnsi="Times New Roman" w:cs="Times New Roman"/>
          <w:sz w:val="24"/>
          <w:szCs w:val="24"/>
          <w:lang w:val="en-US"/>
        </w:rPr>
        <w:t xml:space="preserve"> (Canning Tuna), PT. Agro </w:t>
      </w:r>
      <w:proofErr w:type="spellStart"/>
      <w:r w:rsidR="00BC46F4" w:rsidRPr="00BC46F4">
        <w:rPr>
          <w:rFonts w:ascii="Times New Roman" w:hAnsi="Times New Roman" w:cs="Times New Roman"/>
          <w:sz w:val="24"/>
          <w:szCs w:val="24"/>
          <w:lang w:val="en-US"/>
        </w:rPr>
        <w:t>Makmur</w:t>
      </w:r>
      <w:proofErr w:type="spellEnd"/>
      <w:r w:rsidR="00BC46F4" w:rsidRPr="00BC46F4">
        <w:rPr>
          <w:rFonts w:ascii="Times New Roman" w:hAnsi="Times New Roman" w:cs="Times New Roman"/>
          <w:sz w:val="24"/>
          <w:szCs w:val="24"/>
          <w:lang w:val="en-US"/>
        </w:rPr>
        <w:t xml:space="preserve"> Raya and PT. Multi-Vegetable Sulawesi.</w:t>
      </w:r>
    </w:p>
    <w:p w:rsidR="00BC46F4" w:rsidRPr="00BC46F4" w:rsidRDefault="00BC46F4" w:rsidP="00BC46F4">
      <w:pPr>
        <w:spacing w:after="0"/>
        <w:jc w:val="both"/>
        <w:rPr>
          <w:rFonts w:ascii="Times New Roman" w:hAnsi="Times New Roman" w:cs="Times New Roman"/>
          <w:sz w:val="24"/>
          <w:szCs w:val="24"/>
          <w:lang w:val="en-US"/>
        </w:rPr>
      </w:pPr>
      <w:r w:rsidRPr="00BC46F4">
        <w:rPr>
          <w:rFonts w:ascii="Times New Roman" w:hAnsi="Times New Roman" w:cs="Times New Roman"/>
          <w:sz w:val="24"/>
          <w:szCs w:val="24"/>
          <w:lang w:val="en-US"/>
        </w:rPr>
        <w:t>6. Existence of Supporting Facilities</w:t>
      </w:r>
    </w:p>
    <w:p w:rsidR="00FE5325" w:rsidRDefault="00BC46F4" w:rsidP="00BC46F4">
      <w:pPr>
        <w:spacing w:after="0"/>
        <w:ind w:firstLine="270"/>
        <w:jc w:val="both"/>
        <w:rPr>
          <w:rFonts w:ascii="Times New Roman" w:hAnsi="Times New Roman" w:cs="Times New Roman"/>
          <w:sz w:val="24"/>
          <w:szCs w:val="24"/>
          <w:lang w:val="en-US"/>
        </w:rPr>
      </w:pPr>
      <w:r w:rsidRPr="00BC46F4">
        <w:rPr>
          <w:rFonts w:ascii="Times New Roman" w:hAnsi="Times New Roman" w:cs="Times New Roman"/>
          <w:sz w:val="24"/>
          <w:szCs w:val="24"/>
          <w:lang w:val="en-US"/>
        </w:rPr>
        <w:t xml:space="preserve">Various activities in the port were in the form of loading and unloading activities and raising passengers, completing administrative documents, refueling, repairs, providing </w:t>
      </w:r>
      <w:r w:rsidRPr="00BC46F4">
        <w:rPr>
          <w:rFonts w:ascii="Times New Roman" w:hAnsi="Times New Roman" w:cs="Times New Roman"/>
          <w:sz w:val="24"/>
          <w:szCs w:val="24"/>
          <w:lang w:val="en-US"/>
        </w:rPr>
        <w:lastRenderedPageBreak/>
        <w:t xml:space="preserve">supplies, drinking water and smooth service for passengers and the contents of the customs, immigration, quarantine, and customs offices. Port security and representatives or branch offices of shipping and Stevedoring companies are available and ready to support the operational activities of </w:t>
      </w:r>
      <w:proofErr w:type="spellStart"/>
      <w:r w:rsidRPr="00BC46F4">
        <w:rPr>
          <w:rFonts w:ascii="Times New Roman" w:hAnsi="Times New Roman" w:cs="Times New Roman"/>
          <w:sz w:val="24"/>
          <w:szCs w:val="24"/>
          <w:lang w:val="en-US"/>
        </w:rPr>
        <w:t>Bitung</w:t>
      </w:r>
      <w:proofErr w:type="spellEnd"/>
      <w:r w:rsidRPr="00BC46F4">
        <w:rPr>
          <w:rFonts w:ascii="Times New Roman" w:hAnsi="Times New Roman" w:cs="Times New Roman"/>
          <w:sz w:val="24"/>
          <w:szCs w:val="24"/>
          <w:lang w:val="en-US"/>
        </w:rPr>
        <w:t xml:space="preserve"> Port. So did hospitals, it had been registered as hospitals that have received approval from the Director General of Sea Transportation for seafarers' health services including the issuance of Seaman Medical Certificate connected on line with the Indonesian sailor data base system (</w:t>
      </w:r>
      <w:hyperlink r:id="rId11" w:history="1">
        <w:r w:rsidRPr="0028307B">
          <w:rPr>
            <w:rStyle w:val="Hyperlink"/>
            <w:rFonts w:ascii="Times New Roman" w:hAnsi="Times New Roman" w:cs="Times New Roman"/>
            <w:sz w:val="24"/>
            <w:szCs w:val="24"/>
            <w:lang w:val="en-US"/>
          </w:rPr>
          <w:t>www.pelaut.go.id</w:t>
        </w:r>
      </w:hyperlink>
      <w:r w:rsidRPr="00BC46F4">
        <w:rPr>
          <w:rFonts w:ascii="Times New Roman" w:hAnsi="Times New Roman" w:cs="Times New Roman"/>
          <w:sz w:val="24"/>
          <w:szCs w:val="24"/>
          <w:lang w:val="en-US"/>
        </w:rPr>
        <w:t>)</w:t>
      </w:r>
      <w:r>
        <w:rPr>
          <w:rFonts w:ascii="Times New Roman" w:hAnsi="Times New Roman" w:cs="Times New Roman"/>
          <w:sz w:val="24"/>
          <w:szCs w:val="24"/>
          <w:lang w:val="en-US"/>
        </w:rPr>
        <w:t>.</w:t>
      </w:r>
    </w:p>
    <w:p w:rsidR="00BC46F4" w:rsidRDefault="00AF39B4" w:rsidP="00AF39B4">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4.  </w:t>
      </w:r>
      <w:r w:rsidR="00BC46F4" w:rsidRPr="00AF39B4">
        <w:rPr>
          <w:rFonts w:ascii="Times New Roman" w:eastAsia="Calibri" w:hAnsi="Times New Roman" w:cs="Times New Roman"/>
          <w:b/>
          <w:bCs/>
          <w:lang w:val="en-US"/>
        </w:rPr>
        <w:t>CONCLUTION</w:t>
      </w:r>
    </w:p>
    <w:p w:rsidR="00AF39B4" w:rsidRDefault="00AF39B4" w:rsidP="00AF39B4">
      <w:pPr>
        <w:autoSpaceDE w:val="0"/>
        <w:autoSpaceDN w:val="0"/>
        <w:adjustRightInd w:val="0"/>
        <w:spacing w:after="0" w:line="240" w:lineRule="auto"/>
        <w:ind w:firstLine="270"/>
        <w:jc w:val="both"/>
        <w:rPr>
          <w:rFonts w:ascii="Times New Roman" w:hAnsi="Times New Roman" w:cs="Times New Roman"/>
          <w:sz w:val="24"/>
          <w:szCs w:val="24"/>
          <w:lang w:val="en-US"/>
        </w:rPr>
      </w:pPr>
      <w:r w:rsidRPr="00AF39B4">
        <w:rPr>
          <w:rFonts w:ascii="Times New Roman" w:hAnsi="Times New Roman" w:cs="Times New Roman"/>
          <w:sz w:val="24"/>
          <w:szCs w:val="24"/>
          <w:lang w:val="en-US"/>
        </w:rPr>
        <w:t xml:space="preserve">The six reliability elements that are assessed at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have generally fulfilling in supporting the Sea Toll program, except for the Port Productivity element from the aspects of Berth Output (BTP) and Output Gang which experience decreasing trend amount of loading from year to year in the BTP calculation and not achieved of standard Gang Output required for the transport of Containers at </w:t>
      </w:r>
      <w:proofErr w:type="spellStart"/>
      <w:r w:rsidRPr="00AF39B4">
        <w:rPr>
          <w:rFonts w:ascii="Times New Roman" w:hAnsi="Times New Roman" w:cs="Times New Roman"/>
          <w:sz w:val="24"/>
          <w:szCs w:val="24"/>
          <w:lang w:val="en-US"/>
        </w:rPr>
        <w:t>Coventional</w:t>
      </w:r>
      <w:proofErr w:type="spellEnd"/>
      <w:r w:rsidRPr="00AF39B4">
        <w:rPr>
          <w:rFonts w:ascii="Times New Roman" w:hAnsi="Times New Roman" w:cs="Times New Roman"/>
          <w:sz w:val="24"/>
          <w:szCs w:val="24"/>
          <w:lang w:val="en-US"/>
        </w:rPr>
        <w:t xml:space="preserve"> Port. To maximize the reliability element of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in supporting the Sea Toll Program launched by the government, it is recommended that a local government study of the flow of cargoes passing through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be carried out. Is it caused by a decrease in community purchasing power or a decrease in hinterland resources in </w:t>
      </w:r>
      <w:proofErr w:type="spellStart"/>
      <w:r w:rsidRPr="00AF39B4">
        <w:rPr>
          <w:rFonts w:ascii="Times New Roman" w:hAnsi="Times New Roman" w:cs="Times New Roman"/>
          <w:sz w:val="24"/>
          <w:szCs w:val="24"/>
          <w:lang w:val="en-US"/>
        </w:rPr>
        <w:t>Bitung</w:t>
      </w:r>
      <w:proofErr w:type="spellEnd"/>
      <w:r w:rsidRPr="00AF39B4">
        <w:rPr>
          <w:rFonts w:ascii="Times New Roman" w:hAnsi="Times New Roman" w:cs="Times New Roman"/>
          <w:sz w:val="24"/>
          <w:szCs w:val="24"/>
          <w:lang w:val="en-US"/>
        </w:rPr>
        <w:t xml:space="preserve"> Port BTP values from year to year </w:t>
      </w:r>
      <w:proofErr w:type="gramStart"/>
      <w:r w:rsidRPr="00AF39B4">
        <w:rPr>
          <w:rFonts w:ascii="Times New Roman" w:hAnsi="Times New Roman" w:cs="Times New Roman"/>
          <w:sz w:val="24"/>
          <w:szCs w:val="24"/>
          <w:lang w:val="en-US"/>
        </w:rPr>
        <w:t>decreasing.</w:t>
      </w:r>
      <w:proofErr w:type="gramEnd"/>
      <w:r w:rsidRPr="00AF39B4">
        <w:rPr>
          <w:rFonts w:ascii="Times New Roman" w:hAnsi="Times New Roman" w:cs="Times New Roman"/>
          <w:sz w:val="24"/>
          <w:szCs w:val="24"/>
          <w:lang w:val="en-US"/>
        </w:rPr>
        <w:t xml:space="preserve"> Furthermore, from the port operator, it is possible to evaluate the causes of the low of Gang Output value of container loading in Conventional Wharf whether caused by lack of cargoes flow or due to lack of skills of loading and unloading workers employed or due to inadequate capacity </w:t>
      </w:r>
      <w:proofErr w:type="gramStart"/>
      <w:r w:rsidRPr="00AF39B4">
        <w:rPr>
          <w:rFonts w:ascii="Times New Roman" w:hAnsi="Times New Roman" w:cs="Times New Roman"/>
          <w:sz w:val="24"/>
          <w:szCs w:val="24"/>
          <w:lang w:val="en-US"/>
        </w:rPr>
        <w:t>of  loading</w:t>
      </w:r>
      <w:proofErr w:type="gramEnd"/>
      <w:r w:rsidRPr="00AF39B4">
        <w:rPr>
          <w:rFonts w:ascii="Times New Roman" w:hAnsi="Times New Roman" w:cs="Times New Roman"/>
          <w:sz w:val="24"/>
          <w:szCs w:val="24"/>
          <w:lang w:val="en-US"/>
        </w:rPr>
        <w:t xml:space="preserve"> and unloading equipment at the Conventional Wharf.</w:t>
      </w: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both"/>
        <w:rPr>
          <w:rFonts w:ascii="Times New Roman" w:hAnsi="Times New Roman" w:cs="Times New Roman"/>
          <w:sz w:val="24"/>
          <w:szCs w:val="24"/>
          <w:lang w:val="en-US"/>
        </w:rPr>
      </w:pPr>
    </w:p>
    <w:p w:rsidR="00AF39B4" w:rsidRDefault="00AF39B4" w:rsidP="00AF39B4">
      <w:pPr>
        <w:autoSpaceDE w:val="0"/>
        <w:autoSpaceDN w:val="0"/>
        <w:adjustRightInd w:val="0"/>
        <w:spacing w:after="0" w:line="240" w:lineRule="auto"/>
        <w:jc w:val="center"/>
        <w:rPr>
          <w:rFonts w:ascii="Times New Roman" w:hAnsi="Times New Roman" w:cs="Times New Roman"/>
          <w:b/>
          <w:sz w:val="24"/>
          <w:szCs w:val="24"/>
          <w:lang w:val="en-US"/>
        </w:rPr>
      </w:pPr>
      <w:r w:rsidRPr="00AF39B4">
        <w:rPr>
          <w:rFonts w:ascii="Times New Roman" w:hAnsi="Times New Roman" w:cs="Times New Roman"/>
          <w:b/>
          <w:sz w:val="24"/>
          <w:szCs w:val="24"/>
          <w:lang w:val="en-US"/>
        </w:rPr>
        <w:lastRenderedPageBreak/>
        <w:t>REFERENCES</w:t>
      </w:r>
    </w:p>
    <w:p w:rsidR="00AF39B4" w:rsidRPr="00AF39B4" w:rsidRDefault="00AF39B4" w:rsidP="00AF39B4">
      <w:pPr>
        <w:autoSpaceDE w:val="0"/>
        <w:autoSpaceDN w:val="0"/>
        <w:adjustRightInd w:val="0"/>
        <w:spacing w:after="0" w:line="240" w:lineRule="auto"/>
        <w:jc w:val="center"/>
        <w:rPr>
          <w:rFonts w:ascii="Times New Roman" w:hAnsi="Times New Roman" w:cs="Times New Roman"/>
          <w:b/>
          <w:sz w:val="24"/>
          <w:szCs w:val="24"/>
          <w:lang w:val="en-US"/>
        </w:rPr>
      </w:pPr>
    </w:p>
    <w:p w:rsidR="0039660B" w:rsidRPr="00AF39B4" w:rsidRDefault="00AF39B4" w:rsidP="0039660B">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t>Saut</w:t>
      </w:r>
      <w:proofErr w:type="spellEnd"/>
      <w:r w:rsidRPr="00AF39B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Gurning</w:t>
      </w:r>
      <w:proofErr w:type="spellEnd"/>
      <w:r>
        <w:rPr>
          <w:rFonts w:ascii="Times New Roman" w:hAnsi="Times New Roman" w:cs="Times New Roman"/>
          <w:sz w:val="24"/>
          <w:szCs w:val="24"/>
          <w:lang w:val="en-US"/>
        </w:rPr>
        <w:t>, R. O.,</w:t>
      </w:r>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H</w:t>
      </w:r>
      <w:r>
        <w:rPr>
          <w:rFonts w:ascii="Times New Roman" w:hAnsi="Times New Roman" w:cs="Times New Roman"/>
          <w:sz w:val="24"/>
          <w:szCs w:val="24"/>
          <w:lang w:val="en-US"/>
        </w:rPr>
        <w:t>a</w:t>
      </w:r>
      <w:r w:rsidRPr="00AF39B4">
        <w:rPr>
          <w:rFonts w:ascii="Times New Roman" w:hAnsi="Times New Roman" w:cs="Times New Roman"/>
          <w:sz w:val="24"/>
          <w:szCs w:val="24"/>
          <w:lang w:val="en-US"/>
        </w:rPr>
        <w:t>riyadi</w:t>
      </w:r>
      <w:proofErr w:type="spellEnd"/>
      <w:r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 E., </w:t>
      </w:r>
      <w:r w:rsidRPr="00AF39B4">
        <w:rPr>
          <w:rFonts w:ascii="Times New Roman" w:hAnsi="Times New Roman" w:cs="Times New Roman"/>
          <w:i/>
          <w:sz w:val="24"/>
          <w:szCs w:val="24"/>
          <w:lang w:val="en-US"/>
        </w:rPr>
        <w:t xml:space="preserve">Management of Port </w:t>
      </w:r>
      <w:proofErr w:type="spellStart"/>
      <w:r w:rsidRPr="00AF39B4">
        <w:rPr>
          <w:rFonts w:ascii="Times New Roman" w:hAnsi="Times New Roman" w:cs="Times New Roman"/>
          <w:i/>
          <w:sz w:val="24"/>
          <w:szCs w:val="24"/>
          <w:lang w:val="en-US"/>
        </w:rPr>
        <w:t>Bussiness</w:t>
      </w:r>
      <w:proofErr w:type="spellEnd"/>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r w:rsidRPr="00AF39B4">
        <w:rPr>
          <w:rFonts w:ascii="Times New Roman" w:hAnsi="Times New Roman" w:cs="Times New Roman"/>
          <w:sz w:val="24"/>
          <w:szCs w:val="24"/>
          <w:lang w:val="en-US"/>
        </w:rPr>
        <w:t xml:space="preserve">APE Publishing, </w:t>
      </w:r>
      <w:r>
        <w:rPr>
          <w:rFonts w:ascii="Times New Roman" w:hAnsi="Times New Roman" w:cs="Times New Roman"/>
          <w:sz w:val="24"/>
          <w:szCs w:val="24"/>
          <w:lang w:val="en-US"/>
        </w:rPr>
        <w:t>2007.</w:t>
      </w:r>
    </w:p>
    <w:p w:rsidR="00AF39B4" w:rsidRDefault="00AF39B4"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t>Triatmodjo</w:t>
      </w:r>
      <w:proofErr w:type="spellEnd"/>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Bambang</w:t>
      </w:r>
      <w:proofErr w:type="spellEnd"/>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w:t>
      </w:r>
      <w:r w:rsidRPr="00AF39B4">
        <w:rPr>
          <w:rFonts w:ascii="Times New Roman" w:hAnsi="Times New Roman" w:cs="Times New Roman"/>
          <w:i/>
          <w:sz w:val="24"/>
          <w:szCs w:val="24"/>
          <w:lang w:val="en-US"/>
        </w:rPr>
        <w:t>Planning of Port</w:t>
      </w:r>
      <w:r w:rsidRPr="00AF39B4">
        <w:rPr>
          <w:rFonts w:ascii="Times New Roman" w:hAnsi="Times New Roman" w:cs="Times New Roman"/>
          <w:sz w:val="24"/>
          <w:szCs w:val="24"/>
          <w:lang w:val="en-US"/>
        </w:rPr>
        <w:t>, Yogyakarta</w:t>
      </w:r>
      <w:r>
        <w:rPr>
          <w:rFonts w:ascii="Times New Roman" w:hAnsi="Times New Roman" w:cs="Times New Roman"/>
          <w:sz w:val="24"/>
          <w:szCs w:val="24"/>
          <w:lang w:val="en-US"/>
        </w:rPr>
        <w:t>:</w:t>
      </w:r>
      <w:r w:rsidRPr="00AF39B4">
        <w:rPr>
          <w:rFonts w:ascii="Times New Roman" w:hAnsi="Times New Roman" w:cs="Times New Roman"/>
          <w:sz w:val="24"/>
          <w:szCs w:val="24"/>
          <w:lang w:val="en-US"/>
        </w:rPr>
        <w:t xml:space="preserve"> Beta Offset, 2009. </w:t>
      </w:r>
    </w:p>
    <w:p w:rsidR="00AF39B4" w:rsidRPr="00AF39B4" w:rsidRDefault="00AF39B4"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sidRPr="00AF39B4">
        <w:rPr>
          <w:rFonts w:ascii="Times New Roman" w:hAnsi="Times New Roman" w:cs="Times New Roman"/>
          <w:sz w:val="24"/>
          <w:szCs w:val="24"/>
          <w:lang w:val="en-US"/>
        </w:rPr>
        <w:t>Jinca</w:t>
      </w:r>
      <w:proofErr w:type="spellEnd"/>
      <w:r w:rsidRPr="00AF39B4">
        <w:rPr>
          <w:rFonts w:ascii="Times New Roman" w:hAnsi="Times New Roman" w:cs="Times New Roman"/>
          <w:sz w:val="24"/>
          <w:szCs w:val="24"/>
          <w:lang w:val="en-US"/>
        </w:rPr>
        <w:t>,</w:t>
      </w:r>
      <w:r w:rsidR="0039660B">
        <w:rPr>
          <w:rFonts w:ascii="Times New Roman" w:hAnsi="Times New Roman" w:cs="Times New Roman"/>
          <w:sz w:val="24"/>
          <w:szCs w:val="24"/>
          <w:lang w:val="en-US"/>
        </w:rPr>
        <w:t xml:space="preserve"> M. Y.,</w:t>
      </w:r>
      <w:r w:rsidRPr="00AF39B4">
        <w:rPr>
          <w:rFonts w:ascii="Times New Roman" w:hAnsi="Times New Roman" w:cs="Times New Roman"/>
          <w:sz w:val="24"/>
          <w:szCs w:val="24"/>
          <w:lang w:val="en-US"/>
        </w:rPr>
        <w:t xml:space="preserve"> </w:t>
      </w:r>
      <w:r w:rsidRPr="0039660B">
        <w:rPr>
          <w:rFonts w:ascii="Times New Roman" w:hAnsi="Times New Roman" w:cs="Times New Roman"/>
          <w:i/>
          <w:sz w:val="24"/>
          <w:szCs w:val="24"/>
          <w:lang w:val="en-US"/>
        </w:rPr>
        <w:t xml:space="preserve">Indonesia Sea Transportation, </w:t>
      </w:r>
      <w:proofErr w:type="gramStart"/>
      <w:r w:rsidRPr="0039660B">
        <w:rPr>
          <w:rFonts w:ascii="Times New Roman" w:hAnsi="Times New Roman" w:cs="Times New Roman"/>
          <w:i/>
          <w:sz w:val="24"/>
          <w:szCs w:val="24"/>
          <w:lang w:val="en-US"/>
        </w:rPr>
        <w:t>The</w:t>
      </w:r>
      <w:proofErr w:type="gramEnd"/>
      <w:r w:rsidRPr="0039660B">
        <w:rPr>
          <w:rFonts w:ascii="Times New Roman" w:hAnsi="Times New Roman" w:cs="Times New Roman"/>
          <w:i/>
          <w:sz w:val="24"/>
          <w:szCs w:val="24"/>
          <w:lang w:val="en-US"/>
        </w:rPr>
        <w:t xml:space="preserve"> Anal</w:t>
      </w:r>
      <w:r w:rsidR="0039660B" w:rsidRPr="0039660B">
        <w:rPr>
          <w:rFonts w:ascii="Times New Roman" w:hAnsi="Times New Roman" w:cs="Times New Roman"/>
          <w:i/>
          <w:sz w:val="24"/>
          <w:szCs w:val="24"/>
          <w:lang w:val="en-US"/>
        </w:rPr>
        <w:t>ysis System and Case Study</w:t>
      </w:r>
      <w:r w:rsidRPr="00AF39B4">
        <w:rPr>
          <w:rFonts w:ascii="Times New Roman" w:hAnsi="Times New Roman" w:cs="Times New Roman"/>
          <w:sz w:val="24"/>
          <w:szCs w:val="24"/>
          <w:lang w:val="en-US"/>
        </w:rPr>
        <w:t xml:space="preserve">, </w:t>
      </w:r>
      <w:r w:rsidR="0039660B">
        <w:rPr>
          <w:rFonts w:ascii="Times New Roman" w:hAnsi="Times New Roman" w:cs="Times New Roman"/>
          <w:sz w:val="24"/>
          <w:szCs w:val="24"/>
          <w:lang w:val="en-US"/>
        </w:rPr>
        <w:t xml:space="preserve">Jakarta: </w:t>
      </w:r>
      <w:proofErr w:type="spellStart"/>
      <w:r w:rsidRPr="00AF39B4">
        <w:rPr>
          <w:rFonts w:ascii="Times New Roman" w:hAnsi="Times New Roman" w:cs="Times New Roman"/>
          <w:sz w:val="24"/>
          <w:szCs w:val="24"/>
          <w:lang w:val="en-US"/>
        </w:rPr>
        <w:t>Brilian</w:t>
      </w:r>
      <w:proofErr w:type="spellEnd"/>
      <w:r w:rsidRPr="00AF39B4">
        <w:rPr>
          <w:rFonts w:ascii="Times New Roman" w:hAnsi="Times New Roman" w:cs="Times New Roman"/>
          <w:sz w:val="24"/>
          <w:szCs w:val="24"/>
          <w:lang w:val="en-US"/>
        </w:rPr>
        <w:t xml:space="preserve"> </w:t>
      </w:r>
      <w:proofErr w:type="spellStart"/>
      <w:r w:rsidRPr="00AF39B4">
        <w:rPr>
          <w:rFonts w:ascii="Times New Roman" w:hAnsi="Times New Roman" w:cs="Times New Roman"/>
          <w:sz w:val="24"/>
          <w:szCs w:val="24"/>
          <w:lang w:val="en-US"/>
        </w:rPr>
        <w:t>Internasional</w:t>
      </w:r>
      <w:proofErr w:type="spellEnd"/>
      <w:r w:rsidR="0039660B">
        <w:rPr>
          <w:rFonts w:ascii="Times New Roman" w:hAnsi="Times New Roman" w:cs="Times New Roman"/>
          <w:sz w:val="24"/>
          <w:szCs w:val="24"/>
          <w:lang w:val="en-US"/>
        </w:rPr>
        <w:t xml:space="preserve">, </w:t>
      </w:r>
      <w:r w:rsidR="0039660B" w:rsidRPr="00AF39B4">
        <w:rPr>
          <w:rFonts w:ascii="Times New Roman" w:hAnsi="Times New Roman" w:cs="Times New Roman"/>
          <w:sz w:val="24"/>
          <w:szCs w:val="24"/>
          <w:lang w:val="en-US"/>
        </w:rPr>
        <w:t>2011.</w:t>
      </w:r>
    </w:p>
    <w:p w:rsidR="00AF39B4" w:rsidRPr="00AF39B4" w:rsidRDefault="0039660B" w:rsidP="00AF39B4">
      <w:pPr>
        <w:autoSpaceDE w:val="0"/>
        <w:autoSpaceDN w:val="0"/>
        <w:adjustRightInd w:val="0"/>
        <w:spacing w:after="0" w:line="240" w:lineRule="auto"/>
        <w:ind w:left="450" w:hanging="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Mailisan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Johny</w:t>
      </w:r>
      <w:proofErr w:type="spellEnd"/>
      <w:r>
        <w:rPr>
          <w:rFonts w:ascii="Times New Roman" w:hAnsi="Times New Roman" w:cs="Times New Roman"/>
          <w:sz w:val="24"/>
          <w:szCs w:val="24"/>
          <w:lang w:val="en-US"/>
        </w:rPr>
        <w:t xml:space="preserve">, </w:t>
      </w:r>
      <w:proofErr w:type="gramStart"/>
      <w:r w:rsidR="00AF39B4" w:rsidRPr="0039660B">
        <w:rPr>
          <w:rFonts w:ascii="Times New Roman" w:hAnsi="Times New Roman" w:cs="Times New Roman"/>
          <w:i/>
          <w:sz w:val="24"/>
          <w:szCs w:val="24"/>
          <w:lang w:val="en-US"/>
        </w:rPr>
        <w:t>The</w:t>
      </w:r>
      <w:proofErr w:type="gramEnd"/>
      <w:r w:rsidR="00AF39B4" w:rsidRPr="0039660B">
        <w:rPr>
          <w:rFonts w:ascii="Times New Roman" w:hAnsi="Times New Roman" w:cs="Times New Roman"/>
          <w:i/>
          <w:sz w:val="24"/>
          <w:szCs w:val="24"/>
          <w:lang w:val="en-US"/>
        </w:rPr>
        <w:t xml:space="preserve"> Effect of Ships and Cargoes Service to the Loading and Unloading Productivity at Port of </w:t>
      </w:r>
      <w:proofErr w:type="spellStart"/>
      <w:r w:rsidR="00AF39B4" w:rsidRPr="0039660B">
        <w:rPr>
          <w:rFonts w:ascii="Times New Roman" w:hAnsi="Times New Roman" w:cs="Times New Roman"/>
          <w:i/>
          <w:sz w:val="24"/>
          <w:szCs w:val="24"/>
          <w:lang w:val="en-US"/>
        </w:rPr>
        <w:t>Sunda</w:t>
      </w:r>
      <w:proofErr w:type="spellEnd"/>
      <w:r w:rsidR="00AF39B4" w:rsidRPr="0039660B">
        <w:rPr>
          <w:rFonts w:ascii="Times New Roman" w:hAnsi="Times New Roman" w:cs="Times New Roman"/>
          <w:i/>
          <w:sz w:val="24"/>
          <w:szCs w:val="24"/>
          <w:lang w:val="en-US"/>
        </w:rPr>
        <w:t xml:space="preserve"> </w:t>
      </w:r>
      <w:proofErr w:type="spellStart"/>
      <w:r w:rsidR="00AF39B4" w:rsidRPr="0039660B">
        <w:rPr>
          <w:rFonts w:ascii="Times New Roman" w:hAnsi="Times New Roman" w:cs="Times New Roman"/>
          <w:i/>
          <w:sz w:val="24"/>
          <w:szCs w:val="24"/>
          <w:lang w:val="en-US"/>
        </w:rPr>
        <w:t>Kel</w:t>
      </w:r>
      <w:r w:rsidRPr="0039660B">
        <w:rPr>
          <w:rFonts w:ascii="Times New Roman" w:hAnsi="Times New Roman" w:cs="Times New Roman"/>
          <w:i/>
          <w:sz w:val="24"/>
          <w:szCs w:val="24"/>
          <w:lang w:val="en-US"/>
        </w:rPr>
        <w:t>apa</w:t>
      </w:r>
      <w:proofErr w:type="spellEnd"/>
      <w:r w:rsidR="00AF39B4" w:rsidRPr="00AF39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Jakarta: </w:t>
      </w:r>
      <w:r w:rsidR="00AF39B4" w:rsidRPr="00AF39B4">
        <w:rPr>
          <w:rFonts w:ascii="Times New Roman" w:hAnsi="Times New Roman" w:cs="Times New Roman"/>
          <w:sz w:val="24"/>
          <w:szCs w:val="24"/>
          <w:lang w:val="en-US"/>
        </w:rPr>
        <w:t>Development and Research Center on Sea Transportat</w:t>
      </w:r>
      <w:r>
        <w:rPr>
          <w:rFonts w:ascii="Times New Roman" w:hAnsi="Times New Roman" w:cs="Times New Roman"/>
          <w:sz w:val="24"/>
          <w:szCs w:val="24"/>
          <w:lang w:val="en-US"/>
        </w:rPr>
        <w:t>ion, Ministry of Transportation, 2014.</w:t>
      </w:r>
    </w:p>
    <w:sectPr w:rsidR="00AF39B4" w:rsidRPr="00AF39B4" w:rsidSect="00501043">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FC" w:rsidRDefault="00F214FC" w:rsidP="00BD3DF2">
      <w:pPr>
        <w:spacing w:after="0" w:line="240" w:lineRule="auto"/>
      </w:pPr>
      <w:r>
        <w:separator/>
      </w:r>
    </w:p>
  </w:endnote>
  <w:endnote w:type="continuationSeparator" w:id="0">
    <w:p w:rsidR="00F214FC" w:rsidRDefault="00F214F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B4" w:rsidRPr="00BC03DE" w:rsidRDefault="00AF39B4"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 xml:space="preserve">METEOR STIP </w:t>
    </w:r>
    <w:proofErr w:type="spellStart"/>
    <w:r>
      <w:rPr>
        <w:rFonts w:ascii="Times New Roman" w:hAnsi="Times New Roman" w:cs="Times New Roman"/>
        <w:b/>
        <w:bCs/>
        <w:iCs/>
        <w:sz w:val="24"/>
        <w:szCs w:val="24"/>
        <w:lang w:val="en-US"/>
      </w:rPr>
      <w:t>Marunda</w:t>
    </w:r>
    <w:proofErr w:type="spellEnd"/>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 xml:space="preserve">1 </w:t>
    </w:r>
    <w:proofErr w:type="spellStart"/>
    <w:r>
      <w:rPr>
        <w:rFonts w:ascii="Times New Roman" w:hAnsi="Times New Roman" w:cs="Times New Roman"/>
        <w:b/>
        <w:bCs/>
        <w:iCs/>
        <w:sz w:val="24"/>
        <w:szCs w:val="24"/>
        <w:lang w:val="en-US"/>
      </w:rPr>
      <w:t>Juni</w:t>
    </w:r>
    <w:proofErr w:type="spellEnd"/>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3938FC">
          <w:rPr>
            <w:rFonts w:ascii="Times New Roman" w:hAnsi="Times New Roman" w:cs="Times New Roman"/>
            <w:noProof/>
            <w:sz w:val="24"/>
            <w:szCs w:val="24"/>
          </w:rPr>
          <w:t>16</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FC" w:rsidRDefault="00F214FC" w:rsidP="00BD3DF2">
      <w:pPr>
        <w:spacing w:after="0" w:line="240" w:lineRule="auto"/>
      </w:pPr>
      <w:r>
        <w:separator/>
      </w:r>
    </w:p>
  </w:footnote>
  <w:footnote w:type="continuationSeparator" w:id="0">
    <w:p w:rsidR="00F214FC" w:rsidRDefault="00F214FC"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0000011"/>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C"/>
    <w:multiLevelType w:val="hybridMultilevel"/>
    <w:tmpl w:val="6E534CD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D"/>
    <w:multiLevelType w:val="hybridMultilevel"/>
    <w:tmpl w:val="1A0DDE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5775747"/>
    <w:multiLevelType w:val="hybridMultilevel"/>
    <w:tmpl w:val="11FC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41B88"/>
    <w:multiLevelType w:val="hybridMultilevel"/>
    <w:tmpl w:val="ECAC3F6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61345"/>
    <w:multiLevelType w:val="hybridMultilevel"/>
    <w:tmpl w:val="C40A3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02CC1"/>
    <w:multiLevelType w:val="hybridMultilevel"/>
    <w:tmpl w:val="23B65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33209"/>
    <w:multiLevelType w:val="hybridMultilevel"/>
    <w:tmpl w:val="A11A11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C31348"/>
    <w:multiLevelType w:val="hybridMultilevel"/>
    <w:tmpl w:val="B41C2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21F625E4"/>
    <w:multiLevelType w:val="hybridMultilevel"/>
    <w:tmpl w:val="96F4B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067DF"/>
    <w:multiLevelType w:val="hybridMultilevel"/>
    <w:tmpl w:val="27FE8D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1D7F75"/>
    <w:multiLevelType w:val="multilevel"/>
    <w:tmpl w:val="E70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A6AD1"/>
    <w:multiLevelType w:val="hybridMultilevel"/>
    <w:tmpl w:val="0E1CC10A"/>
    <w:lvl w:ilvl="0" w:tplc="5B4CEC54">
      <w:start w:val="1"/>
      <w:numFmt w:val="decimal"/>
      <w:lvlText w:val="%1."/>
      <w:lvlJc w:val="left"/>
      <w:pPr>
        <w:ind w:left="720" w:hanging="360"/>
      </w:pPr>
      <w:rPr>
        <w:rFonts w:eastAsia="Calibr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8C14DB"/>
    <w:multiLevelType w:val="hybridMultilevel"/>
    <w:tmpl w:val="8BF47D9A"/>
    <w:lvl w:ilvl="0" w:tplc="0296B402">
      <w:start w:val="1"/>
      <w:numFmt w:val="lowerLetter"/>
      <w:lvlText w:val="%1."/>
      <w:lvlJc w:val="left"/>
      <w:pPr>
        <w:tabs>
          <w:tab w:val="num" w:pos="720"/>
        </w:tabs>
        <w:ind w:left="720" w:hanging="360"/>
      </w:pPr>
    </w:lvl>
    <w:lvl w:ilvl="1" w:tplc="4508CBC2" w:tentative="1">
      <w:start w:val="1"/>
      <w:numFmt w:val="lowerLetter"/>
      <w:lvlText w:val="%2."/>
      <w:lvlJc w:val="left"/>
      <w:pPr>
        <w:tabs>
          <w:tab w:val="num" w:pos="1440"/>
        </w:tabs>
        <w:ind w:left="1440" w:hanging="360"/>
      </w:pPr>
    </w:lvl>
    <w:lvl w:ilvl="2" w:tplc="5F3046C0" w:tentative="1">
      <w:start w:val="1"/>
      <w:numFmt w:val="lowerLetter"/>
      <w:lvlText w:val="%3."/>
      <w:lvlJc w:val="left"/>
      <w:pPr>
        <w:tabs>
          <w:tab w:val="num" w:pos="2160"/>
        </w:tabs>
        <w:ind w:left="2160" w:hanging="360"/>
      </w:pPr>
    </w:lvl>
    <w:lvl w:ilvl="3" w:tplc="A19ED838" w:tentative="1">
      <w:start w:val="1"/>
      <w:numFmt w:val="lowerLetter"/>
      <w:lvlText w:val="%4."/>
      <w:lvlJc w:val="left"/>
      <w:pPr>
        <w:tabs>
          <w:tab w:val="num" w:pos="2880"/>
        </w:tabs>
        <w:ind w:left="2880" w:hanging="360"/>
      </w:pPr>
    </w:lvl>
    <w:lvl w:ilvl="4" w:tplc="60528CAC" w:tentative="1">
      <w:start w:val="1"/>
      <w:numFmt w:val="lowerLetter"/>
      <w:lvlText w:val="%5."/>
      <w:lvlJc w:val="left"/>
      <w:pPr>
        <w:tabs>
          <w:tab w:val="num" w:pos="3600"/>
        </w:tabs>
        <w:ind w:left="3600" w:hanging="360"/>
      </w:pPr>
    </w:lvl>
    <w:lvl w:ilvl="5" w:tplc="1C7038B2" w:tentative="1">
      <w:start w:val="1"/>
      <w:numFmt w:val="lowerLetter"/>
      <w:lvlText w:val="%6."/>
      <w:lvlJc w:val="left"/>
      <w:pPr>
        <w:tabs>
          <w:tab w:val="num" w:pos="4320"/>
        </w:tabs>
        <w:ind w:left="4320" w:hanging="360"/>
      </w:pPr>
    </w:lvl>
    <w:lvl w:ilvl="6" w:tplc="936CFA1C" w:tentative="1">
      <w:start w:val="1"/>
      <w:numFmt w:val="lowerLetter"/>
      <w:lvlText w:val="%7."/>
      <w:lvlJc w:val="left"/>
      <w:pPr>
        <w:tabs>
          <w:tab w:val="num" w:pos="5040"/>
        </w:tabs>
        <w:ind w:left="5040" w:hanging="360"/>
      </w:pPr>
    </w:lvl>
    <w:lvl w:ilvl="7" w:tplc="C9368F62" w:tentative="1">
      <w:start w:val="1"/>
      <w:numFmt w:val="lowerLetter"/>
      <w:lvlText w:val="%8."/>
      <w:lvlJc w:val="left"/>
      <w:pPr>
        <w:tabs>
          <w:tab w:val="num" w:pos="5760"/>
        </w:tabs>
        <w:ind w:left="5760" w:hanging="360"/>
      </w:pPr>
    </w:lvl>
    <w:lvl w:ilvl="8" w:tplc="2A3ED00A" w:tentative="1">
      <w:start w:val="1"/>
      <w:numFmt w:val="lowerLetter"/>
      <w:lvlText w:val="%9."/>
      <w:lvlJc w:val="left"/>
      <w:pPr>
        <w:tabs>
          <w:tab w:val="num" w:pos="6480"/>
        </w:tabs>
        <w:ind w:left="6480" w:hanging="360"/>
      </w:pPr>
    </w:lvl>
  </w:abstractNum>
  <w:abstractNum w:abstractNumId="17">
    <w:nsid w:val="474D0A0F"/>
    <w:multiLevelType w:val="hybridMultilevel"/>
    <w:tmpl w:val="36F00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312146"/>
    <w:multiLevelType w:val="hybridMultilevel"/>
    <w:tmpl w:val="4A9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625348AD"/>
    <w:multiLevelType w:val="hybridMultilevel"/>
    <w:tmpl w:val="A2B0B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E0C4F"/>
    <w:multiLevelType w:val="hybridMultilevel"/>
    <w:tmpl w:val="E0467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40681"/>
    <w:multiLevelType w:val="hybridMultilevel"/>
    <w:tmpl w:val="57DC09FA"/>
    <w:lvl w:ilvl="0" w:tplc="2DCC44F2">
      <w:start w:val="1"/>
      <w:numFmt w:val="upperLetter"/>
      <w:lvlText w:val="%1."/>
      <w:lvlJc w:val="left"/>
      <w:pPr>
        <w:tabs>
          <w:tab w:val="num" w:pos="720"/>
        </w:tabs>
        <w:ind w:left="720" w:hanging="360"/>
      </w:pPr>
    </w:lvl>
    <w:lvl w:ilvl="1" w:tplc="7D188504" w:tentative="1">
      <w:start w:val="1"/>
      <w:numFmt w:val="upperLetter"/>
      <w:lvlText w:val="%2."/>
      <w:lvlJc w:val="left"/>
      <w:pPr>
        <w:tabs>
          <w:tab w:val="num" w:pos="1440"/>
        </w:tabs>
        <w:ind w:left="1440" w:hanging="360"/>
      </w:pPr>
    </w:lvl>
    <w:lvl w:ilvl="2" w:tplc="883E4FDA" w:tentative="1">
      <w:start w:val="1"/>
      <w:numFmt w:val="upperLetter"/>
      <w:lvlText w:val="%3."/>
      <w:lvlJc w:val="left"/>
      <w:pPr>
        <w:tabs>
          <w:tab w:val="num" w:pos="2160"/>
        </w:tabs>
        <w:ind w:left="2160" w:hanging="360"/>
      </w:pPr>
    </w:lvl>
    <w:lvl w:ilvl="3" w:tplc="C4B02F8A" w:tentative="1">
      <w:start w:val="1"/>
      <w:numFmt w:val="upperLetter"/>
      <w:lvlText w:val="%4."/>
      <w:lvlJc w:val="left"/>
      <w:pPr>
        <w:tabs>
          <w:tab w:val="num" w:pos="2880"/>
        </w:tabs>
        <w:ind w:left="2880" w:hanging="360"/>
      </w:pPr>
    </w:lvl>
    <w:lvl w:ilvl="4" w:tplc="4510EE92" w:tentative="1">
      <w:start w:val="1"/>
      <w:numFmt w:val="upperLetter"/>
      <w:lvlText w:val="%5."/>
      <w:lvlJc w:val="left"/>
      <w:pPr>
        <w:tabs>
          <w:tab w:val="num" w:pos="3600"/>
        </w:tabs>
        <w:ind w:left="3600" w:hanging="360"/>
      </w:pPr>
    </w:lvl>
    <w:lvl w:ilvl="5" w:tplc="DB6C6482" w:tentative="1">
      <w:start w:val="1"/>
      <w:numFmt w:val="upperLetter"/>
      <w:lvlText w:val="%6."/>
      <w:lvlJc w:val="left"/>
      <w:pPr>
        <w:tabs>
          <w:tab w:val="num" w:pos="4320"/>
        </w:tabs>
        <w:ind w:left="4320" w:hanging="360"/>
      </w:pPr>
    </w:lvl>
    <w:lvl w:ilvl="6" w:tplc="34A4BDA2" w:tentative="1">
      <w:start w:val="1"/>
      <w:numFmt w:val="upperLetter"/>
      <w:lvlText w:val="%7."/>
      <w:lvlJc w:val="left"/>
      <w:pPr>
        <w:tabs>
          <w:tab w:val="num" w:pos="5040"/>
        </w:tabs>
        <w:ind w:left="5040" w:hanging="360"/>
      </w:pPr>
    </w:lvl>
    <w:lvl w:ilvl="7" w:tplc="A2B69F02" w:tentative="1">
      <w:start w:val="1"/>
      <w:numFmt w:val="upperLetter"/>
      <w:lvlText w:val="%8."/>
      <w:lvlJc w:val="left"/>
      <w:pPr>
        <w:tabs>
          <w:tab w:val="num" w:pos="5760"/>
        </w:tabs>
        <w:ind w:left="5760" w:hanging="360"/>
      </w:pPr>
    </w:lvl>
    <w:lvl w:ilvl="8" w:tplc="AA065BC0" w:tentative="1">
      <w:start w:val="1"/>
      <w:numFmt w:val="upperLetter"/>
      <w:lvlText w:val="%9."/>
      <w:lvlJc w:val="left"/>
      <w:pPr>
        <w:tabs>
          <w:tab w:val="num" w:pos="6480"/>
        </w:tabs>
        <w:ind w:left="6480" w:hanging="360"/>
      </w:pPr>
    </w:lvl>
  </w:abstractNum>
  <w:abstractNum w:abstractNumId="23">
    <w:nsid w:val="7C395ABA"/>
    <w:multiLevelType w:val="hybridMultilevel"/>
    <w:tmpl w:val="D5F6E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
  </w:num>
  <w:num w:numId="4">
    <w:abstractNumId w:val="9"/>
  </w:num>
  <w:num w:numId="5">
    <w:abstractNumId w:val="20"/>
  </w:num>
  <w:num w:numId="6">
    <w:abstractNumId w:val="18"/>
  </w:num>
  <w:num w:numId="7">
    <w:abstractNumId w:val="5"/>
  </w:num>
  <w:num w:numId="8">
    <w:abstractNumId w:val="10"/>
  </w:num>
  <w:num w:numId="9">
    <w:abstractNumId w:val="12"/>
  </w:num>
  <w:num w:numId="10">
    <w:abstractNumId w:val="8"/>
  </w:num>
  <w:num w:numId="11">
    <w:abstractNumId w:val="23"/>
  </w:num>
  <w:num w:numId="12">
    <w:abstractNumId w:val="13"/>
  </w:num>
  <w:num w:numId="13">
    <w:abstractNumId w:val="17"/>
  </w:num>
  <w:num w:numId="14">
    <w:abstractNumId w:val="2"/>
  </w:num>
  <w:num w:numId="15">
    <w:abstractNumId w:val="7"/>
  </w:num>
  <w:num w:numId="16">
    <w:abstractNumId w:val="21"/>
  </w:num>
  <w:num w:numId="17">
    <w:abstractNumId w:val="14"/>
  </w:num>
  <w:num w:numId="18">
    <w:abstractNumId w:val="3"/>
  </w:num>
  <w:num w:numId="19">
    <w:abstractNumId w:val="4"/>
  </w:num>
  <w:num w:numId="20">
    <w:abstractNumId w:val="16"/>
  </w:num>
  <w:num w:numId="21">
    <w:abstractNumId w:val="22"/>
  </w:num>
  <w:num w:numId="22">
    <w:abstractNumId w:val="15"/>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24E6D"/>
    <w:rsid w:val="0014123F"/>
    <w:rsid w:val="00144352"/>
    <w:rsid w:val="00145458"/>
    <w:rsid w:val="00162248"/>
    <w:rsid w:val="00164666"/>
    <w:rsid w:val="00164CE3"/>
    <w:rsid w:val="00166D83"/>
    <w:rsid w:val="00167ABC"/>
    <w:rsid w:val="001746B8"/>
    <w:rsid w:val="001807B9"/>
    <w:rsid w:val="00182969"/>
    <w:rsid w:val="00194E2F"/>
    <w:rsid w:val="001A00C2"/>
    <w:rsid w:val="001B28B7"/>
    <w:rsid w:val="001C79A0"/>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5942"/>
    <w:rsid w:val="002577B5"/>
    <w:rsid w:val="00260B8B"/>
    <w:rsid w:val="00263DD8"/>
    <w:rsid w:val="00264A93"/>
    <w:rsid w:val="002705F6"/>
    <w:rsid w:val="00275DB3"/>
    <w:rsid w:val="00277C19"/>
    <w:rsid w:val="0028031A"/>
    <w:rsid w:val="00280FA7"/>
    <w:rsid w:val="002930A1"/>
    <w:rsid w:val="00295877"/>
    <w:rsid w:val="002A73E1"/>
    <w:rsid w:val="002B31E0"/>
    <w:rsid w:val="002B7111"/>
    <w:rsid w:val="002D5658"/>
    <w:rsid w:val="002F11B1"/>
    <w:rsid w:val="002F79EA"/>
    <w:rsid w:val="003062B9"/>
    <w:rsid w:val="003105F7"/>
    <w:rsid w:val="00310F47"/>
    <w:rsid w:val="00314187"/>
    <w:rsid w:val="0031697F"/>
    <w:rsid w:val="00320BB1"/>
    <w:rsid w:val="0033714C"/>
    <w:rsid w:val="00337E4A"/>
    <w:rsid w:val="00340A79"/>
    <w:rsid w:val="00343D54"/>
    <w:rsid w:val="00347069"/>
    <w:rsid w:val="00347651"/>
    <w:rsid w:val="00350F05"/>
    <w:rsid w:val="00381098"/>
    <w:rsid w:val="0038140F"/>
    <w:rsid w:val="003938FC"/>
    <w:rsid w:val="0039660B"/>
    <w:rsid w:val="003B03FC"/>
    <w:rsid w:val="003B3954"/>
    <w:rsid w:val="003C5E0E"/>
    <w:rsid w:val="003D1666"/>
    <w:rsid w:val="003D1FC6"/>
    <w:rsid w:val="003E52DF"/>
    <w:rsid w:val="003E54C0"/>
    <w:rsid w:val="003E5C62"/>
    <w:rsid w:val="00412B90"/>
    <w:rsid w:val="004153FA"/>
    <w:rsid w:val="0042090F"/>
    <w:rsid w:val="00421764"/>
    <w:rsid w:val="004428A8"/>
    <w:rsid w:val="004511E0"/>
    <w:rsid w:val="0045526D"/>
    <w:rsid w:val="00461241"/>
    <w:rsid w:val="00470564"/>
    <w:rsid w:val="004714EA"/>
    <w:rsid w:val="00472FE4"/>
    <w:rsid w:val="00473FBF"/>
    <w:rsid w:val="00482F54"/>
    <w:rsid w:val="00484C91"/>
    <w:rsid w:val="0049261B"/>
    <w:rsid w:val="004A318B"/>
    <w:rsid w:val="004A6068"/>
    <w:rsid w:val="004B0338"/>
    <w:rsid w:val="004B22F6"/>
    <w:rsid w:val="004B27FD"/>
    <w:rsid w:val="004B2F9C"/>
    <w:rsid w:val="004B74A7"/>
    <w:rsid w:val="004D0054"/>
    <w:rsid w:val="004D666F"/>
    <w:rsid w:val="004F1EE5"/>
    <w:rsid w:val="004F7229"/>
    <w:rsid w:val="00501043"/>
    <w:rsid w:val="00511425"/>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1B94"/>
    <w:rsid w:val="005F3A06"/>
    <w:rsid w:val="005F4B71"/>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6F5410"/>
    <w:rsid w:val="00712E82"/>
    <w:rsid w:val="007142E7"/>
    <w:rsid w:val="007223D5"/>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B4B2E"/>
    <w:rsid w:val="007C007C"/>
    <w:rsid w:val="007C2346"/>
    <w:rsid w:val="007C3E3D"/>
    <w:rsid w:val="007C4E70"/>
    <w:rsid w:val="007D005D"/>
    <w:rsid w:val="007D157D"/>
    <w:rsid w:val="007D4A2B"/>
    <w:rsid w:val="007F0EE3"/>
    <w:rsid w:val="008031A6"/>
    <w:rsid w:val="00804BE7"/>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1935"/>
    <w:rsid w:val="008F2D2C"/>
    <w:rsid w:val="009079AB"/>
    <w:rsid w:val="009136FA"/>
    <w:rsid w:val="00930B95"/>
    <w:rsid w:val="009378B9"/>
    <w:rsid w:val="009525C8"/>
    <w:rsid w:val="00964AFC"/>
    <w:rsid w:val="009657B5"/>
    <w:rsid w:val="00975B2F"/>
    <w:rsid w:val="0097610F"/>
    <w:rsid w:val="00983018"/>
    <w:rsid w:val="0098476B"/>
    <w:rsid w:val="0098710F"/>
    <w:rsid w:val="009A1038"/>
    <w:rsid w:val="009A679D"/>
    <w:rsid w:val="009B1B0D"/>
    <w:rsid w:val="009B1F3D"/>
    <w:rsid w:val="009B2235"/>
    <w:rsid w:val="009B4398"/>
    <w:rsid w:val="009C0371"/>
    <w:rsid w:val="009C13E5"/>
    <w:rsid w:val="009C4BE4"/>
    <w:rsid w:val="009D6FB2"/>
    <w:rsid w:val="00A00A68"/>
    <w:rsid w:val="00A03D71"/>
    <w:rsid w:val="00A214E1"/>
    <w:rsid w:val="00A33869"/>
    <w:rsid w:val="00A36A16"/>
    <w:rsid w:val="00A37C6F"/>
    <w:rsid w:val="00A4515A"/>
    <w:rsid w:val="00A52277"/>
    <w:rsid w:val="00A52AB7"/>
    <w:rsid w:val="00A618F9"/>
    <w:rsid w:val="00A7430C"/>
    <w:rsid w:val="00A7534E"/>
    <w:rsid w:val="00A903A0"/>
    <w:rsid w:val="00A93AB4"/>
    <w:rsid w:val="00AA4294"/>
    <w:rsid w:val="00AA4366"/>
    <w:rsid w:val="00AB51AC"/>
    <w:rsid w:val="00AC2E2E"/>
    <w:rsid w:val="00AC532E"/>
    <w:rsid w:val="00AD12EB"/>
    <w:rsid w:val="00AE0808"/>
    <w:rsid w:val="00AF39B4"/>
    <w:rsid w:val="00AF5ED5"/>
    <w:rsid w:val="00AF623A"/>
    <w:rsid w:val="00B03EFF"/>
    <w:rsid w:val="00B0553E"/>
    <w:rsid w:val="00B06E17"/>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C2F62"/>
    <w:rsid w:val="00BC46F4"/>
    <w:rsid w:val="00BC75CA"/>
    <w:rsid w:val="00BD027C"/>
    <w:rsid w:val="00BD3DF2"/>
    <w:rsid w:val="00BE3D75"/>
    <w:rsid w:val="00BE58B3"/>
    <w:rsid w:val="00BF352D"/>
    <w:rsid w:val="00BF3A9D"/>
    <w:rsid w:val="00C050E6"/>
    <w:rsid w:val="00C05853"/>
    <w:rsid w:val="00C12717"/>
    <w:rsid w:val="00C23B5D"/>
    <w:rsid w:val="00C31ED1"/>
    <w:rsid w:val="00C35A97"/>
    <w:rsid w:val="00C466C6"/>
    <w:rsid w:val="00C51088"/>
    <w:rsid w:val="00C57557"/>
    <w:rsid w:val="00C63ADD"/>
    <w:rsid w:val="00C7149F"/>
    <w:rsid w:val="00C71C45"/>
    <w:rsid w:val="00C77501"/>
    <w:rsid w:val="00C94422"/>
    <w:rsid w:val="00C958E2"/>
    <w:rsid w:val="00CB1532"/>
    <w:rsid w:val="00CB5385"/>
    <w:rsid w:val="00CC0689"/>
    <w:rsid w:val="00CC7E46"/>
    <w:rsid w:val="00CD0071"/>
    <w:rsid w:val="00CD204B"/>
    <w:rsid w:val="00CD310F"/>
    <w:rsid w:val="00CE1588"/>
    <w:rsid w:val="00CF2523"/>
    <w:rsid w:val="00CF2E47"/>
    <w:rsid w:val="00CF5CAE"/>
    <w:rsid w:val="00D245DE"/>
    <w:rsid w:val="00D2578F"/>
    <w:rsid w:val="00D3241E"/>
    <w:rsid w:val="00D4070B"/>
    <w:rsid w:val="00D50AB8"/>
    <w:rsid w:val="00D64D10"/>
    <w:rsid w:val="00D816C8"/>
    <w:rsid w:val="00D934D6"/>
    <w:rsid w:val="00D96B73"/>
    <w:rsid w:val="00DA777C"/>
    <w:rsid w:val="00DB194B"/>
    <w:rsid w:val="00DB5E65"/>
    <w:rsid w:val="00DB63F6"/>
    <w:rsid w:val="00DB6C43"/>
    <w:rsid w:val="00DB79BF"/>
    <w:rsid w:val="00DC624E"/>
    <w:rsid w:val="00DE1511"/>
    <w:rsid w:val="00DF36B0"/>
    <w:rsid w:val="00E07381"/>
    <w:rsid w:val="00E145CA"/>
    <w:rsid w:val="00E20CEC"/>
    <w:rsid w:val="00E2165D"/>
    <w:rsid w:val="00E35F3E"/>
    <w:rsid w:val="00E55F43"/>
    <w:rsid w:val="00E5657E"/>
    <w:rsid w:val="00E625D6"/>
    <w:rsid w:val="00E75F8F"/>
    <w:rsid w:val="00E80032"/>
    <w:rsid w:val="00E82193"/>
    <w:rsid w:val="00E91BB2"/>
    <w:rsid w:val="00EA380C"/>
    <w:rsid w:val="00EA3E26"/>
    <w:rsid w:val="00EA7951"/>
    <w:rsid w:val="00EA7A08"/>
    <w:rsid w:val="00EB1EC7"/>
    <w:rsid w:val="00EC0792"/>
    <w:rsid w:val="00ED372A"/>
    <w:rsid w:val="00ED5B3C"/>
    <w:rsid w:val="00EE513D"/>
    <w:rsid w:val="00EF1263"/>
    <w:rsid w:val="00EF1F98"/>
    <w:rsid w:val="00EF2E8F"/>
    <w:rsid w:val="00EF509D"/>
    <w:rsid w:val="00EF6FE8"/>
    <w:rsid w:val="00F00F51"/>
    <w:rsid w:val="00F13F36"/>
    <w:rsid w:val="00F214FC"/>
    <w:rsid w:val="00F228F8"/>
    <w:rsid w:val="00F32B31"/>
    <w:rsid w:val="00F33B95"/>
    <w:rsid w:val="00F356F5"/>
    <w:rsid w:val="00F37A36"/>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96B12"/>
    <w:rsid w:val="00FA032B"/>
    <w:rsid w:val="00FB54A4"/>
    <w:rsid w:val="00FB7E1D"/>
    <w:rsid w:val="00FC2136"/>
    <w:rsid w:val="00FE01A3"/>
    <w:rsid w:val="00FE3F85"/>
    <w:rsid w:val="00FE532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37875-4B1A-4F14-BBEE-1A374984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DWA List 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DWA List 1 Char"/>
    <w:basedOn w:val="DefaultParagraphFont"/>
    <w:link w:val="ListParagraph"/>
    <w:uiPriority w:val="34"/>
    <w:rsid w:val="00A52AB7"/>
  </w:style>
  <w:style w:type="paragraph" w:styleId="BodyText">
    <w:name w:val="Body Text"/>
    <w:basedOn w:val="Normal"/>
    <w:link w:val="BodyTextChar"/>
    <w:uiPriority w:val="1"/>
    <w:qFormat/>
    <w:rsid w:val="0051142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1425"/>
    <w:rPr>
      <w:rFonts w:ascii="Times New Roman" w:eastAsia="Times New Roman" w:hAnsi="Times New Roman" w:cs="Times New Roman"/>
      <w:sz w:val="24"/>
      <w:szCs w:val="24"/>
      <w:lang w:val="en-US" w:bidi="en-US"/>
    </w:rPr>
  </w:style>
  <w:style w:type="character" w:customStyle="1" w:styleId="EndNoteBibliographyTitleChar">
    <w:name w:val="EndNote Bibliography Title Char"/>
    <w:basedOn w:val="DefaultParagraphFont"/>
    <w:link w:val="EndNoteBibliographyTitle"/>
    <w:locked/>
    <w:rsid w:val="00511425"/>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511425"/>
    <w:pPr>
      <w:spacing w:after="0" w:line="288" w:lineRule="auto"/>
      <w:ind w:firstLine="567"/>
      <w:jc w:val="center"/>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locked/>
    <w:rsid w:val="00511425"/>
    <w:rPr>
      <w:rFonts w:ascii="Times New Roman" w:hAnsi="Times New Roman" w:cs="Times New Roman"/>
      <w:noProof/>
      <w:sz w:val="24"/>
    </w:rPr>
  </w:style>
  <w:style w:type="paragraph" w:customStyle="1" w:styleId="EndNoteBibliography">
    <w:name w:val="EndNote Bibliography"/>
    <w:basedOn w:val="Normal"/>
    <w:link w:val="EndNoteBibliographyChar"/>
    <w:rsid w:val="00511425"/>
    <w:pPr>
      <w:spacing w:after="240" w:line="240" w:lineRule="auto"/>
      <w:ind w:firstLine="567"/>
      <w:jc w:val="both"/>
    </w:pPr>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35923228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 w:id="19105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laut.go.id"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BB5027C5-DDAF-4536-B5D9-710C5490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5</cp:revision>
  <cp:lastPrinted>2019-08-20T01:36:00Z</cp:lastPrinted>
  <dcterms:created xsi:type="dcterms:W3CDTF">2019-09-16T07:48:00Z</dcterms:created>
  <dcterms:modified xsi:type="dcterms:W3CDTF">2020-06-29T22:46:00Z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