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E8C60" w14:textId="54CB114A" w:rsidR="00BE7BC7" w:rsidRDefault="0015181C">
      <w:pPr>
        <w:spacing w:after="0" w:line="240" w:lineRule="auto"/>
        <w:ind w:left="0" w:hanging="2"/>
        <w:jc w:val="center"/>
        <w:rPr>
          <w:rFonts w:ascii="Times New Roman" w:eastAsia="Times New Roman" w:hAnsi="Times New Roman"/>
          <w:color w:val="FF0000"/>
        </w:rPr>
      </w:pPr>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BE7BC7" w14:paraId="637EF4AF" w14:textId="77777777">
        <w:trPr>
          <w:trHeight w:val="1321"/>
          <w:jc w:val="center"/>
        </w:trPr>
        <w:tc>
          <w:tcPr>
            <w:tcW w:w="1979" w:type="dxa"/>
            <w:tcBorders>
              <w:bottom w:val="single" w:sz="4" w:space="0" w:color="7E7E7E"/>
            </w:tcBorders>
            <w:shd w:val="clear" w:color="auto" w:fill="D8D8D8"/>
            <w:vAlign w:val="center"/>
          </w:tcPr>
          <w:p w14:paraId="51FC3A35" w14:textId="77777777" w:rsidR="00BE7BC7" w:rsidRDefault="0015181C">
            <w:pPr>
              <w:spacing w:after="0" w:line="240" w:lineRule="auto"/>
              <w:ind w:left="0" w:hanging="2"/>
              <w:jc w:val="center"/>
              <w:rPr>
                <w:rFonts w:eastAsia="Times New Roman"/>
                <w:b/>
              </w:rPr>
            </w:pPr>
            <w:r>
              <w:rPr>
                <w:rFonts w:eastAsia="Times New Roman"/>
                <w:b/>
                <w:noProof/>
              </w:rPr>
              <w:drawing>
                <wp:inline distT="0" distB="0" distL="0" distR="0" wp14:anchorId="5A875911" wp14:editId="1570CA4E">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5451DC58" w14:textId="77777777" w:rsidR="00BE7BC7" w:rsidRDefault="0015181C">
            <w:pPr>
              <w:spacing w:after="0" w:line="240" w:lineRule="auto"/>
              <w:ind w:left="5" w:hanging="7"/>
              <w:jc w:val="center"/>
              <w:rPr>
                <w:rFonts w:eastAsia="Times New Roman"/>
                <w:i/>
                <w:color w:val="1F497D"/>
                <w:sz w:val="66"/>
                <w:szCs w:val="66"/>
              </w:rPr>
            </w:pPr>
            <w:r>
              <w:rPr>
                <w:rFonts w:eastAsia="Times New Roman"/>
                <w:i/>
                <w:color w:val="1F497D"/>
                <w:sz w:val="66"/>
                <w:szCs w:val="66"/>
              </w:rPr>
              <w:t>METEOR STIP MARUNDA</w:t>
            </w:r>
          </w:p>
        </w:tc>
      </w:tr>
      <w:tr w:rsidR="00BE7BC7" w14:paraId="15D4A729" w14:textId="77777777">
        <w:trPr>
          <w:trHeight w:val="273"/>
          <w:jc w:val="center"/>
        </w:trPr>
        <w:tc>
          <w:tcPr>
            <w:tcW w:w="1979" w:type="dxa"/>
            <w:tcBorders>
              <w:top w:val="single" w:sz="4" w:space="0" w:color="7E7E7E"/>
              <w:bottom w:val="single" w:sz="4" w:space="0" w:color="7E7E7E"/>
            </w:tcBorders>
            <w:shd w:val="clear" w:color="auto" w:fill="D8D8D8"/>
          </w:tcPr>
          <w:p w14:paraId="187DB9D0" w14:textId="77777777" w:rsidR="00BE7BC7" w:rsidRDefault="0015181C">
            <w:pPr>
              <w:spacing w:after="0" w:line="240" w:lineRule="auto"/>
              <w:ind w:left="0" w:hanging="2"/>
              <w:rPr>
                <w:rFonts w:eastAsia="Times New Roman"/>
                <w:sz w:val="16"/>
                <w:szCs w:val="16"/>
              </w:rPr>
            </w:pPr>
            <w:proofErr w:type="spellStart"/>
            <w:r>
              <w:rPr>
                <w:rFonts w:eastAsia="Times New Roman"/>
                <w:sz w:val="16"/>
                <w:szCs w:val="16"/>
              </w:rPr>
              <w:t>pISSN</w:t>
            </w:r>
            <w:proofErr w:type="spellEnd"/>
            <w:r>
              <w:rPr>
                <w:rFonts w:eastAsia="Times New Roman"/>
                <w:sz w:val="16"/>
                <w:szCs w:val="16"/>
              </w:rPr>
              <w:t>: 1979 – 4746</w:t>
            </w:r>
          </w:p>
          <w:p w14:paraId="2A4E2B0B" w14:textId="77777777" w:rsidR="00BE7BC7" w:rsidRDefault="0015181C">
            <w:pPr>
              <w:spacing w:after="0" w:line="240" w:lineRule="auto"/>
              <w:ind w:left="0" w:hanging="2"/>
              <w:rPr>
                <w:rFonts w:eastAsia="Times New Roman"/>
                <w:sz w:val="16"/>
                <w:szCs w:val="16"/>
              </w:rPr>
            </w:pPr>
            <w:proofErr w:type="spellStart"/>
            <w:proofErr w:type="gramStart"/>
            <w:r>
              <w:rPr>
                <w:rFonts w:eastAsia="Times New Roman"/>
                <w:sz w:val="16"/>
                <w:szCs w:val="16"/>
              </w:rPr>
              <w:t>eISSN</w:t>
            </w:r>
            <w:proofErr w:type="spellEnd"/>
            <w:r>
              <w:rPr>
                <w:rFonts w:eastAsia="Times New Roman"/>
                <w:sz w:val="16"/>
                <w:szCs w:val="16"/>
              </w:rPr>
              <w:t xml:space="preserve"> :</w:t>
            </w:r>
            <w:proofErr w:type="gramEnd"/>
            <w:r>
              <w:rPr>
                <w:rFonts w:eastAsia="Times New Roman"/>
                <w:sz w:val="16"/>
                <w:szCs w:val="16"/>
              </w:rPr>
              <w:t xml:space="preserve"> 2685 - 4775</w:t>
            </w:r>
          </w:p>
        </w:tc>
        <w:tc>
          <w:tcPr>
            <w:tcW w:w="7660" w:type="dxa"/>
            <w:tcBorders>
              <w:top w:val="single" w:sz="4" w:space="0" w:color="7E7E7E"/>
              <w:bottom w:val="single" w:sz="4" w:space="0" w:color="7E7E7E"/>
            </w:tcBorders>
            <w:shd w:val="clear" w:color="auto" w:fill="D8D8D8"/>
            <w:vAlign w:val="center"/>
          </w:tcPr>
          <w:p w14:paraId="13D60D9B" w14:textId="77777777" w:rsidR="00BE7BC7" w:rsidRDefault="0015181C">
            <w:pPr>
              <w:spacing w:after="0" w:line="240" w:lineRule="auto"/>
              <w:ind w:left="0" w:hanging="2"/>
              <w:jc w:val="center"/>
              <w:rPr>
                <w:rFonts w:eastAsia="Times New Roman"/>
                <w:i/>
                <w:color w:val="000080"/>
                <w:sz w:val="160"/>
                <w:szCs w:val="160"/>
              </w:rPr>
            </w:pPr>
            <w:r>
              <w:rPr>
                <w:rFonts w:eastAsia="Times New Roman"/>
                <w:b/>
                <w:i/>
                <w:color w:val="1F497D"/>
                <w:sz w:val="24"/>
                <w:szCs w:val="24"/>
              </w:rPr>
              <w:t>Maritime Institute of Jakarta</w:t>
            </w:r>
          </w:p>
        </w:tc>
      </w:tr>
    </w:tbl>
    <w:p w14:paraId="1A1D9E0C" w14:textId="77777777" w:rsidR="00BE7BC7" w:rsidRDefault="00BE7BC7">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BE7BC7" w14:paraId="68D39531" w14:textId="77777777">
        <w:tc>
          <w:tcPr>
            <w:tcW w:w="9639" w:type="dxa"/>
            <w:tcBorders>
              <w:top w:val="single" w:sz="24" w:space="0" w:color="000000"/>
              <w:bottom w:val="single" w:sz="8" w:space="0" w:color="000000"/>
            </w:tcBorders>
          </w:tcPr>
          <w:p w14:paraId="7D44F724" w14:textId="77777777" w:rsidR="00BE7BC7" w:rsidRDefault="00BE7BC7">
            <w:pPr>
              <w:spacing w:after="0" w:line="240" w:lineRule="auto"/>
              <w:ind w:left="0" w:hanging="2"/>
              <w:jc w:val="center"/>
              <w:rPr>
                <w:rFonts w:eastAsia="Times New Roman"/>
              </w:rPr>
            </w:pPr>
          </w:p>
          <w:p w14:paraId="276EC36B" w14:textId="090ADB17" w:rsidR="0065793D" w:rsidRPr="00574BC7" w:rsidRDefault="001B58B5">
            <w:pPr>
              <w:spacing w:after="0" w:line="240" w:lineRule="auto"/>
              <w:ind w:left="1" w:hanging="3"/>
              <w:jc w:val="center"/>
              <w:rPr>
                <w:rStyle w:val="CommentReference"/>
              </w:rPr>
            </w:pPr>
            <w:r>
              <w:rPr>
                <w:rFonts w:eastAsia="Times New Roman"/>
                <w:b/>
                <w:sz w:val="32"/>
                <w:szCs w:val="32"/>
              </w:rPr>
              <w:t xml:space="preserve">Effect of Implementation </w:t>
            </w:r>
            <w:r w:rsidR="00872CDA">
              <w:rPr>
                <w:rFonts w:eastAsia="Times New Roman"/>
                <w:b/>
                <w:sz w:val="32"/>
                <w:szCs w:val="32"/>
                <w:lang w:val="en-US"/>
              </w:rPr>
              <w:t>Ministerial</w:t>
            </w:r>
            <w:r>
              <w:rPr>
                <w:rFonts w:eastAsia="Times New Roman"/>
                <w:b/>
                <w:sz w:val="32"/>
                <w:szCs w:val="32"/>
              </w:rPr>
              <w:t xml:space="preserve"> </w:t>
            </w:r>
            <w:r w:rsidR="00872CDA">
              <w:rPr>
                <w:rFonts w:eastAsia="Times New Roman"/>
                <w:b/>
                <w:sz w:val="32"/>
                <w:szCs w:val="32"/>
              </w:rPr>
              <w:t xml:space="preserve">Regulation </w:t>
            </w:r>
            <w:r>
              <w:rPr>
                <w:rFonts w:eastAsia="Times New Roman"/>
                <w:b/>
                <w:sz w:val="32"/>
                <w:szCs w:val="32"/>
              </w:rPr>
              <w:t xml:space="preserve">Number 59 of 2021 on the Sustainability of </w:t>
            </w:r>
            <w:r w:rsidR="00872CDA">
              <w:rPr>
                <w:rFonts w:eastAsia="Times New Roman"/>
                <w:b/>
                <w:sz w:val="32"/>
                <w:szCs w:val="32"/>
                <w:lang w:val="en-US"/>
              </w:rPr>
              <w:t>Stevedoring</w:t>
            </w:r>
            <w:r>
              <w:rPr>
                <w:rFonts w:eastAsia="Times New Roman"/>
                <w:b/>
                <w:sz w:val="32"/>
                <w:szCs w:val="32"/>
              </w:rPr>
              <w:t xml:space="preserve"> Companies at Gresik Public Por</w:t>
            </w:r>
            <w:r w:rsidR="00872CDA">
              <w:rPr>
                <w:rFonts w:eastAsia="Times New Roman"/>
                <w:b/>
                <w:sz w:val="32"/>
                <w:szCs w:val="32"/>
                <w:lang w:val="en-US"/>
              </w:rPr>
              <w:t>t</w:t>
            </w:r>
          </w:p>
          <w:p w14:paraId="551AD7D8" w14:textId="77777777" w:rsidR="007A1BC0" w:rsidRDefault="007A1BC0">
            <w:pPr>
              <w:spacing w:after="0" w:line="240" w:lineRule="auto"/>
              <w:ind w:left="0" w:hanging="2"/>
              <w:jc w:val="center"/>
              <w:rPr>
                <w:rFonts w:eastAsia="Times New Roman"/>
                <w:i/>
              </w:rPr>
            </w:pPr>
          </w:p>
          <w:p w14:paraId="38CF8CB7" w14:textId="4E91A32D" w:rsidR="00BE7BC7" w:rsidRPr="00872CDA" w:rsidRDefault="0015181C">
            <w:pPr>
              <w:spacing w:after="0" w:line="240" w:lineRule="auto"/>
              <w:ind w:left="0" w:hanging="2"/>
              <w:jc w:val="center"/>
              <w:rPr>
                <w:rFonts w:eastAsia="Times New Roman"/>
                <w:iCs/>
                <w:vertAlign w:val="superscript"/>
                <w:lang w:val="en-US"/>
              </w:rPr>
            </w:pPr>
            <w:r w:rsidRPr="00795E3D">
              <w:rPr>
                <w:rFonts w:eastAsia="Times New Roman"/>
                <w:iCs/>
                <w:vertAlign w:val="superscript"/>
              </w:rPr>
              <w:t>1</w:t>
            </w:r>
            <w:r w:rsidR="001B58B5">
              <w:rPr>
                <w:rFonts w:eastAsia="Times New Roman"/>
                <w:iCs/>
              </w:rPr>
              <w:t xml:space="preserve">Rusita Angriani, </w:t>
            </w:r>
            <w:r w:rsidR="00795E3D" w:rsidRPr="00795E3D">
              <w:rPr>
                <w:rFonts w:eastAsia="Times New Roman"/>
                <w:iCs/>
                <w:vertAlign w:val="superscript"/>
              </w:rPr>
              <w:t>2</w:t>
            </w:r>
            <w:r w:rsidR="00872CDA">
              <w:rPr>
                <w:rFonts w:eastAsia="Times New Roman"/>
                <w:iCs/>
                <w:lang w:val="en-US"/>
              </w:rPr>
              <w:t>M. Dahri</w:t>
            </w:r>
            <w:r w:rsidR="00795E3D">
              <w:rPr>
                <w:rFonts w:eastAsia="Times New Roman"/>
                <w:iCs/>
              </w:rPr>
              <w:t xml:space="preserve">, </w:t>
            </w:r>
            <w:r w:rsidR="00795E3D" w:rsidRPr="00795E3D">
              <w:rPr>
                <w:rFonts w:eastAsia="Times New Roman"/>
                <w:iCs/>
                <w:vertAlign w:val="superscript"/>
              </w:rPr>
              <w:t>3</w:t>
            </w:r>
            <w:r w:rsidR="00872CDA">
              <w:rPr>
                <w:rFonts w:eastAsia="Times New Roman"/>
                <w:iCs/>
                <w:lang w:val="en-US"/>
              </w:rPr>
              <w:t xml:space="preserve">Diyah </w:t>
            </w:r>
            <w:proofErr w:type="spellStart"/>
            <w:r w:rsidR="00872CDA">
              <w:rPr>
                <w:rFonts w:eastAsia="Times New Roman"/>
                <w:iCs/>
                <w:lang w:val="en-US"/>
              </w:rPr>
              <w:t>Purwitasari</w:t>
            </w:r>
            <w:proofErr w:type="spellEnd"/>
            <w:r w:rsidR="001B58B5">
              <w:rPr>
                <w:rFonts w:eastAsia="Times New Roman"/>
                <w:iCs/>
              </w:rPr>
              <w:t xml:space="preserve">, </w:t>
            </w:r>
            <w:r w:rsidR="00795E3D" w:rsidRPr="00795E3D">
              <w:rPr>
                <w:rFonts w:eastAsia="Times New Roman"/>
                <w:iCs/>
                <w:vertAlign w:val="superscript"/>
              </w:rPr>
              <w:t>4</w:t>
            </w:r>
            <w:r w:rsidR="00872CDA">
              <w:rPr>
                <w:rFonts w:eastAsia="Times New Roman"/>
                <w:iCs/>
                <w:lang w:val="en-US"/>
              </w:rPr>
              <w:t xml:space="preserve">Dian Junita </w:t>
            </w:r>
            <w:proofErr w:type="spellStart"/>
            <w:r w:rsidR="00872CDA">
              <w:rPr>
                <w:rFonts w:eastAsia="Times New Roman"/>
                <w:iCs/>
                <w:lang w:val="en-US"/>
              </w:rPr>
              <w:t>Arisusanty</w:t>
            </w:r>
            <w:proofErr w:type="spellEnd"/>
          </w:p>
          <w:p w14:paraId="3EF3F4BB" w14:textId="77777777" w:rsidR="007A1BC0" w:rsidRPr="00795E3D" w:rsidRDefault="007A1BC0">
            <w:pPr>
              <w:spacing w:after="0" w:line="240" w:lineRule="auto"/>
              <w:ind w:left="0" w:hanging="2"/>
              <w:jc w:val="center"/>
              <w:rPr>
                <w:rFonts w:eastAsia="Times New Roman"/>
                <w:iCs/>
                <w:vertAlign w:val="superscript"/>
                <w:lang w:val="en-US"/>
              </w:rPr>
            </w:pPr>
          </w:p>
          <w:p w14:paraId="0D56277E" w14:textId="457F40C4" w:rsidR="00BE7BC7" w:rsidRPr="00FF6C6F" w:rsidRDefault="0015181C">
            <w:pPr>
              <w:spacing w:after="0" w:line="240" w:lineRule="auto"/>
              <w:ind w:left="0" w:hanging="2"/>
              <w:jc w:val="center"/>
              <w:rPr>
                <w:rFonts w:eastAsia="Times New Roman"/>
                <w:i/>
                <w:color w:val="000000"/>
                <w:lang w:val="en-US"/>
              </w:rPr>
            </w:pPr>
            <w:r>
              <w:rPr>
                <w:rFonts w:eastAsia="Times New Roman"/>
                <w:i/>
                <w:color w:val="000000"/>
                <w:vertAlign w:val="superscript"/>
              </w:rPr>
              <w:t>1,2,3,4</w:t>
            </w:r>
            <w:r w:rsidR="00A92C0D">
              <w:rPr>
                <w:rFonts w:eastAsia="Times New Roman"/>
                <w:i/>
                <w:color w:val="000000"/>
                <w:lang w:val="en-US"/>
              </w:rPr>
              <w:t xml:space="preserve">Politeknik </w:t>
            </w:r>
            <w:proofErr w:type="spellStart"/>
            <w:r w:rsidR="00A92C0D">
              <w:rPr>
                <w:rFonts w:eastAsia="Times New Roman"/>
                <w:i/>
                <w:color w:val="000000"/>
                <w:lang w:val="en-US"/>
              </w:rPr>
              <w:t>Pelayaran</w:t>
            </w:r>
            <w:proofErr w:type="spellEnd"/>
            <w:r w:rsidR="00A92C0D">
              <w:rPr>
                <w:rFonts w:eastAsia="Times New Roman"/>
                <w:i/>
                <w:color w:val="000000"/>
                <w:lang w:val="en-US"/>
              </w:rPr>
              <w:t xml:space="preserve"> </w:t>
            </w:r>
            <w:proofErr w:type="spellStart"/>
            <w:r w:rsidR="00A92C0D">
              <w:rPr>
                <w:rFonts w:eastAsia="Times New Roman"/>
                <w:i/>
                <w:color w:val="000000"/>
                <w:lang w:val="en-US"/>
              </w:rPr>
              <w:t>Surabaya</w:t>
            </w:r>
            <w:r>
              <w:rPr>
                <w:rFonts w:eastAsia="Times New Roman"/>
                <w:i/>
                <w:color w:val="000000"/>
                <w:vertAlign w:val="superscript"/>
              </w:rPr>
              <w:t>c</w:t>
            </w:r>
            <w:proofErr w:type="spellEnd"/>
            <w:r>
              <w:rPr>
                <w:rFonts w:eastAsia="Times New Roman"/>
                <w:i/>
                <w:color w:val="000000"/>
                <w:vertAlign w:val="superscript"/>
              </w:rPr>
              <w:t xml:space="preserve"> </w:t>
            </w:r>
          </w:p>
          <w:p w14:paraId="3D35CC8A" w14:textId="77777777" w:rsidR="00BE7BC7" w:rsidRDefault="00BE7BC7">
            <w:pPr>
              <w:spacing w:after="0" w:line="240" w:lineRule="auto"/>
              <w:ind w:left="0" w:hanging="2"/>
              <w:jc w:val="center"/>
              <w:rPr>
                <w:rFonts w:eastAsia="Times New Roman"/>
                <w:i/>
              </w:rPr>
            </w:pPr>
          </w:p>
          <w:p w14:paraId="5EC5032E" w14:textId="1D10B153" w:rsidR="00BE7BC7" w:rsidRPr="007A3CE9" w:rsidRDefault="0015181C">
            <w:pPr>
              <w:spacing w:after="0" w:line="240" w:lineRule="auto"/>
              <w:ind w:left="0" w:hanging="2"/>
              <w:jc w:val="center"/>
              <w:rPr>
                <w:rFonts w:eastAsia="Times New Roman"/>
                <w:i/>
                <w:lang w:val="en-US"/>
              </w:rPr>
            </w:pPr>
            <w:r>
              <w:rPr>
                <w:rFonts w:eastAsia="Times New Roman"/>
                <w:i/>
              </w:rPr>
              <w:t>Correspondence email of author</w:t>
            </w:r>
            <w:r w:rsidR="00375000">
              <w:rPr>
                <w:rFonts w:eastAsia="Times New Roman" w:hint="eastAsia"/>
                <w:i/>
              </w:rPr>
              <w:t xml:space="preserve">: </w:t>
            </w:r>
            <w:r w:rsidR="007A3CE9">
              <w:rPr>
                <w:rFonts w:eastAsia="Times New Roman"/>
                <w:i/>
                <w:lang w:val="en-US"/>
              </w:rPr>
              <w:t>rusitaaa12@gmail.com</w:t>
            </w:r>
          </w:p>
          <w:p w14:paraId="53F493B6" w14:textId="77777777" w:rsidR="007A1BC0" w:rsidRPr="00616E93" w:rsidRDefault="007A1BC0">
            <w:pPr>
              <w:spacing w:after="0" w:line="240" w:lineRule="auto"/>
              <w:ind w:left="0" w:hanging="2"/>
              <w:jc w:val="center"/>
              <w:rPr>
                <w:rFonts w:eastAsia="Times New Roman"/>
                <w:color w:val="000000"/>
                <w:sz w:val="20"/>
                <w:szCs w:val="20"/>
                <w:lang w:val="en-US"/>
              </w:rPr>
            </w:pPr>
          </w:p>
        </w:tc>
      </w:tr>
      <w:tr w:rsidR="00BE7BC7" w14:paraId="0CD1E7D4" w14:textId="77777777">
        <w:tc>
          <w:tcPr>
            <w:tcW w:w="9639" w:type="dxa"/>
            <w:tcBorders>
              <w:top w:val="single" w:sz="8" w:space="0" w:color="000000"/>
              <w:bottom w:val="single" w:sz="8" w:space="0" w:color="000000"/>
            </w:tcBorders>
          </w:tcPr>
          <w:p w14:paraId="180F5E1B" w14:textId="77777777" w:rsidR="00BE7BC7" w:rsidRDefault="00BE7BC7">
            <w:pPr>
              <w:spacing w:after="0" w:line="240" w:lineRule="auto"/>
              <w:ind w:left="0" w:hanging="2"/>
              <w:jc w:val="center"/>
              <w:rPr>
                <w:rFonts w:eastAsia="Times New Roman"/>
                <w:i/>
                <w:sz w:val="20"/>
                <w:szCs w:val="20"/>
              </w:rPr>
            </w:pPr>
          </w:p>
          <w:p w14:paraId="2099FB77" w14:textId="77777777" w:rsidR="00BE7BC7" w:rsidRDefault="0015181C">
            <w:pPr>
              <w:spacing w:after="0" w:line="240" w:lineRule="auto"/>
              <w:ind w:left="0" w:hanging="2"/>
              <w:jc w:val="center"/>
              <w:rPr>
                <w:rFonts w:eastAsia="Times New Roman"/>
                <w:i/>
                <w:sz w:val="20"/>
                <w:szCs w:val="20"/>
              </w:rPr>
            </w:pPr>
            <w:proofErr w:type="gramStart"/>
            <w:r>
              <w:rPr>
                <w:rFonts w:eastAsia="Times New Roman"/>
                <w:i/>
                <w:sz w:val="20"/>
                <w:szCs w:val="20"/>
              </w:rPr>
              <w:t>Submitted :</w:t>
            </w:r>
            <w:proofErr w:type="gramEnd"/>
            <w:r>
              <w:rPr>
                <w:rFonts w:eastAsia="Times New Roman"/>
                <w:i/>
                <w:sz w:val="20"/>
                <w:szCs w:val="20"/>
              </w:rPr>
              <w:t xml:space="preserve"> ______________ Revised : ____________ Accepted : ___________</w:t>
            </w:r>
          </w:p>
          <w:p w14:paraId="4E50CCE9" w14:textId="77777777" w:rsidR="00BE7BC7" w:rsidRDefault="00BE7BC7">
            <w:pPr>
              <w:spacing w:after="0" w:line="240" w:lineRule="auto"/>
              <w:ind w:left="0" w:hanging="2"/>
              <w:jc w:val="center"/>
              <w:rPr>
                <w:rFonts w:eastAsia="Times New Roman"/>
                <w:color w:val="000000"/>
                <w:sz w:val="20"/>
                <w:szCs w:val="20"/>
              </w:rPr>
            </w:pPr>
          </w:p>
        </w:tc>
      </w:tr>
    </w:tbl>
    <w:p w14:paraId="6BB77A0B" w14:textId="77777777" w:rsidR="00BE7BC7" w:rsidRDefault="00BE7BC7">
      <w:pPr>
        <w:spacing w:after="0" w:line="240" w:lineRule="auto"/>
        <w:ind w:left="0" w:hanging="2"/>
        <w:jc w:val="center"/>
        <w:rPr>
          <w:rFonts w:ascii="Times New Roman" w:eastAsia="Times New Roman" w:hAnsi="Times New Roman"/>
          <w:color w:val="000000"/>
          <w:sz w:val="20"/>
          <w:szCs w:val="20"/>
        </w:rPr>
      </w:pPr>
    </w:p>
    <w:p w14:paraId="78D1E384" w14:textId="77777777" w:rsidR="00BE7BC7" w:rsidRDefault="0015181C">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0013CA0B" w14:textId="0A6B3577" w:rsidR="00BE7BC7" w:rsidRPr="007A3CE9" w:rsidRDefault="001B58B5" w:rsidP="007A3CE9">
      <w:pPr>
        <w:spacing w:after="0" w:line="240" w:lineRule="auto"/>
        <w:ind w:left="0" w:hanging="2"/>
        <w:jc w:val="both"/>
        <w:rPr>
          <w:rFonts w:ascii="Times New Roman" w:eastAsia="Times New Roman" w:hAnsi="Times New Roman"/>
          <w:i/>
          <w:sz w:val="20"/>
          <w:szCs w:val="20"/>
        </w:rPr>
      </w:pPr>
      <w:r w:rsidRPr="007A3CE9">
        <w:rPr>
          <w:rFonts w:ascii="Times New Roman" w:hAnsi="Times New Roman"/>
        </w:rPr>
        <w:t xml:space="preserve">This research is motivated by existence of a new regulation in the form of Minister of Trasnportation Regulation Number 59 of 2021 </w:t>
      </w:r>
      <w:r w:rsidR="007A3CE9" w:rsidRPr="007A3CE9">
        <w:rPr>
          <w:rFonts w:ascii="Times New Roman" w:hAnsi="Times New Roman"/>
        </w:rPr>
        <w:t>which may significantly impact the operations and sustainability of Loading and Unloading Companies (PBM), particularly at Gresik Public Port. The study aims to examine the extent of the regulation’s influence on PBM business continuity. A quantitative approach was used with a survey of 40 PBM respondents at Gresik Port. The research instrument was tested using SPSS, showing valid and reliable results with rcount &gt; rtable (0.412) and Sig &lt; 0.05. The Cronbach’s Alpha value of 0.936 confirms high reliability. Data analysis using simple linear regression reveals a positive relationship between the regulation (independent variable) and business sustainability (dependent variable), with the regression equation Y = 28.867 + 0.777X. The regulation was found to significantly affect PBM sustainability, with a determination coefficient (R²) of 33.3%, indicating that the remaining 66.7% is influenced by other factors. The paired sample t-test also supports the hypothesis that the regulation positively affects business sustainability.</w:t>
      </w:r>
      <w:r w:rsidR="0015181C" w:rsidRPr="007A3CE9">
        <w:rPr>
          <w:rFonts w:ascii="Times New Roman" w:eastAsia="Times New Roman" w:hAnsi="Times New Roman"/>
          <w:i/>
          <w:sz w:val="20"/>
          <w:szCs w:val="20"/>
        </w:rPr>
        <w:t xml:space="preserve">          </w:t>
      </w:r>
      <w:r w:rsidR="0015181C" w:rsidRPr="007A3CE9">
        <w:rPr>
          <w:rFonts w:ascii="Times New Roman" w:eastAsia="Times New Roman" w:hAnsi="Times New Roman"/>
          <w:i/>
          <w:sz w:val="20"/>
          <w:szCs w:val="20"/>
        </w:rPr>
        <w:tab/>
      </w:r>
      <w:r w:rsidR="0015181C" w:rsidRPr="007A3CE9">
        <w:rPr>
          <w:rFonts w:ascii="Times New Roman" w:eastAsia="Times New Roman" w:hAnsi="Times New Roman"/>
          <w:i/>
          <w:sz w:val="20"/>
          <w:szCs w:val="20"/>
        </w:rPr>
        <w:tab/>
      </w:r>
      <w:r w:rsidR="0015181C" w:rsidRPr="007A3CE9">
        <w:rPr>
          <w:rFonts w:ascii="Times New Roman" w:eastAsia="Times New Roman" w:hAnsi="Times New Roman"/>
          <w:i/>
          <w:sz w:val="20"/>
          <w:szCs w:val="20"/>
        </w:rPr>
        <w:tab/>
      </w:r>
    </w:p>
    <w:p w14:paraId="123ABE66" w14:textId="77777777" w:rsidR="00BE7BC7" w:rsidRDefault="0015181C">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eISSN:2685-4775 </w:t>
      </w:r>
    </w:p>
    <w:p w14:paraId="72A6FD95" w14:textId="77777777" w:rsidR="00BE7BC7" w:rsidRDefault="00BE7BC7">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BE7BC7" w14:paraId="2B78E55A" w14:textId="77777777">
        <w:tc>
          <w:tcPr>
            <w:tcW w:w="9639" w:type="dxa"/>
            <w:tcBorders>
              <w:top w:val="single" w:sz="8" w:space="0" w:color="000000"/>
              <w:bottom w:val="single" w:sz="8" w:space="0" w:color="000000"/>
            </w:tcBorders>
          </w:tcPr>
          <w:p w14:paraId="4730855C" w14:textId="21C76834" w:rsidR="00BE7BC7" w:rsidRPr="00D7115A" w:rsidRDefault="0015181C">
            <w:pPr>
              <w:spacing w:after="0" w:line="240" w:lineRule="auto"/>
              <w:ind w:left="0" w:hanging="2"/>
              <w:jc w:val="center"/>
              <w:rPr>
                <w:rFonts w:eastAsia="Times New Roman"/>
                <w:i/>
                <w:color w:val="000000"/>
              </w:rPr>
            </w:pPr>
            <w:r w:rsidRPr="00D7115A">
              <w:rPr>
                <w:rFonts w:eastAsia="Times New Roman"/>
                <w:b/>
                <w:i/>
              </w:rPr>
              <w:t xml:space="preserve">Keywords: </w:t>
            </w:r>
            <w:r w:rsidR="00D7115A" w:rsidRPr="00D7115A">
              <w:rPr>
                <w:i/>
              </w:rPr>
              <w:t>PM 59 of 2021, Stevedoring company, Business Sustainability, Gresik Port</w:t>
            </w:r>
          </w:p>
        </w:tc>
      </w:tr>
    </w:tbl>
    <w:p w14:paraId="580379BF" w14:textId="77777777" w:rsidR="00BE7BC7" w:rsidRDefault="00BE7BC7">
      <w:pPr>
        <w:spacing w:after="0" w:line="240" w:lineRule="auto"/>
        <w:ind w:left="0" w:hanging="2"/>
        <w:jc w:val="center"/>
        <w:rPr>
          <w:rFonts w:ascii="Times New Roman" w:eastAsia="Times New Roman" w:hAnsi="Times New Roman"/>
          <w:i/>
        </w:rPr>
        <w:sectPr w:rsidR="00BE7BC7">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start="1"/>
          <w:cols w:space="720"/>
        </w:sectPr>
      </w:pPr>
    </w:p>
    <w:p w14:paraId="18627C3D" w14:textId="77777777" w:rsidR="00BE7BC7" w:rsidRDefault="0015181C" w:rsidP="006D0D53">
      <w:pPr>
        <w:pStyle w:val="Heading1"/>
        <w:numPr>
          <w:ilvl w:val="0"/>
          <w:numId w:val="0"/>
        </w:numPr>
        <w:spacing w:after="0"/>
      </w:pPr>
      <w:r>
        <w:t xml:space="preserve">INTRODUCTION </w:t>
      </w:r>
    </w:p>
    <w:p w14:paraId="47631F89" w14:textId="77777777" w:rsidR="001B58B5" w:rsidRPr="001B58B5" w:rsidRDefault="00FB433D" w:rsidP="001B58B5">
      <w:pPr>
        <w:spacing w:after="0" w:line="240" w:lineRule="auto"/>
        <w:ind w:left="-2" w:firstLineChars="327" w:firstLine="719"/>
        <w:jc w:val="both"/>
        <w:rPr>
          <w:rFonts w:ascii="Times New Roman" w:hAnsi="Times New Roman"/>
        </w:rPr>
      </w:pPr>
      <w:r w:rsidRPr="001B58B5">
        <w:rPr>
          <w:rFonts w:ascii="Times New Roman" w:eastAsia="Times New Roman" w:hAnsi="Times New Roman"/>
        </w:rPr>
        <w:t xml:space="preserve">Indonesia </w:t>
      </w:r>
      <w:r w:rsidR="001B58B5" w:rsidRPr="001B58B5">
        <w:rPr>
          <w:rFonts w:ascii="Times New Roman" w:hAnsi="Times New Roman"/>
        </w:rPr>
        <w:t xml:space="preserve">is an archipelagic country with two-thirds of the ocean area larger than the mainland, which makes Indonesia the world's maritime axis. In this case, the Port is one of the main gateways of connectivity that is directly related to trade traffic and sea transportation. According to Law Number 17 of 2008 concerning shipping, "A port is a place consisting of land and/or waters with certain boundaries as a place for ships to dock, board and unload passengers, and/or unload goods, in the form of terminals and ship's berths equipped with shipping safety and security facilities and port supporting activities as well as a place for intra and intermodal transportation transfers". The </w:t>
      </w:r>
      <w:r w:rsidR="001B58B5" w:rsidRPr="001B58B5">
        <w:rPr>
          <w:rFonts w:ascii="Times New Roman" w:hAnsi="Times New Roman"/>
        </w:rPr>
        <w:t xml:space="preserve">port as one of the important infrastructures in the national logistics system, plays a strategic role in supporting the smooth flow of goods and services in general, including at Gresik Port. </w:t>
      </w:r>
    </w:p>
    <w:p w14:paraId="40BDAEE0" w14:textId="77777777" w:rsidR="001B58B5" w:rsidRPr="001B58B5" w:rsidRDefault="001B58B5" w:rsidP="001B58B5">
      <w:pPr>
        <w:spacing w:after="0" w:line="240" w:lineRule="auto"/>
        <w:ind w:left="-2" w:firstLineChars="327" w:firstLine="719"/>
        <w:jc w:val="both"/>
        <w:rPr>
          <w:rFonts w:ascii="Times New Roman" w:hAnsi="Times New Roman"/>
        </w:rPr>
      </w:pPr>
      <w:r w:rsidRPr="001B58B5">
        <w:rPr>
          <w:rFonts w:ascii="Times New Roman" w:hAnsi="Times New Roman"/>
        </w:rPr>
        <w:t xml:space="preserve"> Gresik Port is one of the strategic ports on the island of Java, this certainly supports economic activities, especially in the logistics and freight transportation sectors which makes loading and unloading activities at Gresik Port experience a significant increase. Efficient operations and compliance with relevant regulations are essential for the sustainability of activities at the port as a trading gateway. One of the important regulations issued is the Regulation of the Minister of Transportation Number PM 59 of 2021 concerning </w:t>
      </w:r>
      <w:r w:rsidRPr="001B58B5">
        <w:rPr>
          <w:rFonts w:ascii="Times New Roman" w:hAnsi="Times New Roman"/>
        </w:rPr>
        <w:lastRenderedPageBreak/>
        <w:t xml:space="preserve">the Implementation of Loading and Unloading of Goods at Ports. </w:t>
      </w:r>
    </w:p>
    <w:p w14:paraId="47EA94A0" w14:textId="77777777" w:rsidR="001B58B5" w:rsidRPr="001B58B5" w:rsidRDefault="001B58B5" w:rsidP="001B58B5">
      <w:pPr>
        <w:spacing w:after="0" w:line="240" w:lineRule="auto"/>
        <w:ind w:left="-2" w:firstLineChars="327" w:firstLine="719"/>
        <w:jc w:val="both"/>
        <w:rPr>
          <w:rFonts w:ascii="Times New Roman" w:hAnsi="Times New Roman"/>
        </w:rPr>
      </w:pPr>
      <w:r w:rsidRPr="001B58B5">
        <w:rPr>
          <w:rFonts w:ascii="Times New Roman" w:hAnsi="Times New Roman"/>
        </w:rPr>
        <w:t xml:space="preserve">The purpose of issuing this PM is to improve the competitiveness of ports, streamline loading and unloading operations, and ensure that port operations are carried out in accordance with relevant operational standards. The Government, Port Operators, and Loading and Unloading Companies are parties interested in maintaining this regulation. However, in practice, the implementation of this regulation has a significant impact and there are several challenges. Some PBMs must adjust to the provisions that govern business licenses, operational standards, and the governance of loading and unloading activities. This raises concerns about the impact of regulations on the sustainability of PBM businesses. </w:t>
      </w:r>
    </w:p>
    <w:p w14:paraId="0D54A262" w14:textId="13AB3E0F" w:rsidR="001B58B5" w:rsidRPr="001B58B5" w:rsidRDefault="001B58B5" w:rsidP="001B58B5">
      <w:pPr>
        <w:pStyle w:val="ListParagraph"/>
        <w:spacing w:after="0" w:line="240" w:lineRule="auto"/>
        <w:ind w:left="-2" w:firstLineChars="327" w:firstLine="719"/>
        <w:jc w:val="both"/>
        <w:rPr>
          <w:rFonts w:ascii="Times New Roman" w:hAnsi="Times New Roman"/>
          <w:bCs/>
          <w:lang w:val="en-US"/>
        </w:rPr>
      </w:pPr>
      <w:r w:rsidRPr="001B58B5">
        <w:rPr>
          <w:rFonts w:ascii="Times New Roman" w:hAnsi="Times New Roman"/>
          <w:bCs/>
        </w:rPr>
        <w:t xml:space="preserve">The obligation to meet operational, administrative, and technological improvement standards is a burden for Loading and Unloading Companies, especially small to medium-sized ones. This decision will have an impact on many complaints from Loading and Unloading Companies regarding the dominance of PT. Port of Indonesia (Persero) in loading and unloading activities, which is considered to threaten the sustainability of their business. Some companies reported that they had difficulty competing due to policies requiring the use of Pelindo's facilities and loading equipment, as well as alleged monopolistic practices that were detrimental to private Loading and Unloading Companies (PBM) </w:t>
      </w:r>
      <w:bookmarkStart w:id="0" w:name="_Hlk184547324"/>
      <w:bookmarkEnd w:id="0"/>
      <w:sdt>
        <w:sdtPr>
          <w:rPr>
            <w:rFonts w:ascii="Times New Roman" w:hAnsi="Times New Roman"/>
            <w:bCs/>
            <w:color w:val="000000"/>
            <w:lang w:val="en-US"/>
          </w:rPr>
          <w:tag w:val="MENDELEY_CITATION_v3_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"/>
          <w:id w:val="-158623963"/>
          <w:placeholder>
            <w:docPart w:val="B3A84974A33640598FD5970034A355C3"/>
          </w:placeholder>
        </w:sdtPr>
        <w:sdtEndPr/>
        <w:sdtContent>
          <w:r w:rsidRPr="001B58B5">
            <w:rPr>
              <w:rFonts w:ascii="Times New Roman" w:hAnsi="Times New Roman"/>
              <w:bCs/>
              <w:color w:val="000000"/>
            </w:rPr>
            <w:t>(    Tiurdina     et al., 2022)</w:t>
          </w:r>
          <w:r w:rsidR="007A3CE9">
            <w:rPr>
              <w:rFonts w:ascii="Times New Roman" w:hAnsi="Times New Roman"/>
              <w:bCs/>
              <w:color w:val="000000"/>
              <w:lang w:val="en-US"/>
            </w:rPr>
            <w:t>.</w:t>
          </w:r>
        </w:sdtContent>
      </w:sdt>
    </w:p>
    <w:p w14:paraId="55F5B79C" w14:textId="77777777" w:rsidR="001B58B5" w:rsidRPr="001B58B5" w:rsidRDefault="001B58B5" w:rsidP="001B58B5">
      <w:pPr>
        <w:spacing w:after="0" w:line="240" w:lineRule="auto"/>
        <w:ind w:left="-2" w:firstLineChars="327" w:firstLine="719"/>
        <w:jc w:val="both"/>
        <w:rPr>
          <w:rFonts w:ascii="Times New Roman" w:hAnsi="Times New Roman"/>
        </w:rPr>
      </w:pPr>
      <w:r w:rsidRPr="001B58B5">
        <w:rPr>
          <w:rFonts w:ascii="Times New Roman" w:hAnsi="Times New Roman"/>
        </w:rPr>
        <w:t xml:space="preserve">This study follows on from a previous study conducted by Sprita Tiurina, Sufirman Rahman &amp; Sri Lestari Poernomo at Makassar Port in 2022. The study examines the challenges faced by private PBMs in loading and unloading activities after PM 59 of 2021. There are several gaps in this research with the author's research, namely the difference in the location of the research where the research focuses on the Port of Makassar and focuses on PM 59 of 2021, but the impact of its application on PBM in public ports such as Gresik Port has not been extensively researched comprehensively. </w:t>
      </w:r>
    </w:p>
    <w:p w14:paraId="4E91B79C" w14:textId="090B00ED" w:rsidR="001B58B5" w:rsidRPr="00A1453E" w:rsidRDefault="001B58B5" w:rsidP="00A1453E">
      <w:pPr>
        <w:spacing w:after="0" w:line="240" w:lineRule="auto"/>
        <w:ind w:left="0" w:hanging="2"/>
        <w:jc w:val="both"/>
        <w:rPr>
          <w:rFonts w:ascii="Times New Roman" w:hAnsi="Times New Roman"/>
          <w:lang w:val="en-US"/>
        </w:rPr>
      </w:pPr>
      <w:r w:rsidRPr="001B58B5">
        <w:rPr>
          <w:rFonts w:ascii="Times New Roman" w:hAnsi="Times New Roman"/>
        </w:rPr>
        <w:t xml:space="preserve">The implementation of PM 59 of 2021 in the port environment also provides benefits, such as increasing operational efficiency, transparency, and business competitiveness that is able to adapt. Therefore, it is important to evaluate how this regulation affects the sustainability of PBM businesses at Gresik Port. Based on the above background, the researcher wants to study and analyze more deeply and pour it in the form of a thesis with the title </w:t>
      </w:r>
      <w:r w:rsidR="00A1453E">
        <w:rPr>
          <w:rFonts w:ascii="Times New Roman" w:hAnsi="Times New Roman"/>
          <w:lang w:val="en-US"/>
        </w:rPr>
        <w:t>“</w:t>
      </w:r>
      <w:r w:rsidR="00A1453E" w:rsidRPr="00A1453E">
        <w:rPr>
          <w:rFonts w:ascii="Times New Roman" w:eastAsia="Times New Roman" w:hAnsi="Times New Roman"/>
          <w:b/>
        </w:rPr>
        <w:t xml:space="preserve">Effect of Implementation </w:t>
      </w:r>
      <w:r w:rsidR="00A1453E" w:rsidRPr="00A1453E">
        <w:rPr>
          <w:rFonts w:ascii="Times New Roman" w:eastAsia="Times New Roman" w:hAnsi="Times New Roman"/>
          <w:b/>
          <w:lang w:val="en-US"/>
        </w:rPr>
        <w:t>Ministerial</w:t>
      </w:r>
      <w:r w:rsidR="00A1453E" w:rsidRPr="00A1453E">
        <w:rPr>
          <w:rFonts w:ascii="Times New Roman" w:eastAsia="Times New Roman" w:hAnsi="Times New Roman"/>
          <w:b/>
        </w:rPr>
        <w:t xml:space="preserve"> Regulation Number 59 of 2021 on the </w:t>
      </w:r>
      <w:r w:rsidR="00A1453E" w:rsidRPr="00A1453E">
        <w:rPr>
          <w:rFonts w:ascii="Times New Roman" w:eastAsia="Times New Roman" w:hAnsi="Times New Roman"/>
          <w:b/>
        </w:rPr>
        <w:t xml:space="preserve">Sustainability of </w:t>
      </w:r>
      <w:r w:rsidR="00A1453E" w:rsidRPr="00A1453E">
        <w:rPr>
          <w:rFonts w:ascii="Times New Roman" w:eastAsia="Times New Roman" w:hAnsi="Times New Roman"/>
          <w:b/>
          <w:lang w:val="en-US"/>
        </w:rPr>
        <w:t>Stevedoring</w:t>
      </w:r>
      <w:r w:rsidR="00A1453E" w:rsidRPr="00A1453E">
        <w:rPr>
          <w:rFonts w:ascii="Times New Roman" w:eastAsia="Times New Roman" w:hAnsi="Times New Roman"/>
          <w:b/>
        </w:rPr>
        <w:t xml:space="preserve"> Companies at Gresik Public Por</w:t>
      </w:r>
      <w:r w:rsidR="00A1453E" w:rsidRPr="00A1453E">
        <w:rPr>
          <w:rFonts w:ascii="Times New Roman" w:eastAsia="Times New Roman" w:hAnsi="Times New Roman"/>
          <w:b/>
          <w:lang w:val="en-US"/>
        </w:rPr>
        <w:t>t</w:t>
      </w:r>
      <w:bookmarkStart w:id="1" w:name="_Hlk184326700"/>
      <w:bookmarkEnd w:id="1"/>
      <w:r w:rsidR="00A1453E" w:rsidRPr="00A1453E">
        <w:rPr>
          <w:rStyle w:val="CommentReference"/>
          <w:rFonts w:ascii="Times New Roman" w:hAnsi="Times New Roman"/>
          <w:sz w:val="22"/>
          <w:szCs w:val="22"/>
          <w:lang w:val="en-US"/>
        </w:rPr>
        <w:t>”</w:t>
      </w:r>
    </w:p>
    <w:p w14:paraId="57740A95" w14:textId="77777777" w:rsidR="000B453C" w:rsidRPr="00A1453E" w:rsidRDefault="000B453C" w:rsidP="00A1453E">
      <w:pPr>
        <w:pStyle w:val="ListParagraph"/>
        <w:spacing w:after="0" w:line="240" w:lineRule="auto"/>
        <w:ind w:left="-2" w:firstLineChars="163" w:firstLine="359"/>
        <w:rPr>
          <w:rFonts w:ascii="Times New Roman" w:hAnsi="Times New Roman"/>
          <w:color w:val="000000" w:themeColor="text1"/>
        </w:rPr>
      </w:pPr>
    </w:p>
    <w:p w14:paraId="24270167" w14:textId="064F1F7A" w:rsidR="00BE7BC7" w:rsidRPr="00FB433D" w:rsidRDefault="0015181C" w:rsidP="00FB433D">
      <w:pPr>
        <w:pStyle w:val="Heading1"/>
        <w:numPr>
          <w:ilvl w:val="0"/>
          <w:numId w:val="0"/>
        </w:numPr>
        <w:spacing w:after="0"/>
      </w:pPr>
      <w:r w:rsidRPr="00FB433D">
        <w:t xml:space="preserve">METHOD </w:t>
      </w:r>
    </w:p>
    <w:p w14:paraId="1F1B95C8" w14:textId="77777777" w:rsidR="001B58B5" w:rsidRPr="001B58B5" w:rsidRDefault="00FB433D" w:rsidP="001B58B5">
      <w:pPr>
        <w:spacing w:after="0" w:line="240" w:lineRule="auto"/>
        <w:ind w:left="-2" w:firstLineChars="327" w:firstLine="719"/>
        <w:jc w:val="both"/>
        <w:rPr>
          <w:rFonts w:ascii="Times New Roman" w:hAnsi="Times New Roman"/>
        </w:rPr>
      </w:pPr>
      <w:r w:rsidRPr="001B58B5">
        <w:rPr>
          <w:rFonts w:ascii="Times New Roman" w:eastAsia="Times New Roman" w:hAnsi="Times New Roman"/>
        </w:rPr>
        <w:t xml:space="preserve">The </w:t>
      </w:r>
      <w:r w:rsidR="001B58B5" w:rsidRPr="001B58B5">
        <w:rPr>
          <w:rFonts w:ascii="Times New Roman" w:hAnsi="Times New Roman"/>
        </w:rPr>
        <w:t>type of research used in this study is a quantitative method, which is used to obtain data that occurred in the past or present, about beliefs, opinions, characteristics, behaviors, relationships of variables and to test some hypotheses about the relationship between sociological and psychological variables from a sample taken from a particular population, This method was chosen because it corresponds to the variables of the study,  which focuses on problems and phenomena that occur, as well as presenting research results in the form of meaningful numerical data. This study uses simple liner regression analysis to test the influence of free variables (the effect of the implementation of PM 59 of 2021) on bound variables (business continuity of loading and unloading companies).</w:t>
      </w:r>
      <w:sdt>
        <w:sdtPr>
          <w:rPr>
            <w:rFonts w:ascii="Times New Roman" w:hAnsi="Times New Roman"/>
            <w:color w:val="000000"/>
          </w:rPr>
          <w:tag w:val="MENDELEY_CITATION_v3_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"/>
          <w:id w:val="-621694952"/>
          <w:placeholder>
            <w:docPart w:val="F6B88C5F46BD4C3893330370B6ABEC90"/>
          </w:placeholder>
        </w:sdtPr>
        <w:sdtEndPr/>
        <w:sdtContent>
          <w:r w:rsidR="001B58B5" w:rsidRPr="001B58B5">
            <w:rPr>
              <w:rFonts w:ascii="Times New Roman" w:hAnsi="Times New Roman"/>
              <w:color w:val="000000"/>
            </w:rPr>
            <w:t xml:space="preserve">   (Scott, 2019) </w:t>
          </w:r>
        </w:sdtContent>
      </w:sdt>
      <w:r w:rsidR="001B58B5" w:rsidRPr="001B58B5">
        <w:rPr>
          <w:rFonts w:ascii="Times New Roman" w:hAnsi="Times New Roman"/>
          <w:color w:val="000000"/>
        </w:rPr>
        <w:t xml:space="preserve"> The researcher used a simple linear regression analysis because this technique allows the researcher to test how much the implementation of PM 59 of 2021 affects the business continuity of loading and unloading companies at Gresik Public Port. </w:t>
      </w:r>
    </w:p>
    <w:p w14:paraId="004DCD23" w14:textId="77777777" w:rsidR="001B58B5" w:rsidRPr="001B58B5" w:rsidRDefault="001B58B5" w:rsidP="001B58B5">
      <w:pPr>
        <w:pStyle w:val="ListParagraph"/>
        <w:spacing w:after="0" w:line="240" w:lineRule="auto"/>
        <w:ind w:left="-2" w:firstLineChars="327" w:firstLine="719"/>
        <w:jc w:val="both"/>
        <w:rPr>
          <w:rFonts w:ascii="Times New Roman" w:hAnsi="Times New Roman"/>
          <w:color w:val="000000"/>
        </w:rPr>
      </w:pPr>
      <w:r w:rsidRPr="001B58B5">
        <w:rPr>
          <w:rFonts w:ascii="Times New Roman" w:hAnsi="Times New Roman"/>
          <w:color w:val="000000"/>
        </w:rPr>
        <w:t xml:space="preserve">The population used in this study has a focal point for respondents who are loading and unloading companies operating at Gresik Public Port, namely 40 loading and unloading companies, 2 representatives of BUP (PT. Port of Indonesia), and 3 representatives of the Gresik Port Authority.  </w:t>
      </w:r>
    </w:p>
    <w:p w14:paraId="43C36306" w14:textId="77777777" w:rsidR="001B58B5" w:rsidRPr="001B58B5" w:rsidRDefault="001B58B5" w:rsidP="001B58B5">
      <w:pPr>
        <w:pStyle w:val="ListParagraph"/>
        <w:spacing w:after="0" w:line="240" w:lineRule="auto"/>
        <w:ind w:left="-2" w:firstLineChars="327" w:firstLine="719"/>
        <w:jc w:val="both"/>
        <w:rPr>
          <w:rFonts w:ascii="Times New Roman" w:hAnsi="Times New Roman"/>
          <w:color w:val="000000"/>
        </w:rPr>
      </w:pPr>
      <w:r w:rsidRPr="001B58B5">
        <w:rPr>
          <w:rFonts w:ascii="Times New Roman" w:hAnsi="Times New Roman"/>
          <w:color w:val="000000"/>
        </w:rPr>
        <w:t xml:space="preserve">In this study, the author used the Slovin Formula to determine the size of the analyzed sample. The purpose of using this formula is to avoid sampling errors that occur if the sample size is too small or too many. </w:t>
      </w:r>
    </w:p>
    <w:p w14:paraId="3965477C" w14:textId="1BA4DF34" w:rsidR="00BE591F" w:rsidRDefault="00BE591F" w:rsidP="00926125">
      <w:pPr>
        <w:spacing w:after="0" w:line="240" w:lineRule="auto"/>
        <w:ind w:left="0" w:hanging="2"/>
        <w:rPr>
          <w:rFonts w:ascii="Times New Roman" w:eastAsia="Times New Roman" w:hAnsi="Times New Roman"/>
          <w:b/>
        </w:rPr>
      </w:pPr>
    </w:p>
    <w:p w14:paraId="4911B03F" w14:textId="77777777" w:rsidR="001B58B5" w:rsidRDefault="001B58B5">
      <w:pPr>
        <w:suppressAutoHyphens w:val="0"/>
        <w:ind w:leftChars="0" w:left="0" w:firstLineChars="0" w:firstLine="0"/>
        <w:textDirection w:val="lrTb"/>
        <w:textAlignment w:val="auto"/>
        <w:outlineLvl w:val="9"/>
        <w:rPr>
          <w:rFonts w:ascii="Times New Roman" w:eastAsia="Times New Roman" w:hAnsi="Times New Roman"/>
          <w:b/>
          <w:smallCaps/>
          <w:szCs w:val="20"/>
          <w:lang w:eastAsia="zh-CN"/>
        </w:rPr>
      </w:pPr>
      <w:r>
        <w:br w:type="page"/>
      </w:r>
    </w:p>
    <w:p w14:paraId="7D743430" w14:textId="65495368" w:rsidR="00BE7BC7" w:rsidRDefault="0015181C" w:rsidP="006D0D53">
      <w:pPr>
        <w:pStyle w:val="Heading1"/>
        <w:numPr>
          <w:ilvl w:val="0"/>
          <w:numId w:val="0"/>
        </w:numPr>
        <w:spacing w:after="0"/>
      </w:pPr>
      <w:r>
        <w:lastRenderedPageBreak/>
        <w:t xml:space="preserve">RESULTS AND DISCUSSION  </w:t>
      </w:r>
    </w:p>
    <w:p w14:paraId="6D97F22C" w14:textId="77777777" w:rsidR="001B58B5" w:rsidRPr="001B58B5" w:rsidRDefault="001B58B5" w:rsidP="001B58B5">
      <w:pPr>
        <w:pStyle w:val="Heading2"/>
        <w:spacing w:before="0" w:after="0" w:line="240" w:lineRule="auto"/>
        <w:ind w:leftChars="0" w:left="0" w:firstLineChars="0" w:firstLine="0"/>
        <w:rPr>
          <w:rFonts w:ascii="Times New Roman" w:hAnsi="Times New Roman"/>
          <w:sz w:val="22"/>
          <w:szCs w:val="22"/>
        </w:rPr>
      </w:pPr>
      <w:r w:rsidRPr="001B58B5">
        <w:rPr>
          <w:rFonts w:ascii="Times New Roman" w:hAnsi="Times New Roman"/>
          <w:sz w:val="22"/>
          <w:szCs w:val="22"/>
        </w:rPr>
        <w:t xml:space="preserve">Research Results </w:t>
      </w:r>
    </w:p>
    <w:p w14:paraId="1DF368A4" w14:textId="77777777"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 xml:space="preserve">Validity Test </w:t>
      </w:r>
    </w:p>
    <w:p w14:paraId="1E02193F"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validity test in SPSS 27, a decision can be made based on the sig table: </w:t>
      </w:r>
    </w:p>
    <w:p w14:paraId="0169F600" w14:textId="29167FBD" w:rsidR="001B58B5" w:rsidRPr="001B58B5" w:rsidRDefault="001B58B5" w:rsidP="001B58B5">
      <w:pPr>
        <w:pStyle w:val="ListParagraph"/>
        <w:suppressAutoHyphens w:val="0"/>
        <w:spacing w:after="0" w:line="240" w:lineRule="auto"/>
        <w:ind w:leftChars="0" w:left="0" w:firstLineChars="0" w:firstLine="720"/>
        <w:jc w:val="both"/>
        <w:textDirection w:val="lrTb"/>
        <w:textAlignment w:val="auto"/>
        <w:outlineLvl w:val="9"/>
        <w:rPr>
          <w:rFonts w:ascii="Times New Roman" w:hAnsi="Times New Roman"/>
        </w:rPr>
      </w:pPr>
      <w:r w:rsidRPr="001B58B5">
        <w:rPr>
          <w:rFonts w:ascii="Times New Roman" w:hAnsi="Times New Roman"/>
        </w:rPr>
        <w:t>According to Sugiyono (2017) in statistical analysis, validity is tested by Pearson's correlation between the item score and the total score. Valid criteria according to Sugiyono:</w:t>
      </w:r>
    </w:p>
    <w:p w14:paraId="5C5F71C0" w14:textId="77777777" w:rsidR="001B58B5" w:rsidRDefault="001B58B5" w:rsidP="001B58B5">
      <w:pPr>
        <w:pStyle w:val="ListParagraph"/>
        <w:numPr>
          <w:ilvl w:val="0"/>
          <w:numId w:val="15"/>
        </w:numPr>
        <w:suppressAutoHyphens w:val="0"/>
        <w:spacing w:after="0" w:line="240" w:lineRule="auto"/>
        <w:ind w:leftChars="0" w:left="360" w:firstLineChars="0"/>
        <w:jc w:val="both"/>
        <w:textDirection w:val="lrTb"/>
        <w:textAlignment w:val="auto"/>
        <w:outlineLvl w:val="9"/>
        <w:rPr>
          <w:rFonts w:ascii="Times New Roman" w:hAnsi="Times New Roman"/>
        </w:rPr>
      </w:pPr>
      <w:r w:rsidRPr="001B58B5">
        <w:rPr>
          <w:rFonts w:ascii="Times New Roman" w:hAnsi="Times New Roman"/>
        </w:rPr>
        <w:t xml:space="preserve">If the value of Sig. (2-tailed) &lt; 0.05, then the item is declared valid. </w:t>
      </w:r>
    </w:p>
    <w:p w14:paraId="3243A550" w14:textId="1EF94882" w:rsidR="001B58B5" w:rsidRPr="001B58B5" w:rsidRDefault="001B58B5" w:rsidP="001B58B5">
      <w:pPr>
        <w:pStyle w:val="ListParagraph"/>
        <w:numPr>
          <w:ilvl w:val="0"/>
          <w:numId w:val="15"/>
        </w:numPr>
        <w:suppressAutoHyphens w:val="0"/>
        <w:spacing w:after="0" w:line="240" w:lineRule="auto"/>
        <w:ind w:leftChars="0" w:left="360" w:firstLineChars="0"/>
        <w:jc w:val="both"/>
        <w:textDirection w:val="lrTb"/>
        <w:textAlignment w:val="auto"/>
        <w:outlineLvl w:val="9"/>
        <w:rPr>
          <w:rFonts w:ascii="Times New Roman" w:hAnsi="Times New Roman"/>
        </w:rPr>
      </w:pPr>
      <w:r w:rsidRPr="001B58B5">
        <w:rPr>
          <w:rFonts w:ascii="Times New Roman" w:hAnsi="Times New Roman"/>
        </w:rPr>
        <w:t>If the value of Sig. (2-tailed) &gt; 0.05, then the item is declared invalid.</w:t>
      </w:r>
    </w:p>
    <w:p w14:paraId="2545C1D6" w14:textId="6EDCFF20" w:rsidR="001B58B5" w:rsidRPr="001B58B5" w:rsidRDefault="001B58B5" w:rsidP="001B58B5">
      <w:pPr>
        <w:pStyle w:val="ListParagraph"/>
        <w:suppressAutoHyphens w:val="0"/>
        <w:spacing w:after="0" w:line="240" w:lineRule="auto"/>
        <w:ind w:leftChars="0" w:left="0" w:firstLineChars="0" w:firstLine="720"/>
        <w:jc w:val="both"/>
        <w:textDirection w:val="lrTb"/>
        <w:textAlignment w:val="auto"/>
        <w:outlineLvl w:val="9"/>
        <w:rPr>
          <w:rFonts w:ascii="Times New Roman" w:hAnsi="Times New Roman"/>
        </w:rPr>
      </w:pPr>
      <w:r w:rsidRPr="001B58B5">
        <w:rPr>
          <w:rFonts w:ascii="Times New Roman" w:hAnsi="Times New Roman"/>
        </w:rPr>
        <w:t xml:space="preserve">According to Ghozali (2016) in the validity test using Pearson Product Moment correlation, the validity decision was made by comparing the Sig. value with a significance level of 5% (0.05). Valid criteria according to Ghozali: </w:t>
      </w:r>
    </w:p>
    <w:p w14:paraId="18AE0971" w14:textId="77777777" w:rsidR="001B58B5" w:rsidRDefault="001B58B5" w:rsidP="001B58B5">
      <w:pPr>
        <w:pStyle w:val="ListParagraph"/>
        <w:numPr>
          <w:ilvl w:val="0"/>
          <w:numId w:val="16"/>
        </w:numPr>
        <w:suppressAutoHyphens w:val="0"/>
        <w:spacing w:after="0" w:line="240" w:lineRule="auto"/>
        <w:ind w:leftChars="0" w:left="360" w:firstLineChars="0"/>
        <w:jc w:val="both"/>
        <w:textDirection w:val="lrTb"/>
        <w:textAlignment w:val="auto"/>
        <w:outlineLvl w:val="9"/>
        <w:rPr>
          <w:rFonts w:ascii="Times New Roman" w:hAnsi="Times New Roman"/>
        </w:rPr>
      </w:pPr>
      <w:r w:rsidRPr="001B58B5">
        <w:rPr>
          <w:rFonts w:ascii="Times New Roman" w:hAnsi="Times New Roman"/>
        </w:rPr>
        <w:t>The Sig. value &lt; 0.05, then the item is declared valid</w:t>
      </w:r>
    </w:p>
    <w:p w14:paraId="61DE0FC1" w14:textId="3E1DCF7F" w:rsidR="001B58B5" w:rsidRPr="001B58B5" w:rsidRDefault="001B58B5" w:rsidP="001B58B5">
      <w:pPr>
        <w:pStyle w:val="ListParagraph"/>
        <w:numPr>
          <w:ilvl w:val="0"/>
          <w:numId w:val="16"/>
        </w:numPr>
        <w:suppressAutoHyphens w:val="0"/>
        <w:spacing w:after="0" w:line="240" w:lineRule="auto"/>
        <w:ind w:leftChars="0" w:left="360" w:firstLineChars="0"/>
        <w:jc w:val="both"/>
        <w:textDirection w:val="lrTb"/>
        <w:textAlignment w:val="auto"/>
        <w:outlineLvl w:val="9"/>
        <w:rPr>
          <w:rFonts w:ascii="Times New Roman" w:hAnsi="Times New Roman"/>
        </w:rPr>
      </w:pPr>
      <w:r w:rsidRPr="001B58B5">
        <w:rPr>
          <w:rFonts w:ascii="Times New Roman" w:hAnsi="Times New Roman"/>
        </w:rPr>
        <w:t xml:space="preserve">A Sig. value &gt; 0.05, then the item is declared invalid </w:t>
      </w:r>
    </w:p>
    <w:p w14:paraId="1F0F56A1" w14:textId="6DF68125" w:rsidR="001B58B5" w:rsidRDefault="001B58B5" w:rsidP="001B58B5">
      <w:pPr>
        <w:spacing w:after="0" w:line="240" w:lineRule="auto"/>
        <w:ind w:left="0" w:hanging="2"/>
        <w:jc w:val="both"/>
        <w:rPr>
          <w:rFonts w:ascii="Times New Roman" w:hAnsi="Times New Roman"/>
        </w:rPr>
      </w:pPr>
      <w:r w:rsidRPr="001B58B5">
        <w:rPr>
          <w:rFonts w:ascii="Times New Roman" w:hAnsi="Times New Roman"/>
        </w:rPr>
        <w:t xml:space="preserve">Based on f table, this study with a sample (n) of 40 so that it has a table r of 0.312 so that the validity test can be known as follows: </w:t>
      </w:r>
    </w:p>
    <w:p w14:paraId="24C551F1" w14:textId="77777777" w:rsidR="001B58B5" w:rsidRPr="001B58B5" w:rsidRDefault="001B58B5" w:rsidP="001B58B5">
      <w:pPr>
        <w:spacing w:after="0" w:line="240" w:lineRule="auto"/>
        <w:ind w:left="0" w:hanging="2"/>
        <w:jc w:val="both"/>
        <w:rPr>
          <w:rFonts w:ascii="Times New Roman" w:hAnsi="Times New Roman"/>
        </w:rPr>
      </w:pPr>
    </w:p>
    <w:p w14:paraId="2A7B157D" w14:textId="12B2BC82" w:rsidR="001B58B5" w:rsidRPr="001B58B5" w:rsidRDefault="001B58B5" w:rsidP="001B58B5">
      <w:pPr>
        <w:pStyle w:val="ListParagraph"/>
        <w:spacing w:after="0" w:line="240" w:lineRule="auto"/>
        <w:ind w:left="0" w:hanging="2"/>
        <w:jc w:val="center"/>
        <w:rPr>
          <w:rFonts w:ascii="Times New Roman" w:hAnsi="Times New Roman"/>
        </w:rPr>
      </w:pPr>
      <w:r w:rsidRPr="001B58B5">
        <w:rPr>
          <w:rFonts w:ascii="Times New Roman" w:hAnsi="Times New Roman"/>
        </w:rPr>
        <w:t>Table 1. SPSS Data Processing Results for Validity of Variables X and Y</w:t>
      </w:r>
    </w:p>
    <w:tbl>
      <w:tblPr>
        <w:tblStyle w:val="TableGrid"/>
        <w:tblW w:w="5000" w:type="pct"/>
        <w:tblLook w:val="04A0" w:firstRow="1" w:lastRow="0" w:firstColumn="1" w:lastColumn="0" w:noHBand="0" w:noVBand="1"/>
      </w:tblPr>
      <w:tblGrid>
        <w:gridCol w:w="920"/>
        <w:gridCol w:w="451"/>
        <w:gridCol w:w="715"/>
        <w:gridCol w:w="159"/>
        <w:gridCol w:w="807"/>
        <w:gridCol w:w="101"/>
        <w:gridCol w:w="1296"/>
      </w:tblGrid>
      <w:tr w:rsidR="001B58B5" w:rsidRPr="001B58B5" w14:paraId="22F77EED" w14:textId="77777777" w:rsidTr="001B58B5">
        <w:tc>
          <w:tcPr>
            <w:tcW w:w="1541" w:type="pct"/>
            <w:gridSpan w:val="2"/>
          </w:tcPr>
          <w:p w14:paraId="4E3546F4" w14:textId="77777777" w:rsidR="001B58B5" w:rsidRPr="001B58B5" w:rsidRDefault="001B58B5" w:rsidP="001B58B5">
            <w:pPr>
              <w:pStyle w:val="ListParagraph"/>
              <w:spacing w:after="0" w:line="240" w:lineRule="auto"/>
              <w:ind w:left="0" w:hanging="2"/>
              <w:jc w:val="center"/>
              <w:rPr>
                <w:b/>
                <w:bCs/>
              </w:rPr>
            </w:pPr>
            <w:r w:rsidRPr="001B58B5">
              <w:rPr>
                <w:b/>
                <w:bCs/>
              </w:rPr>
              <w:t xml:space="preserve">Statement </w:t>
            </w:r>
          </w:p>
        </w:tc>
        <w:tc>
          <w:tcPr>
            <w:tcW w:w="982" w:type="pct"/>
            <w:gridSpan w:val="2"/>
          </w:tcPr>
          <w:p w14:paraId="6CEFE4B1" w14:textId="77777777" w:rsidR="001B58B5" w:rsidRPr="001B58B5" w:rsidRDefault="001B58B5" w:rsidP="001B58B5">
            <w:pPr>
              <w:pStyle w:val="ListParagraph"/>
              <w:spacing w:after="0" w:line="240" w:lineRule="auto"/>
              <w:ind w:left="0" w:hanging="2"/>
              <w:jc w:val="center"/>
              <w:rPr>
                <w:b/>
                <w:bCs/>
              </w:rPr>
            </w:pPr>
            <w:r w:rsidRPr="001B58B5">
              <w:rPr>
                <w:b/>
                <w:bCs/>
              </w:rPr>
              <w:t xml:space="preserve">Result </w:t>
            </w:r>
          </w:p>
        </w:tc>
        <w:tc>
          <w:tcPr>
            <w:tcW w:w="907" w:type="pct"/>
          </w:tcPr>
          <w:p w14:paraId="4A254346" w14:textId="77777777" w:rsidR="001B58B5" w:rsidRPr="001B58B5" w:rsidRDefault="001B58B5" w:rsidP="001B58B5">
            <w:pPr>
              <w:pStyle w:val="ListParagraph"/>
              <w:spacing w:after="0" w:line="240" w:lineRule="auto"/>
              <w:ind w:left="0" w:hanging="2"/>
              <w:jc w:val="center"/>
              <w:rPr>
                <w:b/>
                <w:bCs/>
              </w:rPr>
            </w:pPr>
            <w:r w:rsidRPr="001B58B5">
              <w:rPr>
                <w:b/>
                <w:bCs/>
              </w:rPr>
              <w:t xml:space="preserve">R Table </w:t>
            </w:r>
          </w:p>
        </w:tc>
        <w:tc>
          <w:tcPr>
            <w:tcW w:w="1570" w:type="pct"/>
            <w:gridSpan w:val="2"/>
          </w:tcPr>
          <w:p w14:paraId="1292C0B4" w14:textId="77777777" w:rsidR="001B58B5" w:rsidRPr="001B58B5" w:rsidRDefault="001B58B5" w:rsidP="001B58B5">
            <w:pPr>
              <w:pStyle w:val="ListParagraph"/>
              <w:spacing w:after="0" w:line="240" w:lineRule="auto"/>
              <w:ind w:left="0" w:hanging="2"/>
              <w:jc w:val="center"/>
              <w:rPr>
                <w:b/>
                <w:bCs/>
              </w:rPr>
            </w:pPr>
            <w:r w:rsidRPr="001B58B5">
              <w:rPr>
                <w:b/>
                <w:bCs/>
              </w:rPr>
              <w:t xml:space="preserve">Information </w:t>
            </w:r>
          </w:p>
        </w:tc>
      </w:tr>
      <w:tr w:rsidR="001B58B5" w:rsidRPr="001B58B5" w14:paraId="55649CD4" w14:textId="77777777" w:rsidTr="001B58B5">
        <w:tc>
          <w:tcPr>
            <w:tcW w:w="5000" w:type="pct"/>
            <w:gridSpan w:val="7"/>
          </w:tcPr>
          <w:p w14:paraId="0BCD1328" w14:textId="77777777" w:rsidR="001B58B5" w:rsidRPr="001B58B5" w:rsidRDefault="001B58B5" w:rsidP="001B58B5">
            <w:pPr>
              <w:pStyle w:val="ListParagraph"/>
              <w:spacing w:after="0" w:line="240" w:lineRule="auto"/>
              <w:ind w:left="0" w:hanging="2"/>
              <w:jc w:val="center"/>
              <w:rPr>
                <w:b/>
                <w:bCs/>
              </w:rPr>
            </w:pPr>
            <w:r w:rsidRPr="001B58B5">
              <w:rPr>
                <w:b/>
                <w:bCs/>
              </w:rPr>
              <w:t xml:space="preserve">Variable X : Implementation of Ministerial Regulation </w:t>
            </w:r>
          </w:p>
        </w:tc>
      </w:tr>
      <w:tr w:rsidR="001B58B5" w:rsidRPr="001B58B5" w14:paraId="3996683C" w14:textId="77777777" w:rsidTr="001B58B5">
        <w:tc>
          <w:tcPr>
            <w:tcW w:w="1541" w:type="pct"/>
            <w:gridSpan w:val="2"/>
          </w:tcPr>
          <w:p w14:paraId="0FE14CCE" w14:textId="77777777" w:rsidR="001B58B5" w:rsidRPr="001B58B5" w:rsidRDefault="001B58B5" w:rsidP="001B58B5">
            <w:pPr>
              <w:pStyle w:val="ListParagraph"/>
              <w:spacing w:after="0" w:line="240" w:lineRule="auto"/>
              <w:ind w:left="0" w:hanging="2"/>
              <w:jc w:val="center"/>
            </w:pPr>
            <w:r w:rsidRPr="001B58B5">
              <w:t>X1</w:t>
            </w:r>
          </w:p>
        </w:tc>
        <w:tc>
          <w:tcPr>
            <w:tcW w:w="982" w:type="pct"/>
            <w:gridSpan w:val="2"/>
          </w:tcPr>
          <w:p w14:paraId="514C41DE" w14:textId="77777777" w:rsidR="001B58B5" w:rsidRPr="001B58B5" w:rsidRDefault="001B58B5" w:rsidP="001B58B5">
            <w:pPr>
              <w:pStyle w:val="ListParagraph"/>
              <w:spacing w:after="0" w:line="240" w:lineRule="auto"/>
              <w:ind w:left="0" w:hanging="2"/>
              <w:jc w:val="center"/>
            </w:pPr>
            <w:r w:rsidRPr="001B58B5">
              <w:t>0,454</w:t>
            </w:r>
          </w:p>
        </w:tc>
        <w:tc>
          <w:tcPr>
            <w:tcW w:w="907" w:type="pct"/>
            <w:vMerge w:val="restart"/>
            <w:vAlign w:val="center"/>
          </w:tcPr>
          <w:p w14:paraId="7587C2FA" w14:textId="77777777" w:rsidR="001B58B5" w:rsidRPr="001B58B5" w:rsidRDefault="001B58B5" w:rsidP="001B58B5">
            <w:pPr>
              <w:pStyle w:val="ListParagraph"/>
              <w:spacing w:after="0" w:line="240" w:lineRule="auto"/>
              <w:ind w:left="0" w:hanging="2"/>
              <w:jc w:val="center"/>
            </w:pPr>
            <w:r w:rsidRPr="001B58B5">
              <w:t>0,312</w:t>
            </w:r>
          </w:p>
        </w:tc>
        <w:tc>
          <w:tcPr>
            <w:tcW w:w="1570" w:type="pct"/>
            <w:gridSpan w:val="2"/>
          </w:tcPr>
          <w:p w14:paraId="744FEF26" w14:textId="77777777" w:rsidR="001B58B5" w:rsidRPr="001B58B5" w:rsidRDefault="001B58B5" w:rsidP="001B58B5">
            <w:pPr>
              <w:pStyle w:val="ListParagraph"/>
              <w:spacing w:after="0" w:line="240" w:lineRule="auto"/>
              <w:ind w:left="0" w:hanging="2"/>
              <w:jc w:val="center"/>
              <w:rPr>
                <w:i/>
                <w:iCs/>
              </w:rPr>
            </w:pPr>
            <w:r w:rsidRPr="001B58B5">
              <w:rPr>
                <w:i/>
                <w:iCs/>
              </w:rPr>
              <w:t>VALID</w:t>
            </w:r>
          </w:p>
        </w:tc>
      </w:tr>
      <w:tr w:rsidR="001B58B5" w:rsidRPr="001B58B5" w14:paraId="0DFB0B28" w14:textId="77777777" w:rsidTr="001B58B5">
        <w:tc>
          <w:tcPr>
            <w:tcW w:w="1541" w:type="pct"/>
            <w:gridSpan w:val="2"/>
          </w:tcPr>
          <w:p w14:paraId="5A29A122" w14:textId="77777777" w:rsidR="001B58B5" w:rsidRPr="001B58B5" w:rsidRDefault="001B58B5" w:rsidP="001B58B5">
            <w:pPr>
              <w:pStyle w:val="ListParagraph"/>
              <w:spacing w:after="0" w:line="240" w:lineRule="auto"/>
              <w:ind w:left="0" w:hanging="2"/>
              <w:jc w:val="center"/>
            </w:pPr>
            <w:r w:rsidRPr="001B58B5">
              <w:t>X2</w:t>
            </w:r>
          </w:p>
        </w:tc>
        <w:tc>
          <w:tcPr>
            <w:tcW w:w="982" w:type="pct"/>
            <w:gridSpan w:val="2"/>
          </w:tcPr>
          <w:p w14:paraId="0A177F4E" w14:textId="77777777" w:rsidR="001B58B5" w:rsidRPr="001B58B5" w:rsidRDefault="001B58B5" w:rsidP="001B58B5">
            <w:pPr>
              <w:pStyle w:val="ListParagraph"/>
              <w:spacing w:after="0" w:line="240" w:lineRule="auto"/>
              <w:ind w:left="0" w:hanging="2"/>
              <w:jc w:val="center"/>
            </w:pPr>
            <w:r w:rsidRPr="001B58B5">
              <w:t>0,541</w:t>
            </w:r>
          </w:p>
        </w:tc>
        <w:tc>
          <w:tcPr>
            <w:tcW w:w="907" w:type="pct"/>
            <w:vMerge/>
          </w:tcPr>
          <w:p w14:paraId="427B80AB" w14:textId="77777777" w:rsidR="001B58B5" w:rsidRPr="001B58B5" w:rsidRDefault="001B58B5" w:rsidP="001B58B5">
            <w:pPr>
              <w:pStyle w:val="ListParagraph"/>
              <w:spacing w:after="0" w:line="240" w:lineRule="auto"/>
              <w:ind w:left="0" w:hanging="2"/>
              <w:jc w:val="center"/>
            </w:pPr>
          </w:p>
        </w:tc>
        <w:tc>
          <w:tcPr>
            <w:tcW w:w="1570" w:type="pct"/>
            <w:gridSpan w:val="2"/>
          </w:tcPr>
          <w:p w14:paraId="1703F5D8"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07ED72AB" w14:textId="77777777" w:rsidTr="001B58B5">
        <w:tc>
          <w:tcPr>
            <w:tcW w:w="1541" w:type="pct"/>
            <w:gridSpan w:val="2"/>
          </w:tcPr>
          <w:p w14:paraId="72E7AD08" w14:textId="77777777" w:rsidR="001B58B5" w:rsidRPr="001B58B5" w:rsidRDefault="001B58B5" w:rsidP="001B58B5">
            <w:pPr>
              <w:pStyle w:val="ListParagraph"/>
              <w:spacing w:after="0" w:line="240" w:lineRule="auto"/>
              <w:ind w:left="0" w:hanging="2"/>
              <w:jc w:val="center"/>
            </w:pPr>
            <w:r w:rsidRPr="001B58B5">
              <w:t>X3</w:t>
            </w:r>
          </w:p>
        </w:tc>
        <w:tc>
          <w:tcPr>
            <w:tcW w:w="982" w:type="pct"/>
            <w:gridSpan w:val="2"/>
          </w:tcPr>
          <w:p w14:paraId="3CE61241" w14:textId="77777777" w:rsidR="001B58B5" w:rsidRPr="001B58B5" w:rsidRDefault="001B58B5" w:rsidP="001B58B5">
            <w:pPr>
              <w:pStyle w:val="ListParagraph"/>
              <w:spacing w:after="0" w:line="240" w:lineRule="auto"/>
              <w:ind w:left="0" w:hanging="2"/>
              <w:jc w:val="center"/>
            </w:pPr>
            <w:r w:rsidRPr="001B58B5">
              <w:t>0,550</w:t>
            </w:r>
          </w:p>
        </w:tc>
        <w:tc>
          <w:tcPr>
            <w:tcW w:w="907" w:type="pct"/>
            <w:vMerge/>
          </w:tcPr>
          <w:p w14:paraId="61571550" w14:textId="77777777" w:rsidR="001B58B5" w:rsidRPr="001B58B5" w:rsidRDefault="001B58B5" w:rsidP="001B58B5">
            <w:pPr>
              <w:pStyle w:val="ListParagraph"/>
              <w:spacing w:after="0" w:line="240" w:lineRule="auto"/>
              <w:ind w:left="0" w:hanging="2"/>
              <w:jc w:val="center"/>
            </w:pPr>
          </w:p>
        </w:tc>
        <w:tc>
          <w:tcPr>
            <w:tcW w:w="1570" w:type="pct"/>
            <w:gridSpan w:val="2"/>
          </w:tcPr>
          <w:p w14:paraId="64D985C3"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077D4A62" w14:textId="77777777" w:rsidTr="001B58B5">
        <w:tc>
          <w:tcPr>
            <w:tcW w:w="1541" w:type="pct"/>
            <w:gridSpan w:val="2"/>
          </w:tcPr>
          <w:p w14:paraId="3B54C205" w14:textId="77777777" w:rsidR="001B58B5" w:rsidRPr="001B58B5" w:rsidRDefault="001B58B5" w:rsidP="001B58B5">
            <w:pPr>
              <w:pStyle w:val="ListParagraph"/>
              <w:spacing w:after="0" w:line="240" w:lineRule="auto"/>
              <w:ind w:left="0" w:hanging="2"/>
              <w:jc w:val="center"/>
            </w:pPr>
            <w:r w:rsidRPr="001B58B5">
              <w:t>X4</w:t>
            </w:r>
          </w:p>
        </w:tc>
        <w:tc>
          <w:tcPr>
            <w:tcW w:w="982" w:type="pct"/>
            <w:gridSpan w:val="2"/>
          </w:tcPr>
          <w:p w14:paraId="3DA400A0" w14:textId="77777777" w:rsidR="001B58B5" w:rsidRPr="001B58B5" w:rsidRDefault="001B58B5" w:rsidP="001B58B5">
            <w:pPr>
              <w:pStyle w:val="ListParagraph"/>
              <w:spacing w:after="0" w:line="240" w:lineRule="auto"/>
              <w:ind w:left="0" w:hanging="2"/>
              <w:jc w:val="center"/>
            </w:pPr>
            <w:r w:rsidRPr="001B58B5">
              <w:t>0,491</w:t>
            </w:r>
          </w:p>
        </w:tc>
        <w:tc>
          <w:tcPr>
            <w:tcW w:w="907" w:type="pct"/>
            <w:vMerge/>
          </w:tcPr>
          <w:p w14:paraId="57B8C68D" w14:textId="77777777" w:rsidR="001B58B5" w:rsidRPr="001B58B5" w:rsidRDefault="001B58B5" w:rsidP="001B58B5">
            <w:pPr>
              <w:pStyle w:val="ListParagraph"/>
              <w:spacing w:after="0" w:line="240" w:lineRule="auto"/>
              <w:ind w:left="0" w:hanging="2"/>
              <w:jc w:val="center"/>
            </w:pPr>
          </w:p>
        </w:tc>
        <w:tc>
          <w:tcPr>
            <w:tcW w:w="1570" w:type="pct"/>
            <w:gridSpan w:val="2"/>
          </w:tcPr>
          <w:p w14:paraId="66A5F38D"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240CE095" w14:textId="77777777" w:rsidTr="001B58B5">
        <w:tc>
          <w:tcPr>
            <w:tcW w:w="1541" w:type="pct"/>
            <w:gridSpan w:val="2"/>
          </w:tcPr>
          <w:p w14:paraId="6C9B4320" w14:textId="77777777" w:rsidR="001B58B5" w:rsidRPr="001B58B5" w:rsidRDefault="001B58B5" w:rsidP="001B58B5">
            <w:pPr>
              <w:pStyle w:val="ListParagraph"/>
              <w:spacing w:after="0" w:line="240" w:lineRule="auto"/>
              <w:ind w:left="0" w:hanging="2"/>
              <w:jc w:val="center"/>
            </w:pPr>
            <w:r w:rsidRPr="001B58B5">
              <w:t>X5</w:t>
            </w:r>
          </w:p>
        </w:tc>
        <w:tc>
          <w:tcPr>
            <w:tcW w:w="982" w:type="pct"/>
            <w:gridSpan w:val="2"/>
          </w:tcPr>
          <w:p w14:paraId="1B6B254D" w14:textId="77777777" w:rsidR="001B58B5" w:rsidRPr="001B58B5" w:rsidRDefault="001B58B5" w:rsidP="001B58B5">
            <w:pPr>
              <w:pStyle w:val="ListParagraph"/>
              <w:spacing w:after="0" w:line="240" w:lineRule="auto"/>
              <w:ind w:left="0" w:hanging="2"/>
              <w:jc w:val="center"/>
            </w:pPr>
            <w:r w:rsidRPr="001B58B5">
              <w:t>0,662</w:t>
            </w:r>
          </w:p>
        </w:tc>
        <w:tc>
          <w:tcPr>
            <w:tcW w:w="907" w:type="pct"/>
            <w:vMerge/>
          </w:tcPr>
          <w:p w14:paraId="7882CC6B" w14:textId="77777777" w:rsidR="001B58B5" w:rsidRPr="001B58B5" w:rsidRDefault="001B58B5" w:rsidP="001B58B5">
            <w:pPr>
              <w:pStyle w:val="ListParagraph"/>
              <w:spacing w:after="0" w:line="240" w:lineRule="auto"/>
              <w:ind w:left="0" w:hanging="2"/>
              <w:jc w:val="center"/>
            </w:pPr>
          </w:p>
        </w:tc>
        <w:tc>
          <w:tcPr>
            <w:tcW w:w="1570" w:type="pct"/>
            <w:gridSpan w:val="2"/>
          </w:tcPr>
          <w:p w14:paraId="4CE90FB8"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0E48B0E6" w14:textId="77777777" w:rsidTr="001B58B5">
        <w:tc>
          <w:tcPr>
            <w:tcW w:w="1541" w:type="pct"/>
            <w:gridSpan w:val="2"/>
          </w:tcPr>
          <w:p w14:paraId="1D108CB2" w14:textId="77777777" w:rsidR="001B58B5" w:rsidRPr="001B58B5" w:rsidRDefault="001B58B5" w:rsidP="001B58B5">
            <w:pPr>
              <w:pStyle w:val="ListParagraph"/>
              <w:spacing w:after="0" w:line="240" w:lineRule="auto"/>
              <w:ind w:left="0" w:hanging="2"/>
              <w:jc w:val="center"/>
            </w:pPr>
            <w:r w:rsidRPr="001B58B5">
              <w:t>X6</w:t>
            </w:r>
          </w:p>
        </w:tc>
        <w:tc>
          <w:tcPr>
            <w:tcW w:w="982" w:type="pct"/>
            <w:gridSpan w:val="2"/>
          </w:tcPr>
          <w:p w14:paraId="1EF256F7" w14:textId="77777777" w:rsidR="001B58B5" w:rsidRPr="001B58B5" w:rsidRDefault="001B58B5" w:rsidP="001B58B5">
            <w:pPr>
              <w:pStyle w:val="ListParagraph"/>
              <w:spacing w:after="0" w:line="240" w:lineRule="auto"/>
              <w:ind w:left="0" w:hanging="2"/>
              <w:jc w:val="center"/>
            </w:pPr>
            <w:r w:rsidRPr="001B58B5">
              <w:t>0,494</w:t>
            </w:r>
          </w:p>
        </w:tc>
        <w:tc>
          <w:tcPr>
            <w:tcW w:w="907" w:type="pct"/>
            <w:vMerge/>
          </w:tcPr>
          <w:p w14:paraId="51FF1473" w14:textId="77777777" w:rsidR="001B58B5" w:rsidRPr="001B58B5" w:rsidRDefault="001B58B5" w:rsidP="001B58B5">
            <w:pPr>
              <w:pStyle w:val="ListParagraph"/>
              <w:spacing w:after="0" w:line="240" w:lineRule="auto"/>
              <w:ind w:left="0" w:hanging="2"/>
              <w:jc w:val="center"/>
            </w:pPr>
          </w:p>
        </w:tc>
        <w:tc>
          <w:tcPr>
            <w:tcW w:w="1570" w:type="pct"/>
            <w:gridSpan w:val="2"/>
          </w:tcPr>
          <w:p w14:paraId="41C06DFF"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1D8E52B1" w14:textId="77777777" w:rsidTr="001B58B5">
        <w:tc>
          <w:tcPr>
            <w:tcW w:w="1541" w:type="pct"/>
            <w:gridSpan w:val="2"/>
          </w:tcPr>
          <w:p w14:paraId="15B71231" w14:textId="77777777" w:rsidR="001B58B5" w:rsidRPr="001B58B5" w:rsidRDefault="001B58B5" w:rsidP="001B58B5">
            <w:pPr>
              <w:pStyle w:val="ListParagraph"/>
              <w:spacing w:after="0" w:line="240" w:lineRule="auto"/>
              <w:ind w:left="0" w:hanging="2"/>
              <w:jc w:val="center"/>
            </w:pPr>
            <w:r w:rsidRPr="001B58B5">
              <w:t>X7</w:t>
            </w:r>
          </w:p>
        </w:tc>
        <w:tc>
          <w:tcPr>
            <w:tcW w:w="982" w:type="pct"/>
            <w:gridSpan w:val="2"/>
          </w:tcPr>
          <w:p w14:paraId="2B41A2D7" w14:textId="77777777" w:rsidR="001B58B5" w:rsidRPr="001B58B5" w:rsidRDefault="001B58B5" w:rsidP="001B58B5">
            <w:pPr>
              <w:pStyle w:val="ListParagraph"/>
              <w:spacing w:after="0" w:line="240" w:lineRule="auto"/>
              <w:ind w:left="0" w:hanging="2"/>
              <w:jc w:val="center"/>
            </w:pPr>
            <w:r w:rsidRPr="001B58B5">
              <w:t>0,714</w:t>
            </w:r>
          </w:p>
        </w:tc>
        <w:tc>
          <w:tcPr>
            <w:tcW w:w="907" w:type="pct"/>
            <w:vMerge/>
          </w:tcPr>
          <w:p w14:paraId="1010DF0F" w14:textId="77777777" w:rsidR="001B58B5" w:rsidRPr="001B58B5" w:rsidRDefault="001B58B5" w:rsidP="001B58B5">
            <w:pPr>
              <w:pStyle w:val="ListParagraph"/>
              <w:spacing w:after="0" w:line="240" w:lineRule="auto"/>
              <w:ind w:left="0" w:hanging="2"/>
              <w:jc w:val="center"/>
            </w:pPr>
          </w:p>
        </w:tc>
        <w:tc>
          <w:tcPr>
            <w:tcW w:w="1570" w:type="pct"/>
            <w:gridSpan w:val="2"/>
          </w:tcPr>
          <w:p w14:paraId="724A0AD4"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373BDEDA" w14:textId="77777777" w:rsidTr="001B58B5">
        <w:tc>
          <w:tcPr>
            <w:tcW w:w="1541" w:type="pct"/>
            <w:gridSpan w:val="2"/>
          </w:tcPr>
          <w:p w14:paraId="78070486" w14:textId="77777777" w:rsidR="001B58B5" w:rsidRPr="001B58B5" w:rsidRDefault="001B58B5" w:rsidP="001B58B5">
            <w:pPr>
              <w:pStyle w:val="ListParagraph"/>
              <w:spacing w:after="0" w:line="240" w:lineRule="auto"/>
              <w:ind w:left="0" w:hanging="2"/>
              <w:jc w:val="center"/>
            </w:pPr>
            <w:r w:rsidRPr="001B58B5">
              <w:t>X8</w:t>
            </w:r>
          </w:p>
        </w:tc>
        <w:tc>
          <w:tcPr>
            <w:tcW w:w="982" w:type="pct"/>
            <w:gridSpan w:val="2"/>
          </w:tcPr>
          <w:p w14:paraId="404579AC" w14:textId="77777777" w:rsidR="001B58B5" w:rsidRPr="001B58B5" w:rsidRDefault="001B58B5" w:rsidP="001B58B5">
            <w:pPr>
              <w:pStyle w:val="ListParagraph"/>
              <w:spacing w:after="0" w:line="240" w:lineRule="auto"/>
              <w:ind w:left="0" w:hanging="2"/>
              <w:jc w:val="center"/>
            </w:pPr>
            <w:r w:rsidRPr="001B58B5">
              <w:t>0,409</w:t>
            </w:r>
          </w:p>
        </w:tc>
        <w:tc>
          <w:tcPr>
            <w:tcW w:w="907" w:type="pct"/>
            <w:vMerge/>
          </w:tcPr>
          <w:p w14:paraId="44599207" w14:textId="77777777" w:rsidR="001B58B5" w:rsidRPr="001B58B5" w:rsidRDefault="001B58B5" w:rsidP="001B58B5">
            <w:pPr>
              <w:pStyle w:val="ListParagraph"/>
              <w:spacing w:after="0" w:line="240" w:lineRule="auto"/>
              <w:ind w:left="0" w:hanging="2"/>
              <w:jc w:val="center"/>
            </w:pPr>
          </w:p>
        </w:tc>
        <w:tc>
          <w:tcPr>
            <w:tcW w:w="1570" w:type="pct"/>
            <w:gridSpan w:val="2"/>
          </w:tcPr>
          <w:p w14:paraId="3B43E884"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28321157" w14:textId="77777777" w:rsidTr="001B58B5">
        <w:tc>
          <w:tcPr>
            <w:tcW w:w="1541" w:type="pct"/>
            <w:gridSpan w:val="2"/>
          </w:tcPr>
          <w:p w14:paraId="0EE1354E" w14:textId="77777777" w:rsidR="001B58B5" w:rsidRPr="001B58B5" w:rsidRDefault="001B58B5" w:rsidP="001B58B5">
            <w:pPr>
              <w:pStyle w:val="ListParagraph"/>
              <w:spacing w:after="0" w:line="240" w:lineRule="auto"/>
              <w:ind w:left="0" w:hanging="2"/>
              <w:jc w:val="center"/>
            </w:pPr>
            <w:r w:rsidRPr="001B58B5">
              <w:t>X9</w:t>
            </w:r>
          </w:p>
        </w:tc>
        <w:tc>
          <w:tcPr>
            <w:tcW w:w="982" w:type="pct"/>
            <w:gridSpan w:val="2"/>
          </w:tcPr>
          <w:p w14:paraId="70C69839" w14:textId="77777777" w:rsidR="001B58B5" w:rsidRPr="001B58B5" w:rsidRDefault="001B58B5" w:rsidP="001B58B5">
            <w:pPr>
              <w:pStyle w:val="ListParagraph"/>
              <w:spacing w:after="0" w:line="240" w:lineRule="auto"/>
              <w:ind w:left="0" w:hanging="2"/>
              <w:jc w:val="center"/>
            </w:pPr>
            <w:r w:rsidRPr="001B58B5">
              <w:t>0,460</w:t>
            </w:r>
          </w:p>
        </w:tc>
        <w:tc>
          <w:tcPr>
            <w:tcW w:w="907" w:type="pct"/>
            <w:vMerge/>
          </w:tcPr>
          <w:p w14:paraId="0DCAA6F7" w14:textId="77777777" w:rsidR="001B58B5" w:rsidRPr="001B58B5" w:rsidRDefault="001B58B5" w:rsidP="001B58B5">
            <w:pPr>
              <w:pStyle w:val="ListParagraph"/>
              <w:spacing w:after="0" w:line="240" w:lineRule="auto"/>
              <w:ind w:left="0" w:hanging="2"/>
              <w:jc w:val="center"/>
            </w:pPr>
          </w:p>
        </w:tc>
        <w:tc>
          <w:tcPr>
            <w:tcW w:w="1570" w:type="pct"/>
            <w:gridSpan w:val="2"/>
          </w:tcPr>
          <w:p w14:paraId="327406B5"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6B8D7D61" w14:textId="77777777" w:rsidTr="001B58B5">
        <w:tc>
          <w:tcPr>
            <w:tcW w:w="1541" w:type="pct"/>
            <w:gridSpan w:val="2"/>
          </w:tcPr>
          <w:p w14:paraId="23D00A4D" w14:textId="77777777" w:rsidR="001B58B5" w:rsidRPr="001B58B5" w:rsidRDefault="001B58B5" w:rsidP="001B58B5">
            <w:pPr>
              <w:pStyle w:val="ListParagraph"/>
              <w:spacing w:after="0" w:line="240" w:lineRule="auto"/>
              <w:ind w:left="0" w:hanging="2"/>
              <w:jc w:val="center"/>
            </w:pPr>
            <w:r w:rsidRPr="001B58B5">
              <w:t>X10</w:t>
            </w:r>
          </w:p>
        </w:tc>
        <w:tc>
          <w:tcPr>
            <w:tcW w:w="982" w:type="pct"/>
            <w:gridSpan w:val="2"/>
          </w:tcPr>
          <w:p w14:paraId="7F2801B0" w14:textId="77777777" w:rsidR="001B58B5" w:rsidRPr="001B58B5" w:rsidRDefault="001B58B5" w:rsidP="001B58B5">
            <w:pPr>
              <w:pStyle w:val="ListParagraph"/>
              <w:spacing w:after="0" w:line="240" w:lineRule="auto"/>
              <w:ind w:left="0" w:hanging="2"/>
              <w:jc w:val="center"/>
            </w:pPr>
            <w:r w:rsidRPr="001B58B5">
              <w:t>0,537</w:t>
            </w:r>
          </w:p>
        </w:tc>
        <w:tc>
          <w:tcPr>
            <w:tcW w:w="907" w:type="pct"/>
            <w:vMerge/>
          </w:tcPr>
          <w:p w14:paraId="3CD5B559" w14:textId="77777777" w:rsidR="001B58B5" w:rsidRPr="001B58B5" w:rsidRDefault="001B58B5" w:rsidP="001B58B5">
            <w:pPr>
              <w:pStyle w:val="ListParagraph"/>
              <w:spacing w:after="0" w:line="240" w:lineRule="auto"/>
              <w:ind w:left="0" w:hanging="2"/>
              <w:jc w:val="center"/>
            </w:pPr>
          </w:p>
        </w:tc>
        <w:tc>
          <w:tcPr>
            <w:tcW w:w="1570" w:type="pct"/>
            <w:gridSpan w:val="2"/>
          </w:tcPr>
          <w:p w14:paraId="6D9AED46"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301B4C74" w14:textId="77777777" w:rsidTr="001B58B5">
        <w:tc>
          <w:tcPr>
            <w:tcW w:w="1541" w:type="pct"/>
            <w:gridSpan w:val="2"/>
          </w:tcPr>
          <w:p w14:paraId="2E0FE242" w14:textId="77777777" w:rsidR="001B58B5" w:rsidRPr="001B58B5" w:rsidRDefault="001B58B5" w:rsidP="001B58B5">
            <w:pPr>
              <w:pStyle w:val="ListParagraph"/>
              <w:spacing w:after="0" w:line="240" w:lineRule="auto"/>
              <w:ind w:left="0" w:hanging="2"/>
              <w:jc w:val="center"/>
            </w:pPr>
            <w:r w:rsidRPr="001B58B5">
              <w:t>X11</w:t>
            </w:r>
          </w:p>
        </w:tc>
        <w:tc>
          <w:tcPr>
            <w:tcW w:w="982" w:type="pct"/>
            <w:gridSpan w:val="2"/>
          </w:tcPr>
          <w:p w14:paraId="3267C6BC" w14:textId="77777777" w:rsidR="001B58B5" w:rsidRPr="001B58B5" w:rsidRDefault="001B58B5" w:rsidP="001B58B5">
            <w:pPr>
              <w:pStyle w:val="ListParagraph"/>
              <w:spacing w:after="0" w:line="240" w:lineRule="auto"/>
              <w:ind w:left="0" w:hanging="2"/>
              <w:jc w:val="center"/>
            </w:pPr>
            <w:r w:rsidRPr="001B58B5">
              <w:t>0,1000</w:t>
            </w:r>
          </w:p>
        </w:tc>
        <w:tc>
          <w:tcPr>
            <w:tcW w:w="907" w:type="pct"/>
            <w:vMerge/>
          </w:tcPr>
          <w:p w14:paraId="523FDC15" w14:textId="77777777" w:rsidR="001B58B5" w:rsidRPr="001B58B5" w:rsidRDefault="001B58B5" w:rsidP="001B58B5">
            <w:pPr>
              <w:pStyle w:val="ListParagraph"/>
              <w:spacing w:after="0" w:line="240" w:lineRule="auto"/>
              <w:ind w:left="0" w:hanging="2"/>
              <w:jc w:val="center"/>
            </w:pPr>
          </w:p>
        </w:tc>
        <w:tc>
          <w:tcPr>
            <w:tcW w:w="1570" w:type="pct"/>
            <w:gridSpan w:val="2"/>
          </w:tcPr>
          <w:p w14:paraId="76EAFDE6"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635E2CF5" w14:textId="77777777" w:rsidTr="001B58B5">
        <w:tc>
          <w:tcPr>
            <w:tcW w:w="1541" w:type="pct"/>
            <w:gridSpan w:val="2"/>
          </w:tcPr>
          <w:p w14:paraId="2250C733" w14:textId="77777777" w:rsidR="001B58B5" w:rsidRPr="001B58B5" w:rsidRDefault="001B58B5" w:rsidP="001B58B5">
            <w:pPr>
              <w:pStyle w:val="ListParagraph"/>
              <w:spacing w:after="0" w:line="240" w:lineRule="auto"/>
              <w:ind w:left="0" w:hanging="2"/>
              <w:jc w:val="center"/>
            </w:pPr>
            <w:r w:rsidRPr="001B58B5">
              <w:t>X12</w:t>
            </w:r>
          </w:p>
        </w:tc>
        <w:tc>
          <w:tcPr>
            <w:tcW w:w="982" w:type="pct"/>
            <w:gridSpan w:val="2"/>
          </w:tcPr>
          <w:p w14:paraId="0FF6A6D4" w14:textId="77777777" w:rsidR="001B58B5" w:rsidRPr="001B58B5" w:rsidRDefault="001B58B5" w:rsidP="001B58B5">
            <w:pPr>
              <w:pStyle w:val="ListParagraph"/>
              <w:spacing w:after="0" w:line="240" w:lineRule="auto"/>
              <w:ind w:left="0" w:hanging="2"/>
              <w:jc w:val="center"/>
            </w:pPr>
            <w:r w:rsidRPr="001B58B5">
              <w:t>0,393</w:t>
            </w:r>
          </w:p>
        </w:tc>
        <w:tc>
          <w:tcPr>
            <w:tcW w:w="907" w:type="pct"/>
            <w:vMerge/>
          </w:tcPr>
          <w:p w14:paraId="046AC872" w14:textId="77777777" w:rsidR="001B58B5" w:rsidRPr="001B58B5" w:rsidRDefault="001B58B5" w:rsidP="001B58B5">
            <w:pPr>
              <w:pStyle w:val="ListParagraph"/>
              <w:spacing w:after="0" w:line="240" w:lineRule="auto"/>
              <w:ind w:left="0" w:hanging="2"/>
              <w:jc w:val="center"/>
            </w:pPr>
          </w:p>
        </w:tc>
        <w:tc>
          <w:tcPr>
            <w:tcW w:w="1570" w:type="pct"/>
            <w:gridSpan w:val="2"/>
          </w:tcPr>
          <w:p w14:paraId="0F985E16"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20010B39" w14:textId="77777777" w:rsidTr="001B58B5">
        <w:tc>
          <w:tcPr>
            <w:tcW w:w="5000" w:type="pct"/>
            <w:gridSpan w:val="7"/>
          </w:tcPr>
          <w:p w14:paraId="3C72ED29" w14:textId="77777777" w:rsidR="001B58B5" w:rsidRPr="001B58B5" w:rsidRDefault="001B58B5" w:rsidP="001B58B5">
            <w:pPr>
              <w:pStyle w:val="ListParagraph"/>
              <w:spacing w:after="0" w:line="240" w:lineRule="auto"/>
              <w:ind w:left="0" w:hanging="2"/>
              <w:jc w:val="center"/>
            </w:pPr>
            <w:r w:rsidRPr="001B58B5">
              <w:rPr>
                <w:b/>
                <w:bCs/>
              </w:rPr>
              <w:t xml:space="preserve">Variable Y: Business Continuity </w:t>
            </w:r>
          </w:p>
        </w:tc>
      </w:tr>
      <w:tr w:rsidR="001B58B5" w:rsidRPr="001B58B5" w14:paraId="6EDF58AC" w14:textId="77777777" w:rsidTr="001B58B5">
        <w:tc>
          <w:tcPr>
            <w:tcW w:w="1034" w:type="pct"/>
          </w:tcPr>
          <w:p w14:paraId="63184E90" w14:textId="77777777" w:rsidR="001B58B5" w:rsidRPr="001B58B5" w:rsidRDefault="001B58B5" w:rsidP="001B58B5">
            <w:pPr>
              <w:pStyle w:val="ListParagraph"/>
              <w:spacing w:after="0" w:line="240" w:lineRule="auto"/>
              <w:ind w:left="0" w:hanging="2"/>
              <w:jc w:val="center"/>
            </w:pPr>
            <w:r w:rsidRPr="001B58B5">
              <w:t>Y1</w:t>
            </w:r>
          </w:p>
        </w:tc>
        <w:tc>
          <w:tcPr>
            <w:tcW w:w="1310" w:type="pct"/>
            <w:gridSpan w:val="2"/>
          </w:tcPr>
          <w:p w14:paraId="368AE7BE" w14:textId="77777777" w:rsidR="001B58B5" w:rsidRPr="001B58B5" w:rsidRDefault="001B58B5" w:rsidP="001B58B5">
            <w:pPr>
              <w:pStyle w:val="ListParagraph"/>
              <w:spacing w:after="0" w:line="240" w:lineRule="auto"/>
              <w:ind w:left="0" w:hanging="2"/>
              <w:jc w:val="center"/>
            </w:pPr>
            <w:r w:rsidRPr="001B58B5">
              <w:t>0,426</w:t>
            </w:r>
          </w:p>
        </w:tc>
        <w:tc>
          <w:tcPr>
            <w:tcW w:w="1199" w:type="pct"/>
            <w:gridSpan w:val="3"/>
            <w:vMerge w:val="restart"/>
            <w:vAlign w:val="center"/>
          </w:tcPr>
          <w:p w14:paraId="09E9406A" w14:textId="77777777" w:rsidR="001B58B5" w:rsidRPr="001B58B5" w:rsidRDefault="001B58B5" w:rsidP="001B58B5">
            <w:pPr>
              <w:pStyle w:val="ListParagraph"/>
              <w:spacing w:after="0" w:line="240" w:lineRule="auto"/>
              <w:ind w:left="0" w:hanging="2"/>
              <w:jc w:val="center"/>
            </w:pPr>
            <w:r w:rsidRPr="001B58B5">
              <w:t>0,312</w:t>
            </w:r>
          </w:p>
        </w:tc>
        <w:tc>
          <w:tcPr>
            <w:tcW w:w="1457" w:type="pct"/>
          </w:tcPr>
          <w:p w14:paraId="5458D48F"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76570B53" w14:textId="77777777" w:rsidTr="001B58B5">
        <w:tc>
          <w:tcPr>
            <w:tcW w:w="1034" w:type="pct"/>
          </w:tcPr>
          <w:p w14:paraId="0959BFD0" w14:textId="77777777" w:rsidR="001B58B5" w:rsidRPr="001B58B5" w:rsidRDefault="001B58B5" w:rsidP="001B58B5">
            <w:pPr>
              <w:pStyle w:val="ListParagraph"/>
              <w:spacing w:after="0" w:line="240" w:lineRule="auto"/>
              <w:ind w:left="0" w:hanging="2"/>
              <w:jc w:val="center"/>
            </w:pPr>
            <w:r w:rsidRPr="001B58B5">
              <w:t>Y2</w:t>
            </w:r>
          </w:p>
        </w:tc>
        <w:tc>
          <w:tcPr>
            <w:tcW w:w="1310" w:type="pct"/>
            <w:gridSpan w:val="2"/>
          </w:tcPr>
          <w:p w14:paraId="532055D2" w14:textId="77777777" w:rsidR="001B58B5" w:rsidRPr="001B58B5" w:rsidRDefault="001B58B5" w:rsidP="001B58B5">
            <w:pPr>
              <w:pStyle w:val="ListParagraph"/>
              <w:spacing w:after="0" w:line="240" w:lineRule="auto"/>
              <w:ind w:left="0" w:hanging="2"/>
              <w:jc w:val="center"/>
            </w:pPr>
            <w:r w:rsidRPr="001B58B5">
              <w:t>0,520</w:t>
            </w:r>
          </w:p>
        </w:tc>
        <w:tc>
          <w:tcPr>
            <w:tcW w:w="1199" w:type="pct"/>
            <w:gridSpan w:val="3"/>
            <w:vMerge/>
          </w:tcPr>
          <w:p w14:paraId="1A89292A" w14:textId="77777777" w:rsidR="001B58B5" w:rsidRPr="001B58B5" w:rsidRDefault="001B58B5" w:rsidP="001B58B5">
            <w:pPr>
              <w:pStyle w:val="ListParagraph"/>
              <w:spacing w:after="0" w:line="240" w:lineRule="auto"/>
              <w:ind w:left="0" w:hanging="2"/>
              <w:jc w:val="center"/>
            </w:pPr>
          </w:p>
        </w:tc>
        <w:tc>
          <w:tcPr>
            <w:tcW w:w="1457" w:type="pct"/>
          </w:tcPr>
          <w:p w14:paraId="1AFCFBDD"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3BA0078B" w14:textId="77777777" w:rsidTr="001B58B5">
        <w:tc>
          <w:tcPr>
            <w:tcW w:w="1034" w:type="pct"/>
          </w:tcPr>
          <w:p w14:paraId="045A5848" w14:textId="77777777" w:rsidR="001B58B5" w:rsidRPr="001B58B5" w:rsidRDefault="001B58B5" w:rsidP="001B58B5">
            <w:pPr>
              <w:pStyle w:val="ListParagraph"/>
              <w:spacing w:after="0" w:line="240" w:lineRule="auto"/>
              <w:ind w:left="0" w:hanging="2"/>
              <w:jc w:val="center"/>
            </w:pPr>
            <w:r w:rsidRPr="001B58B5">
              <w:t>Y3</w:t>
            </w:r>
          </w:p>
        </w:tc>
        <w:tc>
          <w:tcPr>
            <w:tcW w:w="1310" w:type="pct"/>
            <w:gridSpan w:val="2"/>
          </w:tcPr>
          <w:p w14:paraId="18F96FA4" w14:textId="77777777" w:rsidR="001B58B5" w:rsidRPr="001B58B5" w:rsidRDefault="001B58B5" w:rsidP="001B58B5">
            <w:pPr>
              <w:pStyle w:val="ListParagraph"/>
              <w:spacing w:after="0" w:line="240" w:lineRule="auto"/>
              <w:ind w:left="0" w:hanging="2"/>
              <w:jc w:val="center"/>
            </w:pPr>
            <w:r w:rsidRPr="001B58B5">
              <w:t>0,454</w:t>
            </w:r>
          </w:p>
        </w:tc>
        <w:tc>
          <w:tcPr>
            <w:tcW w:w="1199" w:type="pct"/>
            <w:gridSpan w:val="3"/>
            <w:vMerge/>
          </w:tcPr>
          <w:p w14:paraId="343CA3DF" w14:textId="77777777" w:rsidR="001B58B5" w:rsidRPr="001B58B5" w:rsidRDefault="001B58B5" w:rsidP="001B58B5">
            <w:pPr>
              <w:pStyle w:val="ListParagraph"/>
              <w:spacing w:after="0" w:line="240" w:lineRule="auto"/>
              <w:ind w:left="0" w:hanging="2"/>
              <w:jc w:val="center"/>
            </w:pPr>
          </w:p>
        </w:tc>
        <w:tc>
          <w:tcPr>
            <w:tcW w:w="1457" w:type="pct"/>
          </w:tcPr>
          <w:p w14:paraId="15676BD2"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04789F7C" w14:textId="77777777" w:rsidTr="001B58B5">
        <w:tc>
          <w:tcPr>
            <w:tcW w:w="1034" w:type="pct"/>
          </w:tcPr>
          <w:p w14:paraId="054E3871" w14:textId="77777777" w:rsidR="001B58B5" w:rsidRPr="001B58B5" w:rsidRDefault="001B58B5" w:rsidP="001B58B5">
            <w:pPr>
              <w:pStyle w:val="ListParagraph"/>
              <w:spacing w:after="0" w:line="240" w:lineRule="auto"/>
              <w:ind w:left="0" w:hanging="2"/>
              <w:jc w:val="center"/>
            </w:pPr>
            <w:r w:rsidRPr="001B58B5">
              <w:t>Y4</w:t>
            </w:r>
          </w:p>
        </w:tc>
        <w:tc>
          <w:tcPr>
            <w:tcW w:w="1310" w:type="pct"/>
            <w:gridSpan w:val="2"/>
          </w:tcPr>
          <w:p w14:paraId="24D7EB78" w14:textId="77777777" w:rsidR="001B58B5" w:rsidRPr="001B58B5" w:rsidRDefault="001B58B5" w:rsidP="001B58B5">
            <w:pPr>
              <w:pStyle w:val="ListParagraph"/>
              <w:spacing w:after="0" w:line="240" w:lineRule="auto"/>
              <w:ind w:left="0" w:hanging="2"/>
              <w:jc w:val="center"/>
            </w:pPr>
            <w:r w:rsidRPr="001B58B5">
              <w:t>0,537</w:t>
            </w:r>
          </w:p>
        </w:tc>
        <w:tc>
          <w:tcPr>
            <w:tcW w:w="1199" w:type="pct"/>
            <w:gridSpan w:val="3"/>
            <w:vMerge/>
          </w:tcPr>
          <w:p w14:paraId="0A7118B7" w14:textId="77777777" w:rsidR="001B58B5" w:rsidRPr="001B58B5" w:rsidRDefault="001B58B5" w:rsidP="001B58B5">
            <w:pPr>
              <w:pStyle w:val="ListParagraph"/>
              <w:spacing w:after="0" w:line="240" w:lineRule="auto"/>
              <w:ind w:left="0" w:hanging="2"/>
              <w:jc w:val="center"/>
            </w:pPr>
          </w:p>
        </w:tc>
        <w:tc>
          <w:tcPr>
            <w:tcW w:w="1457" w:type="pct"/>
          </w:tcPr>
          <w:p w14:paraId="2FCDC7D9"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263FCDF7" w14:textId="77777777" w:rsidTr="001B58B5">
        <w:tc>
          <w:tcPr>
            <w:tcW w:w="1034" w:type="pct"/>
          </w:tcPr>
          <w:p w14:paraId="228B0EBF" w14:textId="77777777" w:rsidR="001B58B5" w:rsidRPr="001B58B5" w:rsidRDefault="001B58B5" w:rsidP="001B58B5">
            <w:pPr>
              <w:pStyle w:val="ListParagraph"/>
              <w:spacing w:after="0" w:line="240" w:lineRule="auto"/>
              <w:ind w:left="0" w:hanging="2"/>
              <w:jc w:val="center"/>
            </w:pPr>
            <w:r w:rsidRPr="001B58B5">
              <w:t>Y5</w:t>
            </w:r>
          </w:p>
        </w:tc>
        <w:tc>
          <w:tcPr>
            <w:tcW w:w="1310" w:type="pct"/>
            <w:gridSpan w:val="2"/>
          </w:tcPr>
          <w:p w14:paraId="4BC17FCA" w14:textId="77777777" w:rsidR="001B58B5" w:rsidRPr="001B58B5" w:rsidRDefault="001B58B5" w:rsidP="001B58B5">
            <w:pPr>
              <w:pStyle w:val="ListParagraph"/>
              <w:spacing w:after="0" w:line="240" w:lineRule="auto"/>
              <w:ind w:left="0" w:hanging="2"/>
              <w:jc w:val="center"/>
            </w:pPr>
            <w:r w:rsidRPr="001B58B5">
              <w:t>0,430</w:t>
            </w:r>
          </w:p>
        </w:tc>
        <w:tc>
          <w:tcPr>
            <w:tcW w:w="1199" w:type="pct"/>
            <w:gridSpan w:val="3"/>
            <w:vMerge/>
          </w:tcPr>
          <w:p w14:paraId="59505062" w14:textId="77777777" w:rsidR="001B58B5" w:rsidRPr="001B58B5" w:rsidRDefault="001B58B5" w:rsidP="001B58B5">
            <w:pPr>
              <w:pStyle w:val="ListParagraph"/>
              <w:spacing w:after="0" w:line="240" w:lineRule="auto"/>
              <w:ind w:left="0" w:hanging="2"/>
              <w:jc w:val="center"/>
            </w:pPr>
          </w:p>
        </w:tc>
        <w:tc>
          <w:tcPr>
            <w:tcW w:w="1457" w:type="pct"/>
          </w:tcPr>
          <w:p w14:paraId="79289DEF"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03D93FF1" w14:textId="77777777" w:rsidTr="001B58B5">
        <w:tc>
          <w:tcPr>
            <w:tcW w:w="1034" w:type="pct"/>
          </w:tcPr>
          <w:p w14:paraId="78CD452F" w14:textId="77777777" w:rsidR="001B58B5" w:rsidRPr="001B58B5" w:rsidRDefault="001B58B5" w:rsidP="001B58B5">
            <w:pPr>
              <w:pStyle w:val="ListParagraph"/>
              <w:spacing w:after="0" w:line="240" w:lineRule="auto"/>
              <w:ind w:left="0" w:hanging="2"/>
              <w:jc w:val="center"/>
            </w:pPr>
            <w:r w:rsidRPr="001B58B5">
              <w:t>Y6</w:t>
            </w:r>
          </w:p>
        </w:tc>
        <w:tc>
          <w:tcPr>
            <w:tcW w:w="1310" w:type="pct"/>
            <w:gridSpan w:val="2"/>
          </w:tcPr>
          <w:p w14:paraId="75E40EB6" w14:textId="77777777" w:rsidR="001B58B5" w:rsidRPr="001B58B5" w:rsidRDefault="001B58B5" w:rsidP="001B58B5">
            <w:pPr>
              <w:pStyle w:val="ListParagraph"/>
              <w:spacing w:after="0" w:line="240" w:lineRule="auto"/>
              <w:ind w:left="0" w:hanging="2"/>
              <w:jc w:val="center"/>
            </w:pPr>
            <w:r w:rsidRPr="001B58B5">
              <w:t>0,536</w:t>
            </w:r>
          </w:p>
        </w:tc>
        <w:tc>
          <w:tcPr>
            <w:tcW w:w="1199" w:type="pct"/>
            <w:gridSpan w:val="3"/>
            <w:vMerge/>
          </w:tcPr>
          <w:p w14:paraId="49155906" w14:textId="77777777" w:rsidR="001B58B5" w:rsidRPr="001B58B5" w:rsidRDefault="001B58B5" w:rsidP="001B58B5">
            <w:pPr>
              <w:pStyle w:val="ListParagraph"/>
              <w:spacing w:after="0" w:line="240" w:lineRule="auto"/>
              <w:ind w:left="0" w:hanging="2"/>
              <w:jc w:val="center"/>
            </w:pPr>
          </w:p>
        </w:tc>
        <w:tc>
          <w:tcPr>
            <w:tcW w:w="1457" w:type="pct"/>
          </w:tcPr>
          <w:p w14:paraId="53050D3A"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4F9115AB" w14:textId="77777777" w:rsidTr="001B58B5">
        <w:tc>
          <w:tcPr>
            <w:tcW w:w="1034" w:type="pct"/>
          </w:tcPr>
          <w:p w14:paraId="4076BA2C" w14:textId="77777777" w:rsidR="001B58B5" w:rsidRPr="001B58B5" w:rsidRDefault="001B58B5" w:rsidP="001B58B5">
            <w:pPr>
              <w:pStyle w:val="ListParagraph"/>
              <w:spacing w:after="0" w:line="240" w:lineRule="auto"/>
              <w:ind w:left="0" w:hanging="2"/>
              <w:jc w:val="center"/>
            </w:pPr>
            <w:r w:rsidRPr="001B58B5">
              <w:t>Y7</w:t>
            </w:r>
          </w:p>
        </w:tc>
        <w:tc>
          <w:tcPr>
            <w:tcW w:w="1310" w:type="pct"/>
            <w:gridSpan w:val="2"/>
          </w:tcPr>
          <w:p w14:paraId="25D0F79D" w14:textId="77777777" w:rsidR="001B58B5" w:rsidRPr="001B58B5" w:rsidRDefault="001B58B5" w:rsidP="001B58B5">
            <w:pPr>
              <w:pStyle w:val="ListParagraph"/>
              <w:spacing w:after="0" w:line="240" w:lineRule="auto"/>
              <w:ind w:left="0" w:hanging="2"/>
              <w:jc w:val="center"/>
            </w:pPr>
            <w:r w:rsidRPr="001B58B5">
              <w:t>0,1000</w:t>
            </w:r>
          </w:p>
        </w:tc>
        <w:tc>
          <w:tcPr>
            <w:tcW w:w="1199" w:type="pct"/>
            <w:gridSpan w:val="3"/>
            <w:vMerge/>
          </w:tcPr>
          <w:p w14:paraId="5CB7FC67" w14:textId="77777777" w:rsidR="001B58B5" w:rsidRPr="001B58B5" w:rsidRDefault="001B58B5" w:rsidP="001B58B5">
            <w:pPr>
              <w:pStyle w:val="ListParagraph"/>
              <w:spacing w:after="0" w:line="240" w:lineRule="auto"/>
              <w:ind w:left="0" w:hanging="2"/>
              <w:jc w:val="center"/>
            </w:pPr>
          </w:p>
        </w:tc>
        <w:tc>
          <w:tcPr>
            <w:tcW w:w="1457" w:type="pct"/>
          </w:tcPr>
          <w:p w14:paraId="195AE85E"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6FF2A2E4" w14:textId="77777777" w:rsidTr="001B58B5">
        <w:tc>
          <w:tcPr>
            <w:tcW w:w="1034" w:type="pct"/>
          </w:tcPr>
          <w:p w14:paraId="0BF931D1" w14:textId="77777777" w:rsidR="001B58B5" w:rsidRPr="001B58B5" w:rsidRDefault="001B58B5" w:rsidP="001B58B5">
            <w:pPr>
              <w:pStyle w:val="ListParagraph"/>
              <w:spacing w:after="0" w:line="240" w:lineRule="auto"/>
              <w:ind w:left="0" w:hanging="2"/>
              <w:jc w:val="center"/>
            </w:pPr>
            <w:r w:rsidRPr="001B58B5">
              <w:t>Y8</w:t>
            </w:r>
          </w:p>
        </w:tc>
        <w:tc>
          <w:tcPr>
            <w:tcW w:w="1310" w:type="pct"/>
            <w:gridSpan w:val="2"/>
          </w:tcPr>
          <w:p w14:paraId="71F8D998" w14:textId="77777777" w:rsidR="001B58B5" w:rsidRPr="001B58B5" w:rsidRDefault="001B58B5" w:rsidP="001B58B5">
            <w:pPr>
              <w:pStyle w:val="ListParagraph"/>
              <w:spacing w:after="0" w:line="240" w:lineRule="auto"/>
              <w:ind w:left="0" w:hanging="2"/>
              <w:jc w:val="center"/>
            </w:pPr>
            <w:r w:rsidRPr="001B58B5">
              <w:t>0,430</w:t>
            </w:r>
          </w:p>
        </w:tc>
        <w:tc>
          <w:tcPr>
            <w:tcW w:w="1199" w:type="pct"/>
            <w:gridSpan w:val="3"/>
            <w:vMerge/>
          </w:tcPr>
          <w:p w14:paraId="72C07EAC" w14:textId="77777777" w:rsidR="001B58B5" w:rsidRPr="001B58B5" w:rsidRDefault="001B58B5" w:rsidP="001B58B5">
            <w:pPr>
              <w:pStyle w:val="ListParagraph"/>
              <w:spacing w:after="0" w:line="240" w:lineRule="auto"/>
              <w:ind w:left="0" w:hanging="2"/>
              <w:jc w:val="center"/>
            </w:pPr>
          </w:p>
        </w:tc>
        <w:tc>
          <w:tcPr>
            <w:tcW w:w="1457" w:type="pct"/>
          </w:tcPr>
          <w:p w14:paraId="5DC88066"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13DB8F6B" w14:textId="77777777" w:rsidTr="001B58B5">
        <w:tc>
          <w:tcPr>
            <w:tcW w:w="1034" w:type="pct"/>
          </w:tcPr>
          <w:p w14:paraId="4A5FFCDD" w14:textId="77777777" w:rsidR="001B58B5" w:rsidRPr="001B58B5" w:rsidRDefault="001B58B5" w:rsidP="001B58B5">
            <w:pPr>
              <w:pStyle w:val="ListParagraph"/>
              <w:spacing w:after="0" w:line="240" w:lineRule="auto"/>
              <w:ind w:left="0" w:hanging="2"/>
              <w:jc w:val="center"/>
            </w:pPr>
            <w:r w:rsidRPr="001B58B5">
              <w:t>Y9</w:t>
            </w:r>
          </w:p>
        </w:tc>
        <w:tc>
          <w:tcPr>
            <w:tcW w:w="1310" w:type="pct"/>
            <w:gridSpan w:val="2"/>
          </w:tcPr>
          <w:p w14:paraId="5F7483D3" w14:textId="77777777" w:rsidR="001B58B5" w:rsidRPr="001B58B5" w:rsidRDefault="001B58B5" w:rsidP="001B58B5">
            <w:pPr>
              <w:pStyle w:val="ListParagraph"/>
              <w:spacing w:after="0" w:line="240" w:lineRule="auto"/>
              <w:ind w:left="0" w:hanging="2"/>
              <w:jc w:val="center"/>
            </w:pPr>
            <w:r w:rsidRPr="001B58B5">
              <w:t>0,537</w:t>
            </w:r>
          </w:p>
        </w:tc>
        <w:tc>
          <w:tcPr>
            <w:tcW w:w="1199" w:type="pct"/>
            <w:gridSpan w:val="3"/>
            <w:vMerge/>
          </w:tcPr>
          <w:p w14:paraId="13F211D1" w14:textId="77777777" w:rsidR="001B58B5" w:rsidRPr="001B58B5" w:rsidRDefault="001B58B5" w:rsidP="001B58B5">
            <w:pPr>
              <w:pStyle w:val="ListParagraph"/>
              <w:spacing w:after="0" w:line="240" w:lineRule="auto"/>
              <w:ind w:left="0" w:hanging="2"/>
              <w:jc w:val="center"/>
            </w:pPr>
          </w:p>
        </w:tc>
        <w:tc>
          <w:tcPr>
            <w:tcW w:w="1457" w:type="pct"/>
          </w:tcPr>
          <w:p w14:paraId="48A24270"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3379455C" w14:textId="77777777" w:rsidTr="001B58B5">
        <w:tc>
          <w:tcPr>
            <w:tcW w:w="1034" w:type="pct"/>
          </w:tcPr>
          <w:p w14:paraId="6919AF58" w14:textId="77777777" w:rsidR="001B58B5" w:rsidRPr="001B58B5" w:rsidRDefault="001B58B5" w:rsidP="001B58B5">
            <w:pPr>
              <w:pStyle w:val="ListParagraph"/>
              <w:spacing w:after="0" w:line="240" w:lineRule="auto"/>
              <w:ind w:left="0" w:hanging="2"/>
              <w:jc w:val="center"/>
            </w:pPr>
            <w:r w:rsidRPr="001B58B5">
              <w:t>Y10</w:t>
            </w:r>
          </w:p>
        </w:tc>
        <w:tc>
          <w:tcPr>
            <w:tcW w:w="1310" w:type="pct"/>
            <w:gridSpan w:val="2"/>
          </w:tcPr>
          <w:p w14:paraId="1968BB02" w14:textId="77777777" w:rsidR="001B58B5" w:rsidRPr="001B58B5" w:rsidRDefault="001B58B5" w:rsidP="001B58B5">
            <w:pPr>
              <w:pStyle w:val="ListParagraph"/>
              <w:spacing w:after="0" w:line="240" w:lineRule="auto"/>
              <w:ind w:left="0" w:hanging="2"/>
              <w:jc w:val="center"/>
            </w:pPr>
            <w:r w:rsidRPr="001B58B5">
              <w:t>0,412</w:t>
            </w:r>
          </w:p>
        </w:tc>
        <w:tc>
          <w:tcPr>
            <w:tcW w:w="1199" w:type="pct"/>
            <w:gridSpan w:val="3"/>
            <w:vMerge/>
          </w:tcPr>
          <w:p w14:paraId="61DAEEC0" w14:textId="77777777" w:rsidR="001B58B5" w:rsidRPr="001B58B5" w:rsidRDefault="001B58B5" w:rsidP="001B58B5">
            <w:pPr>
              <w:pStyle w:val="ListParagraph"/>
              <w:spacing w:after="0" w:line="240" w:lineRule="auto"/>
              <w:ind w:left="0" w:hanging="2"/>
              <w:jc w:val="center"/>
            </w:pPr>
          </w:p>
        </w:tc>
        <w:tc>
          <w:tcPr>
            <w:tcW w:w="1457" w:type="pct"/>
          </w:tcPr>
          <w:p w14:paraId="27063057"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1C58CB23" w14:textId="77777777" w:rsidTr="001B58B5">
        <w:tc>
          <w:tcPr>
            <w:tcW w:w="1034" w:type="pct"/>
          </w:tcPr>
          <w:p w14:paraId="4E66A666" w14:textId="77777777" w:rsidR="001B58B5" w:rsidRPr="001B58B5" w:rsidRDefault="001B58B5" w:rsidP="001B58B5">
            <w:pPr>
              <w:pStyle w:val="ListParagraph"/>
              <w:spacing w:after="0" w:line="240" w:lineRule="auto"/>
              <w:ind w:left="0" w:hanging="2"/>
              <w:jc w:val="center"/>
            </w:pPr>
            <w:r w:rsidRPr="001B58B5">
              <w:t>Y11</w:t>
            </w:r>
          </w:p>
        </w:tc>
        <w:tc>
          <w:tcPr>
            <w:tcW w:w="1310" w:type="pct"/>
            <w:gridSpan w:val="2"/>
          </w:tcPr>
          <w:p w14:paraId="530A77F0" w14:textId="77777777" w:rsidR="001B58B5" w:rsidRPr="001B58B5" w:rsidRDefault="001B58B5" w:rsidP="001B58B5">
            <w:pPr>
              <w:pStyle w:val="ListParagraph"/>
              <w:spacing w:after="0" w:line="240" w:lineRule="auto"/>
              <w:ind w:left="0" w:hanging="2"/>
              <w:jc w:val="center"/>
            </w:pPr>
            <w:r w:rsidRPr="001B58B5">
              <w:t>0,494</w:t>
            </w:r>
          </w:p>
        </w:tc>
        <w:tc>
          <w:tcPr>
            <w:tcW w:w="1199" w:type="pct"/>
            <w:gridSpan w:val="3"/>
            <w:vMerge/>
          </w:tcPr>
          <w:p w14:paraId="53A806B5" w14:textId="77777777" w:rsidR="001B58B5" w:rsidRPr="001B58B5" w:rsidRDefault="001B58B5" w:rsidP="001B58B5">
            <w:pPr>
              <w:pStyle w:val="ListParagraph"/>
              <w:spacing w:after="0" w:line="240" w:lineRule="auto"/>
              <w:ind w:left="0" w:hanging="2"/>
              <w:jc w:val="center"/>
            </w:pPr>
          </w:p>
        </w:tc>
        <w:tc>
          <w:tcPr>
            <w:tcW w:w="1457" w:type="pct"/>
          </w:tcPr>
          <w:p w14:paraId="70162365" w14:textId="77777777" w:rsidR="001B58B5" w:rsidRPr="001B58B5" w:rsidRDefault="001B58B5" w:rsidP="001B58B5">
            <w:pPr>
              <w:pStyle w:val="ListParagraph"/>
              <w:spacing w:after="0" w:line="240" w:lineRule="auto"/>
              <w:ind w:left="0" w:hanging="2"/>
              <w:jc w:val="center"/>
            </w:pPr>
            <w:r w:rsidRPr="001B58B5">
              <w:rPr>
                <w:i/>
                <w:iCs/>
              </w:rPr>
              <w:t>VALID</w:t>
            </w:r>
          </w:p>
        </w:tc>
      </w:tr>
      <w:tr w:rsidR="001B58B5" w:rsidRPr="001B58B5" w14:paraId="70D80C2D" w14:textId="77777777" w:rsidTr="001B58B5">
        <w:tc>
          <w:tcPr>
            <w:tcW w:w="1034" w:type="pct"/>
          </w:tcPr>
          <w:p w14:paraId="1575B17E" w14:textId="77777777" w:rsidR="001B58B5" w:rsidRPr="001B58B5" w:rsidRDefault="001B58B5" w:rsidP="001B58B5">
            <w:pPr>
              <w:pStyle w:val="ListParagraph"/>
              <w:spacing w:after="0" w:line="240" w:lineRule="auto"/>
              <w:ind w:left="0" w:hanging="2"/>
              <w:jc w:val="center"/>
            </w:pPr>
            <w:r w:rsidRPr="001B58B5">
              <w:t>Y12</w:t>
            </w:r>
          </w:p>
        </w:tc>
        <w:tc>
          <w:tcPr>
            <w:tcW w:w="1310" w:type="pct"/>
            <w:gridSpan w:val="2"/>
          </w:tcPr>
          <w:p w14:paraId="5F26F5F4" w14:textId="77777777" w:rsidR="001B58B5" w:rsidRPr="001B58B5" w:rsidRDefault="001B58B5" w:rsidP="001B58B5">
            <w:pPr>
              <w:pStyle w:val="ListParagraph"/>
              <w:spacing w:after="0" w:line="240" w:lineRule="auto"/>
              <w:ind w:left="0" w:hanging="2"/>
              <w:jc w:val="center"/>
            </w:pPr>
            <w:r w:rsidRPr="001B58B5">
              <w:t>0,421</w:t>
            </w:r>
          </w:p>
        </w:tc>
        <w:tc>
          <w:tcPr>
            <w:tcW w:w="1199" w:type="pct"/>
            <w:gridSpan w:val="3"/>
            <w:vMerge/>
          </w:tcPr>
          <w:p w14:paraId="74B680E8" w14:textId="77777777" w:rsidR="001B58B5" w:rsidRPr="001B58B5" w:rsidRDefault="001B58B5" w:rsidP="001B58B5">
            <w:pPr>
              <w:pStyle w:val="ListParagraph"/>
              <w:spacing w:after="0" w:line="240" w:lineRule="auto"/>
              <w:ind w:left="0" w:hanging="2"/>
              <w:jc w:val="center"/>
            </w:pPr>
          </w:p>
        </w:tc>
        <w:tc>
          <w:tcPr>
            <w:tcW w:w="1457" w:type="pct"/>
          </w:tcPr>
          <w:p w14:paraId="187C3A5F" w14:textId="77777777" w:rsidR="001B58B5" w:rsidRPr="001B58B5" w:rsidRDefault="001B58B5" w:rsidP="001B58B5">
            <w:pPr>
              <w:pStyle w:val="ListParagraph"/>
              <w:spacing w:after="0" w:line="240" w:lineRule="auto"/>
              <w:ind w:left="0" w:hanging="2"/>
              <w:jc w:val="center"/>
              <w:rPr>
                <w:i/>
                <w:iCs/>
              </w:rPr>
            </w:pPr>
            <w:r w:rsidRPr="001B58B5">
              <w:rPr>
                <w:i/>
                <w:iCs/>
              </w:rPr>
              <w:t>VALID</w:t>
            </w:r>
          </w:p>
        </w:tc>
      </w:tr>
      <w:tr w:rsidR="001B58B5" w:rsidRPr="001B58B5" w14:paraId="0AB383A7" w14:textId="77777777" w:rsidTr="001B58B5">
        <w:tc>
          <w:tcPr>
            <w:tcW w:w="1034" w:type="pct"/>
          </w:tcPr>
          <w:p w14:paraId="2B5806FF" w14:textId="77777777" w:rsidR="001B58B5" w:rsidRPr="001B58B5" w:rsidRDefault="001B58B5" w:rsidP="001B58B5">
            <w:pPr>
              <w:pStyle w:val="ListParagraph"/>
              <w:spacing w:after="0" w:line="240" w:lineRule="auto"/>
              <w:ind w:left="0" w:hanging="2"/>
              <w:jc w:val="center"/>
            </w:pPr>
            <w:r w:rsidRPr="001B58B5">
              <w:t>Y13</w:t>
            </w:r>
          </w:p>
        </w:tc>
        <w:tc>
          <w:tcPr>
            <w:tcW w:w="1310" w:type="pct"/>
            <w:gridSpan w:val="2"/>
          </w:tcPr>
          <w:p w14:paraId="6B1126CC" w14:textId="77777777" w:rsidR="001B58B5" w:rsidRPr="001B58B5" w:rsidRDefault="001B58B5" w:rsidP="001B58B5">
            <w:pPr>
              <w:pStyle w:val="ListParagraph"/>
              <w:spacing w:after="0" w:line="240" w:lineRule="auto"/>
              <w:ind w:left="0" w:hanging="2"/>
              <w:jc w:val="center"/>
            </w:pPr>
            <w:r w:rsidRPr="001B58B5">
              <w:t>0,426</w:t>
            </w:r>
          </w:p>
        </w:tc>
        <w:tc>
          <w:tcPr>
            <w:tcW w:w="1199" w:type="pct"/>
            <w:gridSpan w:val="3"/>
            <w:vMerge/>
          </w:tcPr>
          <w:p w14:paraId="0C0A48DD" w14:textId="77777777" w:rsidR="001B58B5" w:rsidRPr="001B58B5" w:rsidRDefault="001B58B5" w:rsidP="001B58B5">
            <w:pPr>
              <w:pStyle w:val="ListParagraph"/>
              <w:spacing w:after="0" w:line="240" w:lineRule="auto"/>
              <w:ind w:left="0" w:hanging="2"/>
              <w:jc w:val="center"/>
            </w:pPr>
          </w:p>
        </w:tc>
        <w:tc>
          <w:tcPr>
            <w:tcW w:w="1457" w:type="pct"/>
          </w:tcPr>
          <w:p w14:paraId="0199F75E" w14:textId="77777777" w:rsidR="001B58B5" w:rsidRPr="001B58B5" w:rsidRDefault="001B58B5" w:rsidP="001B58B5">
            <w:pPr>
              <w:pStyle w:val="ListParagraph"/>
              <w:spacing w:after="0" w:line="240" w:lineRule="auto"/>
              <w:ind w:left="0" w:hanging="2"/>
              <w:jc w:val="center"/>
              <w:rPr>
                <w:i/>
                <w:iCs/>
              </w:rPr>
            </w:pPr>
            <w:r w:rsidRPr="001B58B5">
              <w:rPr>
                <w:i/>
                <w:iCs/>
              </w:rPr>
              <w:t>VALID</w:t>
            </w:r>
          </w:p>
        </w:tc>
      </w:tr>
    </w:tbl>
    <w:p w14:paraId="23CE617B" w14:textId="77777777" w:rsidR="001B58B5" w:rsidRPr="00E838CA" w:rsidRDefault="001B58B5" w:rsidP="00E838CA">
      <w:pPr>
        <w:spacing w:after="0" w:line="240" w:lineRule="auto"/>
        <w:ind w:leftChars="0" w:left="0" w:firstLineChars="0" w:firstLine="0"/>
        <w:rPr>
          <w:rFonts w:ascii="Times New Roman" w:hAnsi="Times New Roman"/>
        </w:rPr>
      </w:pPr>
    </w:p>
    <w:p w14:paraId="3F7E796C"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results of the validity test of this research questionnaire show that each statement in the questionnaire has a value of r </w:t>
      </w:r>
      <w:r w:rsidRPr="001B58B5">
        <w:rPr>
          <w:rFonts w:ascii="Times New Roman" w:hAnsi="Times New Roman"/>
          <w:vertAlign w:val="subscript"/>
        </w:rPr>
        <w:t>calculated</w:t>
      </w:r>
      <w:r w:rsidRPr="001B58B5">
        <w:rPr>
          <w:rFonts w:ascii="Times New Roman" w:hAnsi="Times New Roman"/>
        </w:rPr>
        <w:t xml:space="preserve"> &gt; r </w:t>
      </w:r>
      <w:r w:rsidRPr="001B58B5">
        <w:rPr>
          <w:rFonts w:ascii="Times New Roman" w:hAnsi="Times New Roman"/>
          <w:vertAlign w:val="subscript"/>
        </w:rPr>
        <w:t>table,</w:t>
      </w:r>
      <w:r w:rsidRPr="001B58B5">
        <w:rPr>
          <w:rFonts w:ascii="Times New Roman" w:hAnsi="Times New Roman"/>
        </w:rPr>
        <w:t xml:space="preserve"> which is 0.413. From the previous statement, it can be concluded that the data obtained from the questionnaire is valid because it tests these criteria. </w:t>
      </w:r>
    </w:p>
    <w:p w14:paraId="39D9328E" w14:textId="77777777"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p>
    <w:p w14:paraId="7204FC3C" w14:textId="40E55ACD"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 xml:space="preserve">Reliability Test </w:t>
      </w:r>
    </w:p>
    <w:p w14:paraId="444D83C8"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To ensure that the questionnaire instrument used in this study has a good level of reliability, it is necessary to conduct a feasibility test. A reality test is a test that is carried out before the regression test is implemented. In addition, a reality test is a test to find out the extent to which the measuring tool (questionnaire) provides consistent and stable results if used repeatedly under the same conditions. The results of the reliability test on the questionnaire instrument of this study are presented as follows: </w:t>
      </w:r>
    </w:p>
    <w:p w14:paraId="6AC391F2" w14:textId="383687F7" w:rsidR="001B58B5" w:rsidRPr="001B58B5" w:rsidRDefault="001B58B5" w:rsidP="001B58B5">
      <w:pPr>
        <w:pStyle w:val="ListParagraph"/>
        <w:spacing w:after="0" w:line="240" w:lineRule="auto"/>
        <w:ind w:left="0" w:hanging="2"/>
        <w:jc w:val="both"/>
        <w:rPr>
          <w:rFonts w:ascii="Times New Roman" w:hAnsi="Times New Roman"/>
        </w:rPr>
      </w:pPr>
    </w:p>
    <w:p w14:paraId="6BC2ECEB" w14:textId="28DB4FDB" w:rsidR="001B58B5" w:rsidRPr="001B58B5" w:rsidRDefault="001B58B5" w:rsidP="001B58B5">
      <w:pPr>
        <w:pStyle w:val="ListParagraph"/>
        <w:spacing w:after="0" w:line="240" w:lineRule="auto"/>
        <w:ind w:left="0" w:hanging="2"/>
        <w:jc w:val="center"/>
        <w:rPr>
          <w:rFonts w:ascii="Times New Roman" w:hAnsi="Times New Roman"/>
        </w:rPr>
      </w:pPr>
      <w:r w:rsidRPr="001B58B5">
        <w:rPr>
          <w:rFonts w:ascii="Times New Roman" w:hAnsi="Times New Roman"/>
          <w:noProof/>
        </w:rPr>
        <w:drawing>
          <wp:anchor distT="0" distB="0" distL="114300" distR="114300" simplePos="0" relativeHeight="251660288" behindDoc="0" locked="0" layoutInCell="1" allowOverlap="1" wp14:anchorId="407B30D4" wp14:editId="2D73AF06">
            <wp:simplePos x="0" y="0"/>
            <wp:positionH relativeFrom="column">
              <wp:posOffset>645263</wp:posOffset>
            </wp:positionH>
            <wp:positionV relativeFrom="paragraph">
              <wp:posOffset>272311</wp:posOffset>
            </wp:positionV>
            <wp:extent cx="1718310" cy="911860"/>
            <wp:effectExtent l="19050" t="19050" r="24765" b="2476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8281" b="18776"/>
                    <a:stretch/>
                  </pic:blipFill>
                  <pic:spPr bwMode="auto">
                    <a:xfrm>
                      <a:off x="0" y="0"/>
                      <a:ext cx="1718310" cy="9118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8B5">
        <w:rPr>
          <w:rFonts w:ascii="Times New Roman" w:hAnsi="Times New Roman"/>
        </w:rPr>
        <w:t xml:space="preserve">Table 2.  Variable X Reliability Test Results </w:t>
      </w:r>
    </w:p>
    <w:p w14:paraId="6D63CD6F" w14:textId="77777777" w:rsidR="001B58B5" w:rsidRDefault="001B58B5" w:rsidP="00E838CA">
      <w:pPr>
        <w:spacing w:after="0" w:line="240" w:lineRule="auto"/>
        <w:ind w:leftChars="0" w:left="0" w:firstLineChars="0" w:firstLine="0"/>
        <w:jc w:val="both"/>
        <w:rPr>
          <w:rFonts w:ascii="Times New Roman" w:hAnsi="Times New Roman"/>
        </w:rPr>
      </w:pPr>
    </w:p>
    <w:p w14:paraId="39E1D9B4" w14:textId="00AC4F1D" w:rsidR="001B58B5" w:rsidRPr="001B58B5" w:rsidRDefault="001B58B5" w:rsidP="001B58B5">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results of the realism test shown in the </w:t>
      </w:r>
      <w:r w:rsidRPr="001B58B5">
        <w:rPr>
          <w:rFonts w:ascii="Times New Roman" w:hAnsi="Times New Roman"/>
          <w:i/>
          <w:iCs/>
        </w:rPr>
        <w:t>Reality Statistics</w:t>
      </w:r>
      <w:r w:rsidRPr="001B58B5">
        <w:rPr>
          <w:rFonts w:ascii="Times New Roman" w:hAnsi="Times New Roman"/>
        </w:rPr>
        <w:t xml:space="preserve"> table, Cronbach's Alpha value was 0.936 with a total of 25 items. According to Ghozali (2016), an instrument can be said to have good realism if the value of Cornbach's Alpha is greater than 0.70. This is also in line with the opinion of Sugiyono (2017) who stated that an instrument is declared reliable if the value of the reality coefficient is more than 0.60. Because the Cornbach's Alpha value in this study is 0.936 (greater than 0.70), it can be concluded that this research instrument has a very good level of reliability and can be trusted to be used in data collection. </w:t>
      </w:r>
    </w:p>
    <w:p w14:paraId="5B5A68AF" w14:textId="77777777" w:rsid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rPr>
      </w:pPr>
    </w:p>
    <w:p w14:paraId="28699593" w14:textId="28CCFEDF"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Classic Assumption Test</w:t>
      </w:r>
    </w:p>
    <w:p w14:paraId="759BF14E" w14:textId="4FB0BB55"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This study uses a classical assumption test to ensure that the data obtained by the researcher has assumptions that are in accordance with the processing of a simple liner regression test that the </w:t>
      </w:r>
      <w:r w:rsidRPr="001B58B5">
        <w:rPr>
          <w:rFonts w:ascii="Times New Roman" w:hAnsi="Times New Roman"/>
        </w:rPr>
        <w:lastRenderedPageBreak/>
        <w:t xml:space="preserve">researcher will use. In this study, </w:t>
      </w:r>
      <w:r w:rsidRPr="001B58B5">
        <w:rPr>
          <w:rFonts w:ascii="Times New Roman" w:hAnsi="Times New Roman"/>
          <w:noProof/>
        </w:rPr>
        <w:drawing>
          <wp:anchor distT="0" distB="0" distL="114300" distR="114300" simplePos="0" relativeHeight="251659264" behindDoc="0" locked="0" layoutInCell="1" allowOverlap="1" wp14:anchorId="35F4B727" wp14:editId="213F5636">
            <wp:simplePos x="0" y="0"/>
            <wp:positionH relativeFrom="column">
              <wp:posOffset>3733785</wp:posOffset>
            </wp:positionH>
            <wp:positionV relativeFrom="paragraph">
              <wp:posOffset>19611</wp:posOffset>
            </wp:positionV>
            <wp:extent cx="2155190" cy="2388235"/>
            <wp:effectExtent l="19050" t="19050" r="16510" b="12065"/>
            <wp:wrapTopAndBottom/>
            <wp:docPr id="50" name="Picture 50" descr="A graph of a normal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a normal lin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24194" r="22555"/>
                    <a:stretch/>
                  </pic:blipFill>
                  <pic:spPr bwMode="auto">
                    <a:xfrm>
                      <a:off x="0" y="0"/>
                      <a:ext cx="2155190" cy="238823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8B5">
        <w:rPr>
          <w:rFonts w:ascii="Times New Roman" w:hAnsi="Times New Roman"/>
        </w:rPr>
        <w:t xml:space="preserve">a classical assumption test was carried out which included a normality test and a linearity test. The results of the test are presented as follows: </w:t>
      </w:r>
    </w:p>
    <w:p w14:paraId="7A85336B" w14:textId="77777777" w:rsidR="001B58B5" w:rsidRPr="001B58B5" w:rsidRDefault="001B58B5" w:rsidP="001B58B5">
      <w:pPr>
        <w:pStyle w:val="ListParagraph"/>
        <w:spacing w:after="0" w:line="240" w:lineRule="auto"/>
        <w:ind w:left="0" w:hanging="2"/>
        <w:jc w:val="both"/>
        <w:rPr>
          <w:rFonts w:ascii="Times New Roman" w:hAnsi="Times New Roman"/>
        </w:rPr>
      </w:pPr>
    </w:p>
    <w:p w14:paraId="5BB4E90F" w14:textId="77777777"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 xml:space="preserve">Normality test </w:t>
      </w:r>
    </w:p>
    <w:p w14:paraId="465DD3CB" w14:textId="6F3FADE0" w:rsid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normality test aims to test whether the distribution of data on the research variables is normally distributed or not. The statistically used test is </w:t>
      </w:r>
      <w:r w:rsidRPr="001B58B5">
        <w:rPr>
          <w:rFonts w:ascii="Times New Roman" w:hAnsi="Times New Roman"/>
          <w:i/>
          <w:iCs/>
        </w:rPr>
        <w:t xml:space="preserve">the Kolomogorov-Smirnov. </w:t>
      </w:r>
      <w:r w:rsidRPr="001B58B5">
        <w:rPr>
          <w:rFonts w:ascii="Times New Roman" w:hAnsi="Times New Roman"/>
        </w:rPr>
        <w:t xml:space="preserve">The normality of data distribution can be found by looking at </w:t>
      </w:r>
      <w:r w:rsidRPr="001B58B5">
        <w:rPr>
          <w:rFonts w:ascii="Times New Roman" w:hAnsi="Times New Roman"/>
          <w:i/>
          <w:iCs/>
        </w:rPr>
        <w:t xml:space="preserve">the Asymp value. Sig (2-tailed) </w:t>
      </w:r>
      <w:r w:rsidRPr="001B58B5">
        <w:rPr>
          <w:rFonts w:ascii="Times New Roman" w:hAnsi="Times New Roman"/>
        </w:rPr>
        <w:t xml:space="preserve">is produced, when </w:t>
      </w:r>
      <w:r w:rsidRPr="001B58B5">
        <w:rPr>
          <w:rFonts w:ascii="Times New Roman" w:hAnsi="Times New Roman"/>
          <w:i/>
          <w:iCs/>
        </w:rPr>
        <w:t xml:space="preserve">Asymp. Sig(2-tailed) </w:t>
      </w:r>
      <w:r w:rsidRPr="001B58B5">
        <w:rPr>
          <w:rFonts w:ascii="Times New Roman" w:hAnsi="Times New Roman"/>
        </w:rPr>
        <w:t xml:space="preserve">is greater than 0.05 then the residual data has been distributed normally, but if the result is from </w:t>
      </w:r>
      <w:r w:rsidRPr="001B58B5">
        <w:rPr>
          <w:rFonts w:ascii="Times New Roman" w:hAnsi="Times New Roman"/>
          <w:i/>
          <w:iCs/>
        </w:rPr>
        <w:t>Asymp. Sig (2-tailed)</w:t>
      </w:r>
      <w:r w:rsidRPr="001B58B5">
        <w:rPr>
          <w:rFonts w:ascii="Times New Roman" w:hAnsi="Times New Roman"/>
        </w:rPr>
        <w:t xml:space="preserve"> is less than 0.05 then the data is not distributed normally. The following are the results of the normality test that has been carried out:</w:t>
      </w:r>
    </w:p>
    <w:p w14:paraId="6C4AD25A"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p>
    <w:p w14:paraId="1892E971" w14:textId="2471282A" w:rsidR="001B58B5" w:rsidRPr="001B58B5" w:rsidRDefault="001B58B5" w:rsidP="001B58B5">
      <w:pPr>
        <w:pStyle w:val="ListParagraph"/>
        <w:spacing w:after="0" w:line="240" w:lineRule="auto"/>
        <w:ind w:left="0" w:hanging="2"/>
        <w:jc w:val="center"/>
        <w:rPr>
          <w:rFonts w:ascii="Times New Roman" w:hAnsi="Times New Roman"/>
        </w:rPr>
      </w:pPr>
      <w:r w:rsidRPr="001B58B5">
        <w:rPr>
          <w:rFonts w:ascii="Times New Roman" w:hAnsi="Times New Roman"/>
          <w:noProof/>
        </w:rPr>
        <w:drawing>
          <wp:anchor distT="0" distB="0" distL="114300" distR="114300" simplePos="0" relativeHeight="251661312" behindDoc="0" locked="0" layoutInCell="1" allowOverlap="1" wp14:anchorId="7D811368" wp14:editId="3C451723">
            <wp:simplePos x="0" y="0"/>
            <wp:positionH relativeFrom="column">
              <wp:posOffset>-34925</wp:posOffset>
            </wp:positionH>
            <wp:positionV relativeFrom="paragraph">
              <wp:posOffset>454660</wp:posOffset>
            </wp:positionV>
            <wp:extent cx="2891790" cy="3037840"/>
            <wp:effectExtent l="19050" t="19050" r="22860" b="1016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0360" b="5521"/>
                    <a:stretch/>
                  </pic:blipFill>
                  <pic:spPr bwMode="auto">
                    <a:xfrm>
                      <a:off x="0" y="0"/>
                      <a:ext cx="2891790" cy="30378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8B5">
        <w:rPr>
          <w:rFonts w:ascii="Times New Roman" w:hAnsi="Times New Roman"/>
        </w:rPr>
        <w:t>Table 3. Normality Test Kolomogorov_Smirnov Test</w:t>
      </w:r>
    </w:p>
    <w:p w14:paraId="7437AD3D" w14:textId="77777777" w:rsidR="001B58B5" w:rsidRPr="001B58B5" w:rsidRDefault="001B58B5" w:rsidP="00E838CA">
      <w:pPr>
        <w:pStyle w:val="ListParagraph"/>
        <w:spacing w:after="0" w:line="240" w:lineRule="auto"/>
        <w:ind w:left="0" w:hanging="2"/>
        <w:rPr>
          <w:rFonts w:ascii="Times New Roman" w:hAnsi="Times New Roman"/>
        </w:rPr>
      </w:pPr>
    </w:p>
    <w:p w14:paraId="16FDE204"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SPSS 27 output table, it is known that the significance value </w:t>
      </w:r>
      <w:r w:rsidRPr="001B58B5">
        <w:rPr>
          <w:rFonts w:ascii="Times New Roman" w:hAnsi="Times New Roman"/>
          <w:i/>
          <w:iCs/>
        </w:rPr>
        <w:t xml:space="preserve">of Asymp. Sig (2-tailed) </w:t>
      </w:r>
      <w:r w:rsidRPr="001B58B5">
        <w:rPr>
          <w:rFonts w:ascii="Times New Roman" w:hAnsi="Times New Roman"/>
        </w:rPr>
        <w:t xml:space="preserve">is 0.051 which in the normality test requirements can be said to be normal when </w:t>
      </w:r>
      <w:r w:rsidRPr="001B58B5">
        <w:rPr>
          <w:rFonts w:ascii="Times New Roman" w:hAnsi="Times New Roman"/>
          <w:i/>
          <w:iCs/>
        </w:rPr>
        <w:t xml:space="preserve">asymp. Significance (2-tailed) </w:t>
      </w:r>
      <w:r w:rsidRPr="001B58B5">
        <w:rPr>
          <w:rFonts w:ascii="Times New Roman" w:hAnsi="Times New Roman"/>
        </w:rPr>
        <w:t xml:space="preserve">&gt; 0.05. So it can be concluded that the data used is normally distributed data, assuming or the requirements of normality in the regression model have been met. </w:t>
      </w:r>
    </w:p>
    <w:p w14:paraId="24D479D0" w14:textId="03620620" w:rsidR="001B58B5" w:rsidRPr="001B58B5" w:rsidRDefault="001B58B5" w:rsidP="001B58B5">
      <w:pPr>
        <w:pStyle w:val="ListParagraph"/>
        <w:spacing w:after="0" w:line="240" w:lineRule="auto"/>
        <w:ind w:left="0" w:hanging="2"/>
        <w:jc w:val="both"/>
        <w:rPr>
          <w:rFonts w:ascii="Times New Roman" w:hAnsi="Times New Roman"/>
        </w:rPr>
      </w:pPr>
      <w:r w:rsidRPr="001B58B5">
        <w:rPr>
          <w:rFonts w:ascii="Times New Roman" w:hAnsi="Times New Roman"/>
        </w:rPr>
        <w:t>And here is a normality test with a histogram graph that aims to see the distribution of research data. In addition, to support the normality test, it can be seen on the p plot graph where the data is distributed along the line so that it can be said that the data is distributed normally.</w:t>
      </w:r>
    </w:p>
    <w:p w14:paraId="3C062159" w14:textId="014DDF4D" w:rsidR="001B58B5" w:rsidRPr="00E838CA" w:rsidRDefault="001B58B5" w:rsidP="00E838CA">
      <w:pPr>
        <w:spacing w:after="0" w:line="240" w:lineRule="auto"/>
        <w:ind w:leftChars="0" w:left="0" w:firstLineChars="0" w:firstLine="0"/>
        <w:jc w:val="both"/>
        <w:rPr>
          <w:rFonts w:ascii="Times New Roman" w:hAnsi="Times New Roman"/>
        </w:rPr>
      </w:pPr>
    </w:p>
    <w:p w14:paraId="6298D8E7" w14:textId="77777777" w:rsidR="00E838CA" w:rsidRPr="001B58B5" w:rsidRDefault="00E838CA" w:rsidP="00E838CA">
      <w:pPr>
        <w:pStyle w:val="ListParagraph"/>
        <w:spacing w:after="0" w:line="240" w:lineRule="auto"/>
        <w:ind w:left="0" w:hanging="2"/>
        <w:jc w:val="center"/>
        <w:rPr>
          <w:rFonts w:ascii="Times New Roman" w:hAnsi="Times New Roman"/>
        </w:rPr>
      </w:pPr>
      <w:r w:rsidRPr="001B58B5">
        <w:rPr>
          <w:rFonts w:ascii="Times New Roman" w:hAnsi="Times New Roman"/>
        </w:rPr>
        <w:t>Figure 1. Histogram Graph</w:t>
      </w:r>
    </w:p>
    <w:p w14:paraId="7E10B912" w14:textId="77777777" w:rsidR="00E838CA" w:rsidRDefault="00E838CA"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p>
    <w:p w14:paraId="523A19FD" w14:textId="0892AD58"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 xml:space="preserve">Linearity test </w:t>
      </w:r>
    </w:p>
    <w:p w14:paraId="1A03E3C4" w14:textId="5D8B1D64" w:rsidR="001B58B5" w:rsidRDefault="001B58B5" w:rsidP="001B58B5">
      <w:pPr>
        <w:pStyle w:val="ListParagraph"/>
        <w:spacing w:after="0" w:line="240" w:lineRule="auto"/>
        <w:ind w:leftChars="0" w:left="0" w:firstLineChars="0" w:firstLine="720"/>
        <w:jc w:val="both"/>
        <w:rPr>
          <w:rFonts w:ascii="Times New Roman" w:hAnsi="Times New Roman"/>
          <w:color w:val="000000"/>
        </w:rPr>
      </w:pPr>
      <w:r w:rsidRPr="001B58B5">
        <w:rPr>
          <w:rFonts w:ascii="Times New Roman" w:hAnsi="Times New Roman"/>
          <w:color w:val="000000"/>
        </w:rPr>
        <w:t xml:space="preserve">Linearity test according to Sugiyono (2016) "The linearity test is used to find out whether two variables have a linear hustle or not. If the relationship is non-linear, then linear regression analysis cannot be used validly". Meanwhile, according to Ghozali (2018), if the significance value </w:t>
      </w:r>
      <w:r w:rsidRPr="001B58B5">
        <w:rPr>
          <w:rFonts w:ascii="Times New Roman" w:hAnsi="Times New Roman"/>
          <w:i/>
          <w:iCs/>
          <w:color w:val="000000"/>
        </w:rPr>
        <w:t xml:space="preserve"> of Deviation from Linear is </w:t>
      </w:r>
      <w:r w:rsidRPr="001B58B5">
        <w:rPr>
          <w:rFonts w:ascii="Times New Roman" w:hAnsi="Times New Roman"/>
          <w:color w:val="000000"/>
        </w:rPr>
        <w:t xml:space="preserve">&gt; 0.05, then the regression model meets the assumption of linearity. In this study, a linearity test was carried out to ensure that the independent variables representing the implementation of the Minister of Transportation Regulation Number 59 of 2021 have a linear relationship to the dependent variable, namely the business continuity of loading and unloading companies at Gresik Public Port. Thus, the results of the analysis obtained can later be more valid and statistically accountable. </w:t>
      </w:r>
    </w:p>
    <w:p w14:paraId="3CF376B2"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color w:val="000000"/>
        </w:rPr>
      </w:pPr>
    </w:p>
    <w:p w14:paraId="22459C6A" w14:textId="155959EB" w:rsidR="001B58B5" w:rsidRPr="001B58B5" w:rsidRDefault="001B58B5" w:rsidP="001B58B5">
      <w:pPr>
        <w:pStyle w:val="ListParagraph"/>
        <w:spacing w:after="0" w:line="240" w:lineRule="auto"/>
        <w:ind w:left="0" w:hanging="2"/>
        <w:jc w:val="center"/>
        <w:rPr>
          <w:rFonts w:ascii="Times New Roman" w:hAnsi="Times New Roman"/>
          <w:noProof/>
        </w:rPr>
      </w:pPr>
      <w:r w:rsidRPr="001B58B5">
        <w:rPr>
          <w:rFonts w:ascii="Times New Roman" w:hAnsi="Times New Roman"/>
          <w:noProof/>
        </w:rPr>
        <w:drawing>
          <wp:anchor distT="0" distB="0" distL="114300" distR="114300" simplePos="0" relativeHeight="251662336" behindDoc="0" locked="0" layoutInCell="1" allowOverlap="1" wp14:anchorId="47BC2052" wp14:editId="3617E95B">
            <wp:simplePos x="0" y="0"/>
            <wp:positionH relativeFrom="margin">
              <wp:align>right</wp:align>
            </wp:positionH>
            <wp:positionV relativeFrom="paragraph">
              <wp:posOffset>280625</wp:posOffset>
            </wp:positionV>
            <wp:extent cx="2840990" cy="967740"/>
            <wp:effectExtent l="19050" t="19050" r="16510" b="2286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30" b="10356"/>
                    <a:stretch/>
                  </pic:blipFill>
                  <pic:spPr bwMode="auto">
                    <a:xfrm>
                      <a:off x="0" y="0"/>
                      <a:ext cx="2840990" cy="9677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8B5">
        <w:rPr>
          <w:rFonts w:ascii="Times New Roman" w:hAnsi="Times New Roman"/>
          <w:color w:val="000000"/>
        </w:rPr>
        <w:t>Table 4. Linearity Test Results</w:t>
      </w:r>
    </w:p>
    <w:p w14:paraId="64A88528" w14:textId="0E016EE3" w:rsidR="001B58B5" w:rsidRPr="00E838CA" w:rsidRDefault="001B58B5" w:rsidP="00E838CA">
      <w:pPr>
        <w:spacing w:after="0" w:line="240" w:lineRule="auto"/>
        <w:ind w:leftChars="0" w:left="0" w:firstLineChars="0" w:firstLine="0"/>
        <w:rPr>
          <w:rFonts w:ascii="Times New Roman" w:hAnsi="Times New Roman"/>
          <w:color w:val="000000"/>
        </w:rPr>
      </w:pPr>
    </w:p>
    <w:p w14:paraId="30092EB1" w14:textId="079A0260"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Annova Table,  the </w:t>
      </w:r>
      <w:r w:rsidRPr="001B58B5">
        <w:rPr>
          <w:rFonts w:ascii="Times New Roman" w:hAnsi="Times New Roman"/>
          <w:i/>
          <w:iCs/>
        </w:rPr>
        <w:t xml:space="preserve">Deviation from Linearity value </w:t>
      </w:r>
      <w:r w:rsidRPr="001B58B5">
        <w:rPr>
          <w:rFonts w:ascii="Times New Roman" w:hAnsi="Times New Roman"/>
        </w:rPr>
        <w:t xml:space="preserve"> in this data is 0.073. In the linearity test, the decision is made based on the significance value, where if the value is greater than 0.05 then it can be concluded that there is a linear relationship between variable X and variable Y, so based on the explanation above it can be concluded that the linear relationship in the significance of variable X to variable Y is said to have a significant relationship because the value of the variable 0.152 &gt; 0.05 so that the data can be said to be linear. </w:t>
      </w:r>
    </w:p>
    <w:p w14:paraId="54F0B50B" w14:textId="1AC8FB01" w:rsid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p>
    <w:p w14:paraId="2B5226D0" w14:textId="77777777" w:rsidR="00E838CA" w:rsidRDefault="00E838CA"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p>
    <w:p w14:paraId="6B510A00" w14:textId="4E6006C6"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 xml:space="preserve">Heteroscedasticity test </w:t>
      </w:r>
    </w:p>
    <w:p w14:paraId="1EF989B4" w14:textId="75AF095E"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This study applied a heteroscedasticity test to determine whether there are differences or similarities in residual variandy between observations in the regression model. In the test, the method used was a Scatterplot graph test that allowed the researcher to visually see the distribution pattern of the data points, which could provide an indication of the presence or absence </w:t>
      </w:r>
      <w:r w:rsidRPr="001B58B5">
        <w:rPr>
          <w:rFonts w:ascii="Times New Roman" w:hAnsi="Times New Roman"/>
          <w:i/>
          <w:iCs/>
        </w:rPr>
        <w:t xml:space="preserve"> of heteroscedasticity. </w:t>
      </w:r>
    </w:p>
    <w:p w14:paraId="662480DA" w14:textId="57075A13" w:rsidR="001B58B5" w:rsidRPr="001B58B5" w:rsidRDefault="001B58B5" w:rsidP="001B58B5">
      <w:pPr>
        <w:pStyle w:val="ListParagraph"/>
        <w:spacing w:after="0" w:line="240" w:lineRule="auto"/>
        <w:ind w:left="0" w:hanging="2"/>
        <w:rPr>
          <w:rFonts w:ascii="Times New Roman" w:hAnsi="Times New Roman"/>
        </w:rPr>
      </w:pPr>
      <w:r w:rsidRPr="001B58B5">
        <w:rPr>
          <w:rFonts w:ascii="Times New Roman" w:hAnsi="Times New Roman"/>
          <w:noProof/>
        </w:rPr>
        <w:drawing>
          <wp:anchor distT="0" distB="0" distL="114300" distR="114300" simplePos="0" relativeHeight="251663360" behindDoc="0" locked="0" layoutInCell="1" allowOverlap="1" wp14:anchorId="471B0EA6" wp14:editId="50177FB7">
            <wp:simplePos x="0" y="0"/>
            <wp:positionH relativeFrom="margin">
              <wp:align>left</wp:align>
            </wp:positionH>
            <wp:positionV relativeFrom="paragraph">
              <wp:posOffset>183515</wp:posOffset>
            </wp:positionV>
            <wp:extent cx="2861945" cy="1681480"/>
            <wp:effectExtent l="19050" t="19050" r="14605" b="13970"/>
            <wp:wrapSquare wrapText="bothSides"/>
            <wp:docPr id="59" name="Picture 59"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with black do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945" cy="16814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BCB389B" w14:textId="18FC3A6C" w:rsidR="001B58B5" w:rsidRPr="001B58B5" w:rsidRDefault="001B58B5" w:rsidP="001B58B5">
      <w:pPr>
        <w:tabs>
          <w:tab w:val="left" w:pos="1277"/>
        </w:tabs>
        <w:spacing w:after="0" w:line="240" w:lineRule="auto"/>
        <w:ind w:left="0" w:hanging="2"/>
        <w:jc w:val="center"/>
        <w:rPr>
          <w:rFonts w:ascii="Times New Roman" w:hAnsi="Times New Roman"/>
        </w:rPr>
      </w:pPr>
      <w:r w:rsidRPr="001B58B5">
        <w:rPr>
          <w:rFonts w:ascii="Times New Roman" w:hAnsi="Times New Roman"/>
        </w:rPr>
        <w:t xml:space="preserve">Figure 2. Scatterplot Graphics </w:t>
      </w:r>
    </w:p>
    <w:p w14:paraId="47994245" w14:textId="1F25616D" w:rsidR="001B58B5" w:rsidRPr="001B58B5" w:rsidRDefault="001B58B5" w:rsidP="00E838CA">
      <w:pPr>
        <w:tabs>
          <w:tab w:val="left" w:pos="1277"/>
        </w:tabs>
        <w:spacing w:after="0" w:line="240" w:lineRule="auto"/>
        <w:ind w:leftChars="0" w:left="0" w:firstLineChars="0" w:firstLine="0"/>
        <w:jc w:val="both"/>
        <w:rPr>
          <w:rFonts w:ascii="Times New Roman" w:hAnsi="Times New Roman"/>
        </w:rPr>
      </w:pPr>
    </w:p>
    <w:p w14:paraId="5D9029B5" w14:textId="11FFE774" w:rsidR="001B58B5" w:rsidRPr="001B58B5" w:rsidRDefault="001B58B5" w:rsidP="001B58B5">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results of the </w:t>
      </w:r>
      <w:r w:rsidRPr="001B58B5">
        <w:rPr>
          <w:rFonts w:ascii="Times New Roman" w:hAnsi="Times New Roman"/>
          <w:i/>
          <w:iCs/>
        </w:rPr>
        <w:t>Scatterplot output</w:t>
      </w:r>
      <w:r w:rsidRPr="001B58B5">
        <w:rPr>
          <w:rFonts w:ascii="Times New Roman" w:hAnsi="Times New Roman"/>
        </w:rPr>
        <w:t xml:space="preserve"> above, it can be seen that the dots spread out and do not form a wave pattern, widen and then narrow. So it can be concluded that the data in this study does not have a heterosdasticity problem. </w:t>
      </w:r>
    </w:p>
    <w:p w14:paraId="43CF494B" w14:textId="77777777" w:rsid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p>
    <w:p w14:paraId="7E9CDA05" w14:textId="6A5B18B2"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Coefficient Determination Test</w:t>
      </w:r>
    </w:p>
    <w:p w14:paraId="6264E6C7"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test was carried out to test the relationship of independent variables, namely the implementation of the implementation of the Minister of Transportation No. 59 of 2021 on the sustainability of PBM businesses at Gresik Public Port. This regression model was developed to test the hypotheses formulated in the study. </w:t>
      </w:r>
    </w:p>
    <w:p w14:paraId="53F64EF6" w14:textId="77777777" w:rsidR="001B58B5" w:rsidRPr="001B58B5" w:rsidRDefault="001B58B5" w:rsidP="001B58B5">
      <w:pPr>
        <w:pStyle w:val="ListParagraph"/>
        <w:spacing w:after="0" w:line="240" w:lineRule="auto"/>
        <w:ind w:left="0" w:hanging="2"/>
        <w:rPr>
          <w:rFonts w:ascii="Times New Roman" w:hAnsi="Times New Roman"/>
        </w:rPr>
      </w:pPr>
    </w:p>
    <w:p w14:paraId="2B401813" w14:textId="60847582" w:rsidR="001B58B5" w:rsidRPr="001B58B5" w:rsidRDefault="001B58B5" w:rsidP="001B58B5">
      <w:pPr>
        <w:pStyle w:val="ListParagraph"/>
        <w:spacing w:after="0" w:line="240" w:lineRule="auto"/>
        <w:ind w:left="0" w:hanging="2"/>
        <w:jc w:val="center"/>
        <w:rPr>
          <w:rFonts w:ascii="Times New Roman" w:hAnsi="Times New Roman"/>
        </w:rPr>
      </w:pPr>
      <w:r w:rsidRPr="001B58B5">
        <w:rPr>
          <w:rFonts w:ascii="Times New Roman" w:hAnsi="Times New Roman"/>
          <w:noProof/>
        </w:rPr>
        <w:drawing>
          <wp:anchor distT="0" distB="0" distL="114300" distR="114300" simplePos="0" relativeHeight="251664384" behindDoc="0" locked="0" layoutInCell="1" allowOverlap="1" wp14:anchorId="50C60F50" wp14:editId="10EDE9FF">
            <wp:simplePos x="0" y="0"/>
            <wp:positionH relativeFrom="margin">
              <wp:align>left</wp:align>
            </wp:positionH>
            <wp:positionV relativeFrom="paragraph">
              <wp:posOffset>197248</wp:posOffset>
            </wp:positionV>
            <wp:extent cx="2787650" cy="950595"/>
            <wp:effectExtent l="19050" t="19050" r="12700" b="20955"/>
            <wp:wrapThrough wrapText="bothSides">
              <wp:wrapPolygon edited="0">
                <wp:start x="-148" y="-433"/>
                <wp:lineTo x="-148" y="21643"/>
                <wp:lineTo x="21551" y="21643"/>
                <wp:lineTo x="21551" y="-433"/>
                <wp:lineTo x="-148" y="-433"/>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4988" b="13215"/>
                    <a:stretch/>
                  </pic:blipFill>
                  <pic:spPr bwMode="auto">
                    <a:xfrm>
                      <a:off x="0" y="0"/>
                      <a:ext cx="2795882" cy="953634"/>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8B5">
        <w:rPr>
          <w:rFonts w:ascii="Times New Roman" w:hAnsi="Times New Roman"/>
        </w:rPr>
        <w:t>Table 5. Coefficient of determination</w:t>
      </w:r>
    </w:p>
    <w:p w14:paraId="05701B04" w14:textId="7A28E069"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(KD) = (r)</w:t>
      </w:r>
      <w:r w:rsidRPr="001B58B5">
        <w:rPr>
          <w:rFonts w:ascii="Times New Roman" w:hAnsi="Times New Roman"/>
          <w:vertAlign w:val="superscript"/>
        </w:rPr>
        <w:t xml:space="preserve">2 </w:t>
      </w:r>
      <w:r w:rsidRPr="001B58B5">
        <w:rPr>
          <w:rFonts w:ascii="Times New Roman" w:hAnsi="Times New Roman"/>
        </w:rPr>
        <w:t xml:space="preserve">x 100% </w:t>
      </w:r>
      <w:r w:rsidR="00E838CA">
        <w:rPr>
          <w:rFonts w:ascii="Times New Roman" w:hAnsi="Times New Roman"/>
        </w:rPr>
        <w:tab/>
      </w:r>
      <w:r w:rsidR="00E838CA">
        <w:rPr>
          <w:rFonts w:ascii="Times New Roman" w:hAnsi="Times New Roman"/>
          <w:lang w:val="en-US"/>
        </w:rPr>
        <w:t>(1)</w:t>
      </w:r>
    </w:p>
    <w:p w14:paraId="38C92AC4" w14:textId="661AEC9D"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 (0.577)</w:t>
      </w:r>
      <w:r w:rsidRPr="001B58B5">
        <w:rPr>
          <w:rFonts w:ascii="Times New Roman" w:hAnsi="Times New Roman"/>
          <w:vertAlign w:val="superscript"/>
        </w:rPr>
        <w:t xml:space="preserve">2 </w:t>
      </w:r>
      <w:r w:rsidRPr="001B58B5">
        <w:rPr>
          <w:rFonts w:ascii="Times New Roman" w:hAnsi="Times New Roman"/>
        </w:rPr>
        <w:t xml:space="preserve">x 100% </w:t>
      </w:r>
      <w:r w:rsidR="00E838CA">
        <w:rPr>
          <w:rFonts w:ascii="Times New Roman" w:hAnsi="Times New Roman"/>
        </w:rPr>
        <w:tab/>
      </w:r>
      <w:r w:rsidR="00E838CA">
        <w:rPr>
          <w:rFonts w:ascii="Times New Roman" w:hAnsi="Times New Roman"/>
          <w:lang w:val="en-US"/>
        </w:rPr>
        <w:t>(2)</w:t>
      </w:r>
    </w:p>
    <w:p w14:paraId="187A7187" w14:textId="6AE80477"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 xml:space="preserve">= 0.333329 x 100% </w:t>
      </w:r>
      <w:r w:rsidR="00E838CA">
        <w:rPr>
          <w:rFonts w:ascii="Times New Roman" w:hAnsi="Times New Roman"/>
        </w:rPr>
        <w:tab/>
      </w:r>
      <w:r w:rsidR="00E838CA">
        <w:rPr>
          <w:rFonts w:ascii="Times New Roman" w:hAnsi="Times New Roman"/>
          <w:lang w:val="en-US"/>
        </w:rPr>
        <w:t>(3)</w:t>
      </w:r>
    </w:p>
    <w:p w14:paraId="2C621718" w14:textId="5F1E5DFE"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 xml:space="preserve">= 33.3329 % </w:t>
      </w:r>
      <w:r w:rsidR="00E838CA">
        <w:rPr>
          <w:rFonts w:ascii="Times New Roman" w:hAnsi="Times New Roman"/>
        </w:rPr>
        <w:tab/>
      </w:r>
      <w:r w:rsidR="00E838CA">
        <w:rPr>
          <w:rFonts w:ascii="Times New Roman" w:hAnsi="Times New Roman"/>
          <w:lang w:val="en-US"/>
        </w:rPr>
        <w:tab/>
        <w:t>(4)</w:t>
      </w:r>
    </w:p>
    <w:p w14:paraId="4A1CBF65" w14:textId="18F5141F"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 33.33%</w:t>
      </w:r>
      <w:r w:rsidR="00E838CA">
        <w:rPr>
          <w:rFonts w:ascii="Times New Roman" w:hAnsi="Times New Roman"/>
        </w:rPr>
        <w:tab/>
      </w:r>
      <w:r w:rsidR="00E838CA">
        <w:rPr>
          <w:rFonts w:ascii="Times New Roman" w:hAnsi="Times New Roman"/>
        </w:rPr>
        <w:tab/>
      </w:r>
      <w:r w:rsidR="00E838CA">
        <w:rPr>
          <w:rFonts w:ascii="Times New Roman" w:hAnsi="Times New Roman"/>
          <w:lang w:val="en-US"/>
        </w:rPr>
        <w:t>(5)</w:t>
      </w:r>
    </w:p>
    <w:p w14:paraId="4BE77110"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R coefficient describes the degree of linkage between two variables in the study. The results of the correlation analysis in this study showed a value of 0.577 which found a strong </w:t>
      </w:r>
      <w:r w:rsidRPr="001B58B5">
        <w:rPr>
          <w:rFonts w:ascii="Times New Roman" w:hAnsi="Times New Roman"/>
        </w:rPr>
        <w:t xml:space="preserve">relationship between the variables analyzed. In addition, the analysis also yields R2 or Rsquare (Coefficient of Determination), which serves as a measure of the extent to which the regression model is able to explain variations in dependent variables. Based on the calculation, the value of the Determination Coefficient obtained was 33.33% which means that the regression model was able to explain 33.33% of the variation in the dependent variable, while the remaining 66.67% was influenced by other factors outside the research model. Therefore, it can be concluded that the independent variable (X) has a contribution effect of 33.33% on the dependent variable (Y). </w:t>
      </w:r>
    </w:p>
    <w:p w14:paraId="5056F1A4" w14:textId="77777777" w:rsid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rPr>
      </w:pPr>
    </w:p>
    <w:p w14:paraId="08E957D2" w14:textId="12368347"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Simple Linear Regression Test</w:t>
      </w:r>
    </w:p>
    <w:p w14:paraId="7ADAC111" w14:textId="25DA699C" w:rsid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Simple linear regression is a method used to predict the relationship between a single independent variable (X) and a single bound variable (Y), as well as determine the direction of the relationship. Simple linear regression analysis aims to find out if there is a causal relationship between independent variables and bound variables. The following is a simple regression calculation tested in SPSS 27: </w:t>
      </w:r>
    </w:p>
    <w:p w14:paraId="47123AB9"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p>
    <w:p w14:paraId="352DA8B4" w14:textId="0E6723F0" w:rsidR="001B58B5" w:rsidRPr="001B58B5" w:rsidRDefault="001B58B5" w:rsidP="001B58B5">
      <w:pPr>
        <w:pStyle w:val="ListParagraph"/>
        <w:spacing w:after="0" w:line="240" w:lineRule="auto"/>
        <w:ind w:left="0" w:hanging="2"/>
        <w:jc w:val="center"/>
        <w:rPr>
          <w:rFonts w:ascii="Times New Roman" w:hAnsi="Times New Roman"/>
        </w:rPr>
      </w:pPr>
      <w:r w:rsidRPr="001B58B5">
        <w:rPr>
          <w:rFonts w:ascii="Times New Roman" w:hAnsi="Times New Roman"/>
          <w:noProof/>
        </w:rPr>
        <w:drawing>
          <wp:anchor distT="0" distB="0" distL="114300" distR="114300" simplePos="0" relativeHeight="251665408" behindDoc="0" locked="0" layoutInCell="1" allowOverlap="1" wp14:anchorId="777FC0BE" wp14:editId="536179D1">
            <wp:simplePos x="0" y="0"/>
            <wp:positionH relativeFrom="margin">
              <wp:align>right</wp:align>
            </wp:positionH>
            <wp:positionV relativeFrom="paragraph">
              <wp:posOffset>268605</wp:posOffset>
            </wp:positionV>
            <wp:extent cx="2741295" cy="1134745"/>
            <wp:effectExtent l="19050" t="19050" r="20955" b="27305"/>
            <wp:wrapThrough wrapText="bothSides">
              <wp:wrapPolygon edited="0">
                <wp:start x="-150" y="-363"/>
                <wp:lineTo x="-150" y="21757"/>
                <wp:lineTo x="21615" y="21757"/>
                <wp:lineTo x="21615" y="-363"/>
                <wp:lineTo x="-150" y="-363"/>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286" b="9385"/>
                    <a:stretch/>
                  </pic:blipFill>
                  <pic:spPr bwMode="auto">
                    <a:xfrm>
                      <a:off x="0" y="0"/>
                      <a:ext cx="2741295" cy="113474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8B5">
        <w:rPr>
          <w:rFonts w:ascii="Times New Roman" w:hAnsi="Times New Roman"/>
        </w:rPr>
        <w:t xml:space="preserve">Table 6. Simple Linear Regression Test </w:t>
      </w:r>
    </w:p>
    <w:p w14:paraId="5A106D5D" w14:textId="4AD1D333" w:rsidR="001B58B5" w:rsidRPr="00E838CA" w:rsidRDefault="001B58B5" w:rsidP="001B58B5">
      <w:pPr>
        <w:spacing w:after="0" w:line="240" w:lineRule="auto"/>
        <w:ind w:left="0" w:hanging="2"/>
        <w:rPr>
          <w:rFonts w:ascii="Times New Roman" w:hAnsi="Times New Roman"/>
          <w:lang w:val="en-US"/>
        </w:rPr>
      </w:pPr>
      <w:r w:rsidRPr="001B58B5">
        <w:rPr>
          <w:rFonts w:ascii="Times New Roman" w:hAnsi="Times New Roman"/>
        </w:rPr>
        <w:t>Y = α + bX</w:t>
      </w:r>
      <w:r w:rsidR="00E838CA">
        <w:rPr>
          <w:rFonts w:ascii="Times New Roman" w:hAnsi="Times New Roman"/>
        </w:rPr>
        <w:tab/>
      </w:r>
      <w:r w:rsidR="00E838CA">
        <w:rPr>
          <w:rFonts w:ascii="Times New Roman" w:hAnsi="Times New Roman"/>
        </w:rPr>
        <w:tab/>
      </w:r>
      <w:r w:rsidR="00E838CA">
        <w:rPr>
          <w:rFonts w:ascii="Times New Roman" w:hAnsi="Times New Roman"/>
        </w:rPr>
        <w:tab/>
      </w:r>
      <w:r w:rsidR="00E838CA">
        <w:rPr>
          <w:rFonts w:ascii="Times New Roman" w:hAnsi="Times New Roman"/>
          <w:lang w:val="en-US"/>
        </w:rPr>
        <w:t>(1)</w:t>
      </w:r>
    </w:p>
    <w:p w14:paraId="4340682B" w14:textId="72F2005C" w:rsidR="001B58B5" w:rsidRPr="00E838CA" w:rsidRDefault="001B58B5" w:rsidP="001B58B5">
      <w:pPr>
        <w:spacing w:after="0" w:line="240" w:lineRule="auto"/>
        <w:ind w:left="0" w:hanging="2"/>
        <w:rPr>
          <w:rFonts w:ascii="Times New Roman" w:hAnsi="Times New Roman"/>
          <w:b/>
          <w:bCs/>
          <w:vertAlign w:val="subscript"/>
          <w:lang w:val="en-US"/>
        </w:rPr>
      </w:pPr>
      <w:r w:rsidRPr="001B58B5">
        <w:rPr>
          <w:rFonts w:ascii="Times New Roman" w:hAnsi="Times New Roman"/>
          <w:b/>
          <w:bCs/>
        </w:rPr>
        <w:t>Y = 28.867 + 0.777X1</w:t>
      </w:r>
      <w:r w:rsidR="00E838CA">
        <w:rPr>
          <w:rFonts w:ascii="Times New Roman" w:hAnsi="Times New Roman"/>
          <w:b/>
          <w:bCs/>
        </w:rPr>
        <w:tab/>
      </w:r>
      <w:r w:rsidR="00E838CA">
        <w:rPr>
          <w:rFonts w:ascii="Times New Roman" w:hAnsi="Times New Roman"/>
          <w:b/>
          <w:bCs/>
        </w:rPr>
        <w:tab/>
      </w:r>
      <w:r w:rsidR="00E838CA">
        <w:rPr>
          <w:rFonts w:ascii="Times New Roman" w:hAnsi="Times New Roman"/>
          <w:b/>
          <w:bCs/>
          <w:lang w:val="en-US"/>
        </w:rPr>
        <w:t>(2)</w:t>
      </w:r>
    </w:p>
    <w:p w14:paraId="0475296B" w14:textId="77777777" w:rsidR="001B58B5" w:rsidRDefault="001B58B5" w:rsidP="001B58B5">
      <w:pPr>
        <w:pStyle w:val="ListParagraph"/>
        <w:spacing w:after="0" w:line="240" w:lineRule="auto"/>
        <w:ind w:left="0" w:hanging="2"/>
        <w:jc w:val="both"/>
        <w:rPr>
          <w:rFonts w:ascii="Times New Roman" w:hAnsi="Times New Roman"/>
        </w:rPr>
      </w:pPr>
    </w:p>
    <w:p w14:paraId="18E91C3B" w14:textId="216395C3"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calculation results, it shows that the value of the constant in the regression equation is 28.867 and produces a regression coefficient of 0.777. Thus, the form of influence between the variable of policy implementation and business continuity has a regression equation of Y = 28.867 + 0.777X. The regression equation shows that every increase in variable X will cause an increase in variable Y by 0.777 with a constant value of 28.867. So it can be concluded that the influence of X on Y has a positive effect and has a significant effect. </w:t>
      </w:r>
    </w:p>
    <w:p w14:paraId="41ECB868" w14:textId="77777777"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Hypothesis Test (T)</w:t>
      </w:r>
    </w:p>
    <w:p w14:paraId="316B57BB"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T sample paired test is a test conducted to determine the influence between the variable of policy implementation (X) on business continuity (Y) partially. The results of the T test can be seen in the following table: </w:t>
      </w:r>
    </w:p>
    <w:p w14:paraId="2D5E20D4" w14:textId="03B42AC6" w:rsidR="001B58B5" w:rsidRDefault="001B58B5" w:rsidP="001B58B5">
      <w:pPr>
        <w:pStyle w:val="ListParagraph"/>
        <w:spacing w:after="0" w:line="240" w:lineRule="auto"/>
        <w:ind w:left="0" w:hanging="2"/>
        <w:jc w:val="center"/>
        <w:rPr>
          <w:rFonts w:ascii="Times New Roman" w:hAnsi="Times New Roman"/>
        </w:rPr>
      </w:pPr>
    </w:p>
    <w:p w14:paraId="7EB41A34" w14:textId="1C3FAD77" w:rsidR="001B58B5" w:rsidRPr="00E838CA" w:rsidRDefault="001B58B5" w:rsidP="00E838CA">
      <w:pPr>
        <w:pStyle w:val="ListParagraph"/>
        <w:spacing w:after="0" w:line="240" w:lineRule="auto"/>
        <w:ind w:left="0" w:hanging="2"/>
        <w:jc w:val="center"/>
        <w:rPr>
          <w:rFonts w:ascii="Times New Roman" w:hAnsi="Times New Roman"/>
          <w:lang w:val="en-US"/>
        </w:rPr>
      </w:pPr>
      <w:r w:rsidRPr="001B58B5">
        <w:rPr>
          <w:rFonts w:ascii="Times New Roman" w:hAnsi="Times New Roman"/>
          <w:noProof/>
        </w:rPr>
        <w:lastRenderedPageBreak/>
        <w:drawing>
          <wp:anchor distT="0" distB="0" distL="114300" distR="114300" simplePos="0" relativeHeight="251666432" behindDoc="0" locked="0" layoutInCell="1" allowOverlap="1" wp14:anchorId="05A8B221" wp14:editId="04262F10">
            <wp:simplePos x="0" y="0"/>
            <wp:positionH relativeFrom="margin">
              <wp:align>left</wp:align>
            </wp:positionH>
            <wp:positionV relativeFrom="paragraph">
              <wp:posOffset>234950</wp:posOffset>
            </wp:positionV>
            <wp:extent cx="2787650" cy="1154430"/>
            <wp:effectExtent l="19050" t="19050" r="12700" b="26670"/>
            <wp:wrapThrough wrapText="bothSides">
              <wp:wrapPolygon edited="0">
                <wp:start x="-148" y="-356"/>
                <wp:lineTo x="-148" y="21743"/>
                <wp:lineTo x="21551" y="21743"/>
                <wp:lineTo x="21551" y="-356"/>
                <wp:lineTo x="-148" y="-356"/>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286" b="9385"/>
                    <a:stretch/>
                  </pic:blipFill>
                  <pic:spPr bwMode="auto">
                    <a:xfrm>
                      <a:off x="0" y="0"/>
                      <a:ext cx="2787650" cy="115443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8B5">
        <w:rPr>
          <w:rFonts w:ascii="Times New Roman" w:hAnsi="Times New Roman"/>
        </w:rPr>
        <w:t>Table 7. Hypothesis Test (T</w:t>
      </w:r>
      <w:r w:rsidR="00E838CA">
        <w:rPr>
          <w:rFonts w:ascii="Times New Roman" w:hAnsi="Times New Roman"/>
          <w:lang w:val="en-US"/>
        </w:rPr>
        <w:t>)</w:t>
      </w:r>
    </w:p>
    <w:p w14:paraId="2B9ABEBD" w14:textId="77777777" w:rsid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rPr>
      </w:pPr>
    </w:p>
    <w:p w14:paraId="5E5E354D" w14:textId="424D53F5"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Based on Sig :</w:t>
      </w:r>
    </w:p>
    <w:p w14:paraId="5F2FA0EA" w14:textId="77777777" w:rsidR="001B58B5" w:rsidRPr="001B58B5" w:rsidRDefault="001B58B5" w:rsidP="001B58B5">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SPSS 27 output table in the T Test, it is known that the significance value (Sig) of the variable (X) is 0.000. Because the value of Sig (0.000 &lt; 0.05 ) can be concluded that there is a significant influence between variable X on variable Y. </w:t>
      </w:r>
    </w:p>
    <w:p w14:paraId="0269B3FE" w14:textId="77777777" w:rsid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rPr>
      </w:pPr>
    </w:p>
    <w:p w14:paraId="413D17F6" w14:textId="66486579" w:rsidR="001B58B5" w:rsidRPr="001B58B5" w:rsidRDefault="001B58B5" w:rsidP="001B58B5">
      <w:pPr>
        <w:pStyle w:val="ListParagraph"/>
        <w:suppressAutoHyphens w:val="0"/>
        <w:spacing w:after="0" w:line="240" w:lineRule="auto"/>
        <w:ind w:leftChars="0" w:left="0" w:firstLineChars="0" w:firstLine="0"/>
        <w:jc w:val="both"/>
        <w:textDirection w:val="lrTb"/>
        <w:textAlignment w:val="auto"/>
        <w:outlineLvl w:val="9"/>
        <w:rPr>
          <w:rFonts w:ascii="Times New Roman" w:hAnsi="Times New Roman"/>
          <w:b/>
          <w:bCs/>
        </w:rPr>
      </w:pPr>
      <w:r w:rsidRPr="001B58B5">
        <w:rPr>
          <w:rFonts w:ascii="Times New Roman" w:hAnsi="Times New Roman"/>
          <w:b/>
          <w:bCs/>
        </w:rPr>
        <w:t>Based on T Table:</w:t>
      </w:r>
    </w:p>
    <w:p w14:paraId="5FCD01DF" w14:textId="1D9D7B80"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T table = ( α/2 ; n – k – 1 )</w:t>
      </w:r>
      <w:r w:rsidR="00E838CA">
        <w:rPr>
          <w:rFonts w:ascii="Times New Roman" w:hAnsi="Times New Roman"/>
        </w:rPr>
        <w:tab/>
      </w:r>
      <w:r w:rsidR="00E838CA">
        <w:rPr>
          <w:rFonts w:ascii="Times New Roman" w:hAnsi="Times New Roman"/>
        </w:rPr>
        <w:tab/>
      </w:r>
      <w:r w:rsidR="00E838CA">
        <w:rPr>
          <w:rFonts w:ascii="Times New Roman" w:hAnsi="Times New Roman"/>
          <w:lang w:val="en-US"/>
        </w:rPr>
        <w:t>(1)</w:t>
      </w:r>
    </w:p>
    <w:p w14:paraId="56CDA91E" w14:textId="44C40C8E"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T table = ( 0.05/2; 40 -1 -1 )</w:t>
      </w:r>
      <w:r w:rsidR="00E838CA">
        <w:rPr>
          <w:rFonts w:ascii="Times New Roman" w:hAnsi="Times New Roman"/>
        </w:rPr>
        <w:tab/>
      </w:r>
      <w:r w:rsidR="00E838CA">
        <w:rPr>
          <w:rFonts w:ascii="Times New Roman" w:hAnsi="Times New Roman"/>
        </w:rPr>
        <w:tab/>
      </w:r>
      <w:r w:rsidR="00E838CA">
        <w:rPr>
          <w:rFonts w:ascii="Times New Roman" w:hAnsi="Times New Roman"/>
          <w:lang w:val="en-US"/>
        </w:rPr>
        <w:t>(2)</w:t>
      </w:r>
    </w:p>
    <w:p w14:paraId="2ADDCD53" w14:textId="756A9CA6"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T table = 0.025; 38</w:t>
      </w:r>
      <w:r w:rsidR="00E838CA">
        <w:rPr>
          <w:rFonts w:ascii="Times New Roman" w:hAnsi="Times New Roman"/>
        </w:rPr>
        <w:tab/>
      </w:r>
      <w:r w:rsidR="00E838CA">
        <w:rPr>
          <w:rFonts w:ascii="Times New Roman" w:hAnsi="Times New Roman"/>
        </w:rPr>
        <w:tab/>
      </w:r>
      <w:r w:rsidR="00E838CA">
        <w:rPr>
          <w:rFonts w:ascii="Times New Roman" w:hAnsi="Times New Roman"/>
        </w:rPr>
        <w:tab/>
      </w:r>
      <w:r w:rsidR="00E838CA">
        <w:rPr>
          <w:rFonts w:ascii="Times New Roman" w:hAnsi="Times New Roman"/>
          <w:lang w:val="en-US"/>
        </w:rPr>
        <w:t>(3)</w:t>
      </w:r>
    </w:p>
    <w:p w14:paraId="1A1AB26F" w14:textId="10255ABE" w:rsidR="001B58B5" w:rsidRPr="00E838CA" w:rsidRDefault="001B58B5" w:rsidP="001B58B5">
      <w:pPr>
        <w:pStyle w:val="ListParagraph"/>
        <w:spacing w:after="0" w:line="240" w:lineRule="auto"/>
        <w:ind w:left="0" w:hanging="2"/>
        <w:jc w:val="both"/>
        <w:rPr>
          <w:rFonts w:ascii="Times New Roman" w:hAnsi="Times New Roman"/>
          <w:lang w:val="en-US"/>
        </w:rPr>
      </w:pPr>
      <w:r w:rsidRPr="001B58B5">
        <w:rPr>
          <w:rFonts w:ascii="Times New Roman" w:hAnsi="Times New Roman"/>
        </w:rPr>
        <w:t>T table = 2.024</w:t>
      </w:r>
      <w:r w:rsidR="00E838CA">
        <w:rPr>
          <w:rFonts w:ascii="Times New Roman" w:hAnsi="Times New Roman"/>
        </w:rPr>
        <w:tab/>
      </w:r>
      <w:r w:rsidR="00E838CA">
        <w:rPr>
          <w:rFonts w:ascii="Times New Roman" w:hAnsi="Times New Roman"/>
        </w:rPr>
        <w:tab/>
      </w:r>
      <w:r w:rsidR="00E838CA">
        <w:rPr>
          <w:rFonts w:ascii="Times New Roman" w:hAnsi="Times New Roman"/>
        </w:rPr>
        <w:tab/>
      </w:r>
      <w:r w:rsidR="00E838CA">
        <w:rPr>
          <w:rFonts w:ascii="Times New Roman" w:hAnsi="Times New Roman"/>
        </w:rPr>
        <w:tab/>
      </w:r>
      <w:r w:rsidR="00E838CA">
        <w:rPr>
          <w:rFonts w:ascii="Times New Roman" w:hAnsi="Times New Roman"/>
          <w:lang w:val="en-US"/>
        </w:rPr>
        <w:t>(4)</w:t>
      </w:r>
    </w:p>
    <w:p w14:paraId="0D3C1888" w14:textId="77777777" w:rsidR="001B58B5" w:rsidRPr="001B58B5" w:rsidRDefault="001B58B5" w:rsidP="00280501">
      <w:pPr>
        <w:pStyle w:val="ListParagraph"/>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output of SPSS 27 above, it is known that the variable of distance to the variable of distribution costs is 7.199 &gt; t table 2.024 so that it can be said that there is an influence of the free variable on the bound variable. </w:t>
      </w:r>
    </w:p>
    <w:p w14:paraId="1008C9D1" w14:textId="77777777" w:rsidR="00280501" w:rsidRDefault="00280501" w:rsidP="00280501">
      <w:pPr>
        <w:pStyle w:val="Heading2"/>
        <w:spacing w:before="0" w:after="0" w:line="240" w:lineRule="auto"/>
        <w:ind w:leftChars="0" w:left="0" w:firstLineChars="0" w:firstLine="0"/>
        <w:jc w:val="both"/>
        <w:rPr>
          <w:rFonts w:ascii="Times New Roman" w:hAnsi="Times New Roman"/>
          <w:sz w:val="22"/>
          <w:szCs w:val="22"/>
        </w:rPr>
      </w:pPr>
    </w:p>
    <w:p w14:paraId="5585C277" w14:textId="3F2BD7F6" w:rsidR="001B58B5" w:rsidRPr="001B58B5" w:rsidRDefault="001B58B5" w:rsidP="00280501">
      <w:pPr>
        <w:pStyle w:val="Heading2"/>
        <w:spacing w:before="0" w:after="0" w:line="240" w:lineRule="auto"/>
        <w:ind w:leftChars="0" w:left="0" w:firstLineChars="0" w:firstLine="0"/>
        <w:jc w:val="both"/>
        <w:rPr>
          <w:rFonts w:ascii="Times New Roman" w:hAnsi="Times New Roman"/>
          <w:sz w:val="22"/>
          <w:szCs w:val="22"/>
        </w:rPr>
      </w:pPr>
      <w:r w:rsidRPr="001B58B5">
        <w:rPr>
          <w:rFonts w:ascii="Times New Roman" w:hAnsi="Times New Roman"/>
          <w:sz w:val="22"/>
          <w:szCs w:val="22"/>
        </w:rPr>
        <w:t xml:space="preserve">Discussion </w:t>
      </w:r>
    </w:p>
    <w:p w14:paraId="36DD05A4"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This research was carried out to find out and test the effect of the implementation of PM No. 59 of 2021 policy (Ministerial Regulation) on business continuity at the Gresik public port using the SPSS 27 application. Of the 25 valid and reliable statements, the majority of respondents stated that the implementation of the regulation had a direct impact on their operations, strategies, and business sustainability. This reflects that government regulations in the port sector have real consequences at the executive level. </w:t>
      </w:r>
    </w:p>
    <w:p w14:paraId="242C1F5E"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tests of validity, reliability, normality, it can be concluded that the research instrument is declared valid and reliable. All items have a calculation value of &lt; rtable (0.312) and a Sig &lt; 0.05 indicating that all items are worth using. In addition, the value of Cornbach's Alpha is 0.936 which proves that the instrument is very reliable. Based on the simple linear regression test that has been carried out, the result of the equation Y = 28.867 + 0.777X. The equation corresponds to a simple linear regression formula, namely Y = α + bX. This shows that any increase in the variable Effect of the Implementation of PM No. 59 of 2021 will cause an increase in the PBM Business Continuity variable at the Gresik public port of 0.777 with a constant value of 28,867. </w:t>
      </w:r>
    </w:p>
    <w:p w14:paraId="5BCAE0E3"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So that it can be obtained that the influence of X on Y has a positive effect and has a significant effect. Based on the results of the paired T test that the researcher has carried out, it shows that the value of the calculation is 7,199 &gt; table 2,024 and the significant value of the effect of the implementation of PM No. 59 of 2021 (X) on the business continuity (Y) of the Loading and Unloading Company at the Gresik public port is 0.000&lt;0.05. So based on these results, H0 was rejected and H1 was accepted, which means that the effect of the implementation of PM No. 59 of 2021 has a significant effect on the business continuity of the Loading and Unloading Company at Gresik Public Port because the calculation is greater than the table with a significant level of less than 0.05. Thus, PM Number 59 of 2021 has proven to have a dignified and positive effect on the sustainability of PBM businesses at Gresik Public Port. </w:t>
      </w:r>
    </w:p>
    <w:p w14:paraId="6552F414"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results </w:t>
      </w:r>
      <w:r w:rsidRPr="001B58B5">
        <w:rPr>
          <w:rFonts w:ascii="Times New Roman" w:hAnsi="Times New Roman"/>
          <w:vertAlign w:val="subscript"/>
        </w:rPr>
        <w:t xml:space="preserve">of rsquare </w:t>
      </w:r>
      <w:r w:rsidRPr="001B58B5">
        <w:rPr>
          <w:rFonts w:ascii="Times New Roman" w:hAnsi="Times New Roman"/>
        </w:rPr>
        <w:t xml:space="preserve">mean that the Effect of the Implementation of PM No. 59 of 2021 affects the sustainability of PBM businesses at Gresik Public Port has a level of relationship based on the correlation coefficient interval. Based on the results of the test, the Coefficient of Determination (R2) was obtained with a value of 33.3%. While the rest are other variables that are influenced by other factors that come from outside the variables being studied.  </w:t>
      </w:r>
    </w:p>
    <w:p w14:paraId="78BFF292"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In general, indicators related to bureaucratic structure and resource availability obtained the scores that respondents complained about the most. Some companies said they had to adjust to new, more complex procedures, as well as face barriers in access to port facilities. This condition shows that the goal of PM 59 of 2021 to create efficiency and standardization has not been fully achieved in the field. The researcher views that the inequality of implementation in the field occurs due to the dominance of one party, in this case the Port Business Entity (BUP), which controls almost all loading and unloading facilities and infrastructure. </w:t>
      </w:r>
    </w:p>
    <w:p w14:paraId="56DE4423"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This is supported by research conducted by Sprita Tiurdina et.al. (2022) in the Port of Makassar, which shows that the dominant position of PT Pelabuhan Indonesia (Persero) causes private PBMs to lose competitiveness and access to infrastructure. Similar results were found in this study, where a loading and unloading company in Gresik said that the obligation to cooperate with BUP, as mentioned in Article 3 dayat (4) PM 59 of 2021, is not always implemented fairly. The principle of goodness as contained in Article 5 of the same regulation is still not felt by most PBMs, especially small-scale ones.</w:t>
      </w:r>
    </w:p>
    <w:p w14:paraId="05E32390"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In previous research, researchers also noted that the implementation of PM 59 of 2021 not only </w:t>
      </w:r>
      <w:r w:rsidRPr="001B58B5">
        <w:rPr>
          <w:rFonts w:ascii="Times New Roman" w:hAnsi="Times New Roman"/>
        </w:rPr>
        <w:lastRenderedPageBreak/>
        <w:t>had an impact on economic aspects, but also on the social sustainability of the company. Some PBMs have experienced a reduction in workforce due to a decrease in the volume of work, while operational costs have increased due to dependence on BUP's tariffs and facilities. In terms of business sustainability, this certainly threatens the stability of PBMs, especially those that do not have large capital strength or support from large business groups.</w:t>
      </w:r>
    </w:p>
    <w:p w14:paraId="01529074" w14:textId="77777777" w:rsidR="00280501"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Based on the above, there needs to be follow-up from related parties, especially the Ministry of Transportation and KSOP Gresik, to develop a monitoring and evaluation mechanism for the implementation of PM 59 of 2021. Partnerships between private PBMs and BUP need to be designed with the principles of transparency and accountability, including the preparation of clear partnership SOPs. The government should also develop a small-scale PBM empowerment program, including human resource training, technology investment assistance, and access to financing. </w:t>
      </w:r>
    </w:p>
    <w:p w14:paraId="364998E4" w14:textId="7C812417" w:rsidR="001B58B5" w:rsidRPr="001B58B5" w:rsidRDefault="001B58B5" w:rsidP="00280501">
      <w:pPr>
        <w:spacing w:after="0" w:line="240" w:lineRule="auto"/>
        <w:ind w:leftChars="0" w:left="0" w:firstLineChars="0" w:firstLine="720"/>
        <w:jc w:val="both"/>
        <w:rPr>
          <w:rFonts w:ascii="Times New Roman" w:hAnsi="Times New Roman"/>
        </w:rPr>
      </w:pPr>
      <w:r w:rsidRPr="001B58B5">
        <w:rPr>
          <w:rFonts w:ascii="Times New Roman" w:hAnsi="Times New Roman"/>
        </w:rPr>
        <w:t xml:space="preserve">The implementation of PM 59 of 2021 does have a noble goal in improving port efficiency, but in its implementation it still presents structural and social challenges for PBMs. If not anticipated immediately, this regulation has the potential to create business inequality and narrow the space for private PBMs, which are actually an important part of the national logistics ecosystem. Therefore, it is necessary to review the implementation of this regulation at the operational level, so that the sustainability of PBM's business is maintained and national policy goals are achieved.  </w:t>
      </w:r>
    </w:p>
    <w:p w14:paraId="58FA3F97" w14:textId="77777777" w:rsidR="00280501" w:rsidRDefault="00280501" w:rsidP="006D0D53">
      <w:pPr>
        <w:pStyle w:val="Heading1"/>
        <w:numPr>
          <w:ilvl w:val="0"/>
          <w:numId w:val="0"/>
        </w:numPr>
        <w:spacing w:after="0"/>
        <w:rPr>
          <w:szCs w:val="22"/>
        </w:rPr>
      </w:pPr>
    </w:p>
    <w:p w14:paraId="507A62A5" w14:textId="577C5CA0" w:rsidR="00BE7BC7" w:rsidRPr="006D0D53" w:rsidRDefault="0015181C" w:rsidP="006D0D53">
      <w:pPr>
        <w:pStyle w:val="Heading1"/>
        <w:numPr>
          <w:ilvl w:val="0"/>
          <w:numId w:val="0"/>
        </w:numPr>
        <w:spacing w:after="0"/>
        <w:rPr>
          <w:szCs w:val="22"/>
        </w:rPr>
      </w:pPr>
      <w:r w:rsidRPr="006D0D53">
        <w:rPr>
          <w:szCs w:val="22"/>
        </w:rPr>
        <w:t xml:space="preserve">CONCLUSION </w:t>
      </w:r>
    </w:p>
    <w:p w14:paraId="5EEF7108" w14:textId="77777777" w:rsidR="00280501" w:rsidRDefault="00280501" w:rsidP="00280501">
      <w:pPr>
        <w:spacing w:after="0" w:line="240" w:lineRule="auto"/>
        <w:ind w:leftChars="0" w:left="0" w:firstLineChars="0" w:firstLine="720"/>
        <w:jc w:val="both"/>
        <w:rPr>
          <w:rFonts w:ascii="Times New Roman" w:hAnsi="Times New Roman"/>
          <w:bCs/>
        </w:rPr>
      </w:pPr>
      <w:r w:rsidRPr="00280501">
        <w:rPr>
          <w:rFonts w:ascii="Times New Roman" w:hAnsi="Times New Roman"/>
          <w:bCs/>
        </w:rPr>
        <w:t xml:space="preserve">Based on the results of the research and data processing related to the research entitled "The Effect of the Implementation of the Regulation of the Minister of Transportation PM No. 59 of 2021 on the Business Sustainability of Loading and Unloading Companies at Gresik Public Port" resulted in the following conclusions: </w:t>
      </w:r>
    </w:p>
    <w:p w14:paraId="1168673B" w14:textId="77777777" w:rsidR="00280501" w:rsidRDefault="00280501" w:rsidP="00280501">
      <w:pPr>
        <w:pStyle w:val="ListParagraph"/>
        <w:numPr>
          <w:ilvl w:val="3"/>
          <w:numId w:val="18"/>
        </w:numPr>
        <w:suppressAutoHyphens w:val="0"/>
        <w:spacing w:after="0" w:line="240" w:lineRule="auto"/>
        <w:ind w:leftChars="0" w:left="360" w:firstLineChars="0"/>
        <w:jc w:val="both"/>
        <w:textDirection w:val="lrTb"/>
        <w:textAlignment w:val="auto"/>
        <w:outlineLvl w:val="9"/>
        <w:rPr>
          <w:rFonts w:ascii="Times New Roman" w:hAnsi="Times New Roman"/>
          <w:bCs/>
        </w:rPr>
      </w:pPr>
      <w:r w:rsidRPr="00280501">
        <w:rPr>
          <w:rFonts w:ascii="Times New Roman" w:hAnsi="Times New Roman"/>
          <w:bCs/>
        </w:rPr>
        <w:t xml:space="preserve">The implementation of PM 59 of 2021 has a significant influence on the sustainability of PBM businesses at Gresik Public Port. </w:t>
      </w:r>
      <w:r w:rsidRPr="00280501">
        <w:rPr>
          <w:rFonts w:ascii="Times New Roman" w:hAnsi="Times New Roman"/>
        </w:rPr>
        <w:t xml:space="preserve">Therefore, it can be concluded that the regulation affects the sustainability of PBM operations, especially in the aspects of economic, social, and business risk management. </w:t>
      </w:r>
    </w:p>
    <w:p w14:paraId="294539AB" w14:textId="23305CE4" w:rsidR="00280501" w:rsidRPr="00280501" w:rsidRDefault="00280501" w:rsidP="00280501">
      <w:pPr>
        <w:pStyle w:val="ListParagraph"/>
        <w:numPr>
          <w:ilvl w:val="3"/>
          <w:numId w:val="18"/>
        </w:numPr>
        <w:suppressAutoHyphens w:val="0"/>
        <w:spacing w:after="0" w:line="240" w:lineRule="auto"/>
        <w:ind w:leftChars="0" w:left="360" w:firstLineChars="0"/>
        <w:jc w:val="both"/>
        <w:textDirection w:val="lrTb"/>
        <w:textAlignment w:val="auto"/>
        <w:outlineLvl w:val="9"/>
        <w:rPr>
          <w:rFonts w:ascii="Times New Roman" w:hAnsi="Times New Roman"/>
          <w:bCs/>
        </w:rPr>
      </w:pPr>
      <w:r w:rsidRPr="00280501">
        <w:rPr>
          <w:rFonts w:ascii="Times New Roman" w:hAnsi="Times New Roman"/>
        </w:rPr>
        <w:t xml:space="preserve">Based on the test results, the determination coefficient (R2) obtained through SPSS 27 has an effect of 33.3%. While the rest, 66.67% are other variables that are influenced by other factors that come from outside the variables studied.  The existing hypothesis is evidenced </w:t>
      </w:r>
      <w:r w:rsidRPr="00280501">
        <w:rPr>
          <w:rFonts w:ascii="Times New Roman" w:hAnsi="Times New Roman"/>
        </w:rPr>
        <w:t xml:space="preserve">by the results of the paired sample T test where there are positive and significant results between variable X and variable Y, so that variable X affects variable Y which means that H0 is rejected and H1 is accepted. </w:t>
      </w:r>
    </w:p>
    <w:p w14:paraId="05B2FBFC" w14:textId="5FC23062" w:rsidR="004711FE" w:rsidRPr="004711FE" w:rsidRDefault="004711FE" w:rsidP="00280501">
      <w:pPr>
        <w:spacing w:after="0" w:line="240" w:lineRule="auto"/>
        <w:ind w:left="-2" w:firstLineChars="245" w:firstLine="539"/>
        <w:jc w:val="both"/>
        <w:rPr>
          <w:rFonts w:ascii="Times New Roman" w:hAnsi="Times New Roman"/>
        </w:rPr>
      </w:pPr>
    </w:p>
    <w:p w14:paraId="725DC8C9" w14:textId="21E40AEE" w:rsidR="00BE7BC7" w:rsidRDefault="0015181C" w:rsidP="006D0D53">
      <w:pPr>
        <w:pStyle w:val="Heading1"/>
        <w:numPr>
          <w:ilvl w:val="0"/>
          <w:numId w:val="0"/>
        </w:numPr>
        <w:spacing w:after="0"/>
      </w:pPr>
      <w:r>
        <w:t xml:space="preserve">REFERENCES  </w:t>
      </w:r>
    </w:p>
    <w:sdt>
      <w:sdtPr>
        <w:rPr>
          <w:sz w:val="24"/>
          <w:szCs w:val="24"/>
        </w:rPr>
        <w:tag w:val="MENDELEY_BIBLIOGRAPHY"/>
        <w:id w:val="816380462"/>
        <w:placeholder>
          <w:docPart w:val="61416CA0757146928F645CFBC89A7426"/>
        </w:placeholder>
      </w:sdtPr>
      <w:sdtEndPr>
        <w:rPr>
          <w:rFonts w:ascii="Times New Roman" w:eastAsia="Times New Roman" w:hAnsi="Times New Roman"/>
          <w:color w:val="000000"/>
          <w:sz w:val="22"/>
          <w:szCs w:val="22"/>
        </w:rPr>
      </w:sdtEndPr>
      <w:sdtContent>
        <w:p w14:paraId="450EECF2"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 xml:space="preserve">Dewansyah, B. (2014). Kedudukan Peraturan Menteri dalam Hierarki Peraturan Perundang-undangan. Diakses tanggal 02 Oktober 2024. </w:t>
          </w:r>
        </w:p>
        <w:p w14:paraId="68A4D5B4"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Direktorat Jendral Perhubungan Laut. (2022). Bertemu Asosiasi Perusahaan Bongkar Muat Tekan Biaya Logistik, Menhub Minta Pengelolaan Bongkar Muat Pelabuhan Secara Profesional. Diakses tanggal 02 Oktober 2024.</w:t>
          </w:r>
        </w:p>
        <w:p w14:paraId="16A759C6"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Harahap, A. P. (2022). Implementasi PM Perhubungan Nomor PM 63 Tahun 2019 Tentang Standar Pelayanan Minimum Angkutan Orang Dengan Kereta Api dalam Kemudahan dan Kenyamanan Layanan di Stasiun Kereta Api Medan. Diakses tanggal 02 Oktober 2024.</w:t>
          </w:r>
        </w:p>
        <w:p w14:paraId="2D2BAC51"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i/>
              <w:iCs/>
              <w:color w:val="000000"/>
            </w:rPr>
          </w:pPr>
          <w:r w:rsidRPr="00A92C0D">
            <w:rPr>
              <w:rFonts w:ascii="Times New Roman" w:eastAsia="Times New Roman" w:hAnsi="Times New Roman"/>
              <w:color w:val="000000"/>
            </w:rPr>
            <w:t>Hristov, I., &amp; Chirico, A. (2019</w:t>
          </w:r>
          <w:r w:rsidRPr="00A92C0D">
            <w:rPr>
              <w:rFonts w:ascii="Times New Roman" w:eastAsia="Times New Roman" w:hAnsi="Times New Roman"/>
              <w:i/>
              <w:iCs/>
              <w:color w:val="000000"/>
            </w:rPr>
            <w:t xml:space="preserve">). The role of sustainability key performance indicators (KPIs) in implementing sustainable strategies. Sustainability (Switzerland), 11(20). </w:t>
          </w:r>
          <w:hyperlink r:id="rId23" w:history="1">
            <w:r w:rsidRPr="00A92C0D">
              <w:rPr>
                <w:rStyle w:val="Hyperlink"/>
                <w:rFonts w:ascii="Times New Roman" w:eastAsia="Times New Roman" w:hAnsi="Times New Roman"/>
              </w:rPr>
              <w:t>https://doi.org/10.3390/su11205742</w:t>
            </w:r>
          </w:hyperlink>
          <w:r w:rsidRPr="00A92C0D">
            <w:rPr>
              <w:rFonts w:ascii="Times New Roman" w:eastAsia="Times New Roman" w:hAnsi="Times New Roman"/>
              <w:color w:val="000000"/>
            </w:rPr>
            <w:t>. Diakses tanggal 02 Oktober 2024.</w:t>
          </w:r>
        </w:p>
        <w:p w14:paraId="7F7E596B"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Hugiono dan Poerwantana. (2000). Pengantar Ilmu Sejarah. Diakses tanggal 02 Oktober 2024.</w:t>
          </w:r>
        </w:p>
        <w:p w14:paraId="2D394E57"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KBBI. (2007). Departemen Pendidikan Nasioanl, KBBI. Diakses tanggal 03 Oktober 2024..</w:t>
          </w:r>
        </w:p>
        <w:p w14:paraId="0A7F2BD0"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Kementerian Perhubungan. (2021). Peraturan Menteri Perhubungan Republik Indonesia Nomor Pm 59 Tahun 2021. Diakses tanggal 03 Oktober 2024.</w:t>
          </w:r>
        </w:p>
        <w:p w14:paraId="4BC0739F"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Kementrian Perhubungan. (2016). PM_152_Tahun_2016. Diakses tanggal 03 Oktober 2024.</w:t>
          </w:r>
        </w:p>
        <w:p w14:paraId="31208948"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Kementrian Perhubungan. (2017). Undang-Undang Republik Indonesia Nomor 17 Tahun 2008. Diakses tanggal 03 Oktober 2024.</w:t>
          </w:r>
        </w:p>
        <w:p w14:paraId="483F65EC"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 xml:space="preserve">Ligthelm, A. A. (2010). </w:t>
          </w:r>
          <w:r w:rsidRPr="00A92C0D">
            <w:rPr>
              <w:rFonts w:ascii="Times New Roman" w:eastAsia="Times New Roman" w:hAnsi="Times New Roman"/>
              <w:i/>
              <w:iCs/>
              <w:color w:val="000000"/>
            </w:rPr>
            <w:t xml:space="preserve">Entrepreneurship and small business sustainability. In Southern African Business Review (Vol. 14). </w:t>
          </w:r>
          <w:r w:rsidRPr="00A92C0D">
            <w:rPr>
              <w:rFonts w:ascii="Times New Roman" w:eastAsia="Times New Roman" w:hAnsi="Times New Roman"/>
              <w:color w:val="000000"/>
            </w:rPr>
            <w:t>Diakses tanggal 03 Oktober 2024.</w:t>
          </w:r>
        </w:p>
        <w:p w14:paraId="4335F59C"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Nurul, A. (2021). Analisis Pelaksanaan Kegiatan Bongkar Muat Barang. Diakses tanggal 04 Oktober 2024</w:t>
          </w:r>
        </w:p>
        <w:p w14:paraId="081C4A93"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Presiden RI. (2009a). Peraturan Pemerintah Republik Indonesia Nomor 61 Tahun 2009. Diakses tanggal 04 Oktober 2024.</w:t>
          </w:r>
        </w:p>
        <w:p w14:paraId="4065A844"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Presiden RI. (2009b). Peraturan Presiden RI. Diakses tanggal 04 Oktober 2024.</w:t>
          </w:r>
        </w:p>
        <w:p w14:paraId="16F521C1"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 xml:space="preserve">Rochmi Widayanti, Rarna Damayanti, &amp; Fitria Mawanti. (2017). “Pengukuran Indikator </w:t>
          </w:r>
          <w:r w:rsidRPr="00A92C0D">
            <w:rPr>
              <w:rFonts w:ascii="Times New Roman" w:eastAsia="Times New Roman" w:hAnsi="Times New Roman"/>
              <w:color w:val="000000"/>
            </w:rPr>
            <w:lastRenderedPageBreak/>
            <w:t>Keberlanjutan Usaha”, dalam kajian tentang stabilitas usaha. Diakses tanggal 02 Oktober 2024.</w:t>
          </w:r>
        </w:p>
        <w:p w14:paraId="551CB5EA"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hAnsi="Times New Roman"/>
            </w:rPr>
          </w:pPr>
          <w:r w:rsidRPr="00A92C0D">
            <w:rPr>
              <w:rFonts w:ascii="Times New Roman" w:eastAsia="Times New Roman" w:hAnsi="Times New Roman"/>
              <w:color w:val="000000"/>
            </w:rPr>
            <w:t>Rosyad, A. A., &amp; Wiguna, A. B. (2018). Analisis Keberlangsungan Usaha Mikro Malang Raya (Tinjauan Perspektif Ekonomi). Diakses tanggal 02 Oktober 2024.</w:t>
          </w:r>
        </w:p>
        <w:p w14:paraId="497BB2D1"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Sugiyono. (2017). Metode Penelitian Pendidikan Pendekatan Kuantitatif Kualitatif,  dan R&amp;D. Diakses tanggal 10 Oktober 2024.</w:t>
          </w:r>
        </w:p>
        <w:p w14:paraId="2987C97A"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Sugiyono. (2018). Metode Penelitian Pendidikan Pendekatan Kuantitatif Kualitatif,  dan R&amp;D. Diakses tanggal 10 Oktober 2024.</w:t>
          </w:r>
        </w:p>
        <w:p w14:paraId="59492715"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Sugiyono. (2019). Metode Penelitian Pendidikan Pendekatan Kuantitatif Kualitatif,  dan R&amp;D. Diakses tanggal 10 Oktober 2024.</w:t>
          </w:r>
        </w:p>
        <w:p w14:paraId="666D41B2"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Sunarta, D. A. (2017). Implementasi Peraturan Menteri (Permen) Keunagan No. 29 Tahun 2015 Tentang Penghapusan Sanksi Administrasi Pajak (Analisis Etika Manajemen Syariah) . Diakses tanggal 07 Oktober 2024.</w:t>
          </w:r>
        </w:p>
        <w:p w14:paraId="087E272E"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 xml:space="preserve">Tabloid Maritim. (2023). </w:t>
          </w:r>
          <w:r w:rsidRPr="00A92C0D">
            <w:rPr>
              <w:rFonts w:ascii="Times New Roman" w:eastAsia="Times New Roman" w:hAnsi="Times New Roman"/>
              <w:i/>
              <w:iCs/>
              <w:color w:val="000000"/>
            </w:rPr>
            <w:t xml:space="preserve">APBMI : </w:t>
          </w:r>
          <w:r w:rsidRPr="00A92C0D">
            <w:rPr>
              <w:rFonts w:ascii="Times New Roman" w:eastAsia="Times New Roman" w:hAnsi="Times New Roman"/>
              <w:color w:val="000000"/>
            </w:rPr>
            <w:t>Permenhub 59/2021 Sudah Atur Mana Porsi Bongkar Muat PBM dan BUP. Diakses tanggal 07 Oktober 2024.</w:t>
          </w:r>
        </w:p>
        <w:p w14:paraId="6AB1B732"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 xml:space="preserve">Tiurdina, S., Rahman, S., &amp; Poernomo, S. L. (2022). Pelaksanaan Usaha Bongkar Muat Barang Dari Dan Ke Kapal di Pelabuhan Makassar Antara PT Pelabuhan Indonesia (Persero) dan Perusahaan Bongkar Muat Swasta. </w:t>
          </w:r>
          <w:r w:rsidRPr="00A92C0D">
            <w:rPr>
              <w:rFonts w:ascii="Times New Roman" w:eastAsia="Times New Roman" w:hAnsi="Times New Roman"/>
              <w:i/>
              <w:iCs/>
              <w:color w:val="000000"/>
            </w:rPr>
            <w:t>Journal of Lex Generalis (JLS)</w:t>
          </w:r>
          <w:r w:rsidRPr="00A92C0D">
            <w:rPr>
              <w:rFonts w:ascii="Times New Roman" w:eastAsia="Times New Roman" w:hAnsi="Times New Roman"/>
              <w:color w:val="000000"/>
            </w:rPr>
            <w:t xml:space="preserve">, </w:t>
          </w:r>
          <w:r w:rsidRPr="00A92C0D">
            <w:rPr>
              <w:rFonts w:ascii="Times New Roman" w:eastAsia="Times New Roman" w:hAnsi="Times New Roman"/>
              <w:i/>
              <w:iCs/>
              <w:color w:val="000000"/>
            </w:rPr>
            <w:t>3</w:t>
          </w:r>
          <w:r w:rsidRPr="00A92C0D">
            <w:rPr>
              <w:rFonts w:ascii="Times New Roman" w:eastAsia="Times New Roman" w:hAnsi="Times New Roman"/>
              <w:color w:val="000000"/>
            </w:rPr>
            <w:t>(4). Diakses tanggal 02 Oktober 2024.</w:t>
          </w:r>
        </w:p>
        <w:p w14:paraId="3ECDEECD"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color w:val="000000"/>
            </w:rPr>
          </w:pPr>
          <w:r w:rsidRPr="00A92C0D">
            <w:rPr>
              <w:rFonts w:ascii="Times New Roman" w:eastAsia="Times New Roman" w:hAnsi="Times New Roman"/>
              <w:color w:val="000000"/>
            </w:rPr>
            <w:t>Winarno Surakhmad. (19820). Dasar  dan Teknik Metodologi Pengajaran. Diakses tanggal 10 Oktober 2024.</w:t>
          </w:r>
        </w:p>
        <w:p w14:paraId="7D4F0F0D"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color w:val="000000"/>
            </w:rPr>
            <w:t xml:space="preserve">Robbins, S.P., &amp; Judge, T.A (2018). </w:t>
          </w:r>
          <w:r w:rsidRPr="00A92C0D">
            <w:rPr>
              <w:rFonts w:ascii="Times New Roman" w:eastAsia="Times New Roman" w:hAnsi="Times New Roman"/>
              <w:i/>
              <w:iCs/>
              <w:lang w:eastAsia="en-ID"/>
            </w:rPr>
            <w:t>Organizational Behavior</w:t>
          </w:r>
          <w:r w:rsidRPr="00A92C0D">
            <w:rPr>
              <w:rFonts w:ascii="Times New Roman" w:eastAsia="Times New Roman" w:hAnsi="Times New Roman"/>
              <w:lang w:eastAsia="en-ID"/>
            </w:rPr>
            <w:t>. Pearson. Diakses tanggal 28 Maret 2025.</w:t>
          </w:r>
        </w:p>
        <w:p w14:paraId="5D016B18"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lang w:eastAsia="en-ID"/>
            </w:rPr>
            <w:t xml:space="preserve">Simamora, H. (2020). </w:t>
          </w:r>
          <w:r w:rsidRPr="00A92C0D">
            <w:rPr>
              <w:rFonts w:ascii="Times New Roman" w:eastAsia="Times New Roman" w:hAnsi="Times New Roman"/>
              <w:i/>
              <w:iCs/>
              <w:lang w:eastAsia="en-ID"/>
            </w:rPr>
            <w:t>Manajemen Transportasi dan Logistik di Indonesia</w:t>
          </w:r>
          <w:r w:rsidRPr="00A92C0D">
            <w:rPr>
              <w:rFonts w:ascii="Times New Roman" w:eastAsia="Times New Roman" w:hAnsi="Times New Roman"/>
              <w:lang w:eastAsia="en-ID"/>
            </w:rPr>
            <w:t>. Jakarta: Salemba Empat. Diakses tanggal 28 Maret 2025.</w:t>
          </w:r>
        </w:p>
        <w:p w14:paraId="1A765DD9"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lang w:eastAsia="en-ID"/>
            </w:rPr>
            <w:t xml:space="preserve">Porter, M. E. (2008). </w:t>
          </w:r>
          <w:r w:rsidRPr="00A92C0D">
            <w:rPr>
              <w:rFonts w:ascii="Times New Roman" w:eastAsia="Times New Roman" w:hAnsi="Times New Roman"/>
              <w:i/>
              <w:iCs/>
              <w:lang w:eastAsia="en-ID"/>
            </w:rPr>
            <w:t>Competitive Strategy: Techniques for Analyzing Industries and Competitors</w:t>
          </w:r>
          <w:r w:rsidRPr="00A92C0D">
            <w:rPr>
              <w:rFonts w:ascii="Times New Roman" w:eastAsia="Times New Roman" w:hAnsi="Times New Roman"/>
              <w:lang w:eastAsia="en-ID"/>
            </w:rPr>
            <w:t xml:space="preserve">. </w:t>
          </w:r>
          <w:r w:rsidRPr="00A92C0D">
            <w:rPr>
              <w:rFonts w:ascii="Times New Roman" w:eastAsia="Times New Roman" w:hAnsi="Times New Roman"/>
              <w:i/>
              <w:iCs/>
              <w:lang w:eastAsia="en-ID"/>
            </w:rPr>
            <w:t>Free Press.</w:t>
          </w:r>
          <w:r w:rsidRPr="00A92C0D">
            <w:rPr>
              <w:rFonts w:ascii="Times New Roman" w:eastAsia="Times New Roman" w:hAnsi="Times New Roman"/>
              <w:lang w:eastAsia="en-ID"/>
            </w:rPr>
            <w:t xml:space="preserve"> Diakses tanggal 28 Maret 2025.</w:t>
          </w:r>
        </w:p>
        <w:p w14:paraId="49FB1769"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lang w:eastAsia="en-ID"/>
            </w:rPr>
            <w:t xml:space="preserve">Becker, G. S. (1968). </w:t>
          </w:r>
          <w:r w:rsidRPr="00A92C0D">
            <w:rPr>
              <w:rFonts w:ascii="Times New Roman" w:eastAsia="Times New Roman" w:hAnsi="Times New Roman"/>
              <w:i/>
              <w:iCs/>
              <w:lang w:eastAsia="en-ID"/>
            </w:rPr>
            <w:t>Crime and Punishment: An Economic Approach</w:t>
          </w:r>
          <w:r w:rsidRPr="00A92C0D">
            <w:rPr>
              <w:rFonts w:ascii="Times New Roman" w:eastAsia="Times New Roman" w:hAnsi="Times New Roman"/>
              <w:lang w:eastAsia="en-ID"/>
            </w:rPr>
            <w:t>. J</w:t>
          </w:r>
          <w:r w:rsidRPr="00A92C0D">
            <w:rPr>
              <w:rFonts w:ascii="Times New Roman" w:eastAsia="Times New Roman" w:hAnsi="Times New Roman"/>
              <w:i/>
              <w:iCs/>
              <w:lang w:eastAsia="en-ID"/>
            </w:rPr>
            <w:t>ournal of Political Economy, 76</w:t>
          </w:r>
          <w:r w:rsidRPr="00A92C0D">
            <w:rPr>
              <w:rFonts w:ascii="Times New Roman" w:eastAsia="Times New Roman" w:hAnsi="Times New Roman"/>
              <w:lang w:eastAsia="en-ID"/>
            </w:rPr>
            <w:t>(2), 169–217. Diakses tanggal 28 Maret 2025.</w:t>
          </w:r>
        </w:p>
        <w:p w14:paraId="40BDFF38"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lang w:eastAsia="en-ID"/>
            </w:rPr>
            <w:t>Sutopo, M. (2021). Hukum Maritim dan Transportasi di Indonesia. Jakarta: Gramedia. Diakses tanggal 28 Maret 2025.</w:t>
          </w:r>
        </w:p>
        <w:p w14:paraId="53F4ECA5"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lang w:eastAsia="en-ID"/>
            </w:rPr>
            <w:t>Mulyadi, D. (2020). Manajemen Adaptasi dan Inovasi dalam Industri Transportasi. Jakarta: Salemba Empat. Diakses tanggal 28 Maret 2025.</w:t>
          </w:r>
        </w:p>
        <w:p w14:paraId="762765F5"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eastAsia="Times New Roman" w:hAnsi="Times New Roman"/>
              <w:lang w:eastAsia="en-ID"/>
            </w:rPr>
            <w:t xml:space="preserve">Scott, W. R., &amp; Davis, G. F. (2016). </w:t>
          </w:r>
          <w:r w:rsidRPr="00A92C0D">
            <w:rPr>
              <w:rFonts w:ascii="Times New Roman" w:eastAsia="Times New Roman" w:hAnsi="Times New Roman"/>
              <w:i/>
              <w:iCs/>
              <w:lang w:eastAsia="en-ID"/>
            </w:rPr>
            <w:t>Organizations and Organizing: Rational, Natural and Open Systems Perspectives</w:t>
          </w:r>
          <w:r w:rsidRPr="00A92C0D">
            <w:rPr>
              <w:rFonts w:ascii="Times New Roman" w:eastAsia="Times New Roman" w:hAnsi="Times New Roman"/>
              <w:lang w:eastAsia="en-ID"/>
            </w:rPr>
            <w:t>. Routledge. Diakses tanggal 28 Maret 2025.</w:t>
          </w:r>
        </w:p>
        <w:p w14:paraId="607F570C" w14:textId="77777777" w:rsidR="00A92C0D" w:rsidRPr="00A92C0D" w:rsidRDefault="00A92C0D" w:rsidP="00A92C0D">
          <w:pPr>
            <w:pStyle w:val="ListParagraph"/>
            <w:numPr>
              <w:ilvl w:val="0"/>
              <w:numId w:val="19"/>
            </w:numPr>
            <w:autoSpaceDE w:val="0"/>
            <w:autoSpaceDN w:val="0"/>
            <w:spacing w:after="0" w:line="240" w:lineRule="auto"/>
            <w:ind w:leftChars="0" w:left="360" w:firstLineChars="0"/>
            <w:jc w:val="both"/>
            <w:rPr>
              <w:rFonts w:ascii="Times New Roman" w:eastAsia="Times New Roman" w:hAnsi="Times New Roman"/>
              <w:lang w:eastAsia="en-ID"/>
            </w:rPr>
          </w:pPr>
          <w:r w:rsidRPr="00A92C0D">
            <w:rPr>
              <w:rFonts w:ascii="Times New Roman" w:hAnsi="Times New Roman"/>
            </w:rPr>
            <w:t>Ghozali, I. (2018).</w:t>
          </w:r>
          <w:r w:rsidRPr="00A92C0D">
            <w:rPr>
              <w:rFonts w:ascii="Times New Roman" w:hAnsi="Times New Roman"/>
              <w:i/>
              <w:iCs/>
            </w:rPr>
            <w:t xml:space="preserve"> </w:t>
          </w:r>
          <w:r w:rsidRPr="00A92C0D">
            <w:rPr>
              <w:rStyle w:val="Emphasis"/>
              <w:rFonts w:ascii="Times New Roman" w:hAnsi="Times New Roman"/>
            </w:rPr>
            <w:t>Aplikasi Analisis Multivariate dengan Program IBM SPSS 25</w:t>
          </w:r>
          <w:r w:rsidRPr="00A92C0D">
            <w:rPr>
              <w:rFonts w:ascii="Times New Roman" w:hAnsi="Times New Roman"/>
              <w:i/>
              <w:iCs/>
            </w:rPr>
            <w:t xml:space="preserve"> (Edisi 9). </w:t>
          </w:r>
          <w:r w:rsidRPr="00A92C0D">
            <w:rPr>
              <w:rFonts w:ascii="Times New Roman" w:hAnsi="Times New Roman"/>
            </w:rPr>
            <w:t xml:space="preserve">Semarang: Badan Penerbit Universitas Diponegoro. (uji heteros). </w:t>
          </w:r>
          <w:r w:rsidRPr="00A92C0D">
            <w:rPr>
              <w:rFonts w:ascii="Times New Roman" w:eastAsia="Times New Roman" w:hAnsi="Times New Roman"/>
              <w:lang w:eastAsia="en-ID"/>
            </w:rPr>
            <w:t>Diakses tanggal 09 Mei 2025.</w:t>
          </w:r>
        </w:p>
        <w:p w14:paraId="103B48B2" w14:textId="4D33290E" w:rsidR="00A92C0D" w:rsidRPr="00A92C0D" w:rsidRDefault="003235CD" w:rsidP="00A92C0D">
          <w:pPr>
            <w:autoSpaceDE w:val="0"/>
            <w:autoSpaceDN w:val="0"/>
            <w:spacing w:after="0" w:line="240" w:lineRule="auto"/>
            <w:ind w:leftChars="0" w:left="360" w:firstLineChars="29" w:firstLine="64"/>
            <w:jc w:val="both"/>
            <w:rPr>
              <w:rFonts w:ascii="Times New Roman" w:eastAsia="Times New Roman" w:hAnsi="Times New Roman"/>
              <w:color w:val="000000"/>
            </w:rPr>
          </w:pPr>
        </w:p>
      </w:sdtContent>
    </w:sdt>
    <w:p w14:paraId="3390F874" w14:textId="3D2BCFAE" w:rsidR="00753BC5" w:rsidRDefault="00753BC5" w:rsidP="004711FE">
      <w:pPr>
        <w:spacing w:after="0" w:line="240" w:lineRule="auto"/>
        <w:ind w:leftChars="1" w:left="784" w:hangingChars="326" w:hanging="782"/>
        <w:jc w:val="both"/>
        <w:rPr>
          <w:sz w:val="24"/>
          <w:szCs w:val="24"/>
        </w:rPr>
      </w:pPr>
    </w:p>
    <w:sectPr w:rsidR="00753BC5">
      <w:type w:val="continuous"/>
      <w:pgSz w:w="11906" w:h="16838"/>
      <w:pgMar w:top="1134" w:right="1134" w:bottom="1134" w:left="1134" w:header="709" w:footer="709" w:gutter="0"/>
      <w:cols w:num="2" w:space="720" w:equalWidth="0">
        <w:col w:w="4535" w:space="567"/>
        <w:col w:w="45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31AC5" w14:textId="77777777" w:rsidR="003235CD" w:rsidRDefault="003235CD">
      <w:pPr>
        <w:spacing w:after="0" w:line="240" w:lineRule="auto"/>
        <w:ind w:left="0" w:hanging="2"/>
      </w:pPr>
      <w:r>
        <w:separator/>
      </w:r>
    </w:p>
  </w:endnote>
  <w:endnote w:type="continuationSeparator" w:id="0">
    <w:p w14:paraId="584881FA" w14:textId="77777777" w:rsidR="003235CD" w:rsidRDefault="003235C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BF3B" w14:textId="77777777" w:rsidR="00A9211D" w:rsidRDefault="00A9211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1F75" w14:textId="77777777" w:rsidR="00BE7BC7" w:rsidRDefault="0015181C">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375000">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00D6" w14:textId="77777777" w:rsidR="00A9211D" w:rsidRDefault="00A9211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72925" w14:textId="77777777" w:rsidR="003235CD" w:rsidRDefault="003235CD">
      <w:pPr>
        <w:spacing w:after="0" w:line="240" w:lineRule="auto"/>
        <w:ind w:left="0" w:hanging="2"/>
      </w:pPr>
      <w:r>
        <w:separator/>
      </w:r>
    </w:p>
  </w:footnote>
  <w:footnote w:type="continuationSeparator" w:id="0">
    <w:p w14:paraId="57AF3653" w14:textId="77777777" w:rsidR="003235CD" w:rsidRDefault="003235C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CF51" w14:textId="77777777" w:rsidR="00A9211D" w:rsidRDefault="00A9211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6816" w14:textId="77777777" w:rsidR="00A9211D" w:rsidRDefault="00A9211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0A5D" w14:textId="77777777" w:rsidR="00A9211D" w:rsidRDefault="00A9211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0445"/>
    <w:multiLevelType w:val="hybridMultilevel"/>
    <w:tmpl w:val="CC3EDBE6"/>
    <w:lvl w:ilvl="0" w:tplc="B2ACDFE2">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E7727EB"/>
    <w:multiLevelType w:val="hybridMultilevel"/>
    <w:tmpl w:val="ADC03B9A"/>
    <w:lvl w:ilvl="0" w:tplc="E562A2B4">
      <w:start w:val="1"/>
      <w:numFmt w:val="decimal"/>
      <w:pStyle w:val="sub41"/>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F565FC"/>
    <w:multiLevelType w:val="hybridMultilevel"/>
    <w:tmpl w:val="1D98A240"/>
    <w:lvl w:ilvl="0" w:tplc="E8CA334C">
      <w:start w:val="1"/>
      <w:numFmt w:val="decimal"/>
      <w:lvlText w:val="%1)"/>
      <w:lvlJc w:val="left"/>
      <w:pPr>
        <w:ind w:left="786" w:hanging="360"/>
      </w:pPr>
      <w:rPr>
        <w:rFonts w:ascii="Times New Roman" w:eastAsia="Calibri" w:hAnsi="Times New Roman" w:cs="Times New Roman"/>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10F5299B"/>
    <w:multiLevelType w:val="multilevel"/>
    <w:tmpl w:val="CD72425A"/>
    <w:lvl w:ilvl="0">
      <w:start w:val="1"/>
      <w:numFmt w:val="decimal"/>
      <w:pStyle w:val="Heading1"/>
      <w:lvlText w:val="%1."/>
      <w:lvlJc w:val="left"/>
      <w:pPr>
        <w:tabs>
          <w:tab w:val="num" w:pos="720"/>
        </w:tabs>
        <w:ind w:left="720" w:hanging="720"/>
      </w:pPr>
    </w:lvl>
    <w:lvl w:ilvl="1">
      <w:start w:val="1"/>
      <w:numFmt w:val="upp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B153BC"/>
    <w:multiLevelType w:val="hybridMultilevel"/>
    <w:tmpl w:val="FB520B88"/>
    <w:lvl w:ilvl="0" w:tplc="E8CA334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82D9A"/>
    <w:multiLevelType w:val="hybridMultilevel"/>
    <w:tmpl w:val="30B2A1BA"/>
    <w:lvl w:ilvl="0" w:tplc="F8764A34">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1E3B6B58"/>
    <w:multiLevelType w:val="hybridMultilevel"/>
    <w:tmpl w:val="EDD47C34"/>
    <w:lvl w:ilvl="0" w:tplc="71F8C31E">
      <w:start w:val="1"/>
      <w:numFmt w:val="decimal"/>
      <w:lvlText w:val="%1)"/>
      <w:lvlJc w:val="left"/>
      <w:pPr>
        <w:ind w:left="1637" w:hanging="360"/>
      </w:pPr>
      <w:rPr>
        <w:rFonts w:ascii="Times New Roman" w:eastAsiaTheme="minorHAnsi" w:hAnsi="Times New Roman" w:cs="Times New Roman"/>
      </w:rPr>
    </w:lvl>
    <w:lvl w:ilvl="1" w:tplc="D7AEA944">
      <w:start w:val="1"/>
      <w:numFmt w:val="lowerLetter"/>
      <w:lvlText w:val="%2)"/>
      <w:lvlJc w:val="left"/>
      <w:pPr>
        <w:ind w:left="2357" w:hanging="360"/>
      </w:pPr>
      <w:rPr>
        <w:rFonts w:ascii="Times New Roman" w:eastAsiaTheme="minorHAnsi" w:hAnsi="Times New Roman" w:cs="Times New Roman"/>
      </w:rPr>
    </w:lvl>
    <w:lvl w:ilvl="2" w:tplc="3809001B">
      <w:start w:val="1"/>
      <w:numFmt w:val="lowerRoman"/>
      <w:lvlText w:val="%3."/>
      <w:lvlJc w:val="right"/>
      <w:pPr>
        <w:ind w:left="3077" w:hanging="180"/>
      </w:pPr>
    </w:lvl>
    <w:lvl w:ilvl="3" w:tplc="4260ADEE">
      <w:start w:val="1"/>
      <w:numFmt w:val="decimal"/>
      <w:lvlText w:val="%4."/>
      <w:lvlJc w:val="left"/>
      <w:pPr>
        <w:ind w:left="3797" w:hanging="360"/>
      </w:pPr>
      <w:rPr>
        <w:rFonts w:ascii="Times New Roman" w:eastAsia="Calibri" w:hAnsi="Times New Roman" w:cs="Times New Roman"/>
      </w:rPr>
    </w:lvl>
    <w:lvl w:ilvl="4" w:tplc="38090019">
      <w:start w:val="1"/>
      <w:numFmt w:val="lowerLetter"/>
      <w:lvlText w:val="%5."/>
      <w:lvlJc w:val="left"/>
      <w:pPr>
        <w:ind w:left="4517" w:hanging="360"/>
      </w:pPr>
    </w:lvl>
    <w:lvl w:ilvl="5" w:tplc="B96E2E0C">
      <w:start w:val="1"/>
      <w:numFmt w:val="upperLetter"/>
      <w:lvlText w:val="%6."/>
      <w:lvlJc w:val="left"/>
      <w:pPr>
        <w:ind w:left="5417" w:hanging="360"/>
      </w:pPr>
      <w:rPr>
        <w:rFonts w:hint="default"/>
      </w:rPr>
    </w:lvl>
    <w:lvl w:ilvl="6" w:tplc="3809000F">
      <w:start w:val="1"/>
      <w:numFmt w:val="decimal"/>
      <w:lvlText w:val="%7."/>
      <w:lvlJc w:val="left"/>
      <w:pPr>
        <w:ind w:left="5957" w:hanging="360"/>
      </w:pPr>
    </w:lvl>
    <w:lvl w:ilvl="7" w:tplc="7E9809EE">
      <w:start w:val="10"/>
      <w:numFmt w:val="decimal"/>
      <w:lvlText w:val="%8"/>
      <w:lvlJc w:val="left"/>
      <w:pPr>
        <w:ind w:left="6677" w:hanging="360"/>
      </w:pPr>
      <w:rPr>
        <w:rFonts w:hint="default"/>
      </w:rPr>
    </w:lvl>
    <w:lvl w:ilvl="8" w:tplc="3809001B" w:tentative="1">
      <w:start w:val="1"/>
      <w:numFmt w:val="lowerRoman"/>
      <w:lvlText w:val="%9."/>
      <w:lvlJc w:val="right"/>
      <w:pPr>
        <w:ind w:left="7397" w:hanging="180"/>
      </w:pPr>
    </w:lvl>
  </w:abstractNum>
  <w:abstractNum w:abstractNumId="7" w15:restartNumberingAfterBreak="0">
    <w:nsid w:val="335C1973"/>
    <w:multiLevelType w:val="hybridMultilevel"/>
    <w:tmpl w:val="3FB44342"/>
    <w:lvl w:ilvl="0" w:tplc="C7D492B8">
      <w:start w:val="1"/>
      <w:numFmt w:val="lowerLetter"/>
      <w:lvlText w:val="%1)"/>
      <w:lvlJc w:val="left"/>
      <w:pPr>
        <w:ind w:left="1494" w:hanging="360"/>
      </w:pPr>
      <w:rPr>
        <w:rFonts w:ascii="Times New Roman" w:eastAsia="Calibri"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 w15:restartNumberingAfterBreak="0">
    <w:nsid w:val="3C0D6CD6"/>
    <w:multiLevelType w:val="hybridMultilevel"/>
    <w:tmpl w:val="244A927A"/>
    <w:lvl w:ilvl="0" w:tplc="F8764A34">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3C2355B0"/>
    <w:multiLevelType w:val="hybridMultilevel"/>
    <w:tmpl w:val="F4642C36"/>
    <w:lvl w:ilvl="0" w:tplc="0409000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0" w15:restartNumberingAfterBreak="0">
    <w:nsid w:val="446A495C"/>
    <w:multiLevelType w:val="hybridMultilevel"/>
    <w:tmpl w:val="4AD43760"/>
    <w:lvl w:ilvl="0" w:tplc="0409000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1" w15:restartNumberingAfterBreak="0">
    <w:nsid w:val="4835703D"/>
    <w:multiLevelType w:val="hybridMultilevel"/>
    <w:tmpl w:val="765AFFFC"/>
    <w:lvl w:ilvl="0" w:tplc="2F368346">
      <w:start w:val="1"/>
      <w:numFmt w:val="upperLetter"/>
      <w:pStyle w:val="Sub4"/>
      <w:lvlText w:val="%1."/>
      <w:lvlJc w:val="left"/>
      <w:pPr>
        <w:ind w:left="360" w:hanging="360"/>
      </w:pPr>
      <w:rPr>
        <w:b/>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4EA30489"/>
    <w:multiLevelType w:val="hybridMultilevel"/>
    <w:tmpl w:val="71207A2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FBE7209"/>
    <w:multiLevelType w:val="hybridMultilevel"/>
    <w:tmpl w:val="DE8AEAB8"/>
    <w:lvl w:ilvl="0" w:tplc="2F923D86">
      <w:start w:val="1"/>
      <w:numFmt w:val="decimal"/>
      <w:lvlText w:val="%1)"/>
      <w:lvlJc w:val="left"/>
      <w:pPr>
        <w:ind w:left="1920" w:hanging="360"/>
      </w:pPr>
    </w:lvl>
    <w:lvl w:ilvl="1" w:tplc="04090019">
      <w:start w:val="1"/>
      <w:numFmt w:val="lowerLetter"/>
      <w:lvlText w:val="%2."/>
      <w:lvlJc w:val="left"/>
      <w:pPr>
        <w:ind w:left="1211" w:hanging="360"/>
      </w:pPr>
    </w:lvl>
    <w:lvl w:ilvl="2" w:tplc="0409001B">
      <w:start w:val="1"/>
      <w:numFmt w:val="lowerRoman"/>
      <w:lvlText w:val="%3."/>
      <w:lvlJc w:val="right"/>
      <w:pPr>
        <w:ind w:left="3360" w:hanging="180"/>
      </w:pPr>
    </w:lvl>
    <w:lvl w:ilvl="3" w:tplc="0409000F">
      <w:start w:val="1"/>
      <w:numFmt w:val="decimal"/>
      <w:lvlText w:val="%4."/>
      <w:lvlJc w:val="left"/>
      <w:pPr>
        <w:ind w:left="786"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52AE3B04">
      <w:start w:val="1"/>
      <w:numFmt w:val="decimal"/>
      <w:lvlText w:val="%7."/>
      <w:lvlJc w:val="left"/>
      <w:pPr>
        <w:ind w:left="927" w:hanging="360"/>
      </w:pPr>
      <w:rPr>
        <w:b/>
        <w:bCs/>
      </w:r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4" w15:restartNumberingAfterBreak="0">
    <w:nsid w:val="5BE5292C"/>
    <w:multiLevelType w:val="hybridMultilevel"/>
    <w:tmpl w:val="D67847C6"/>
    <w:lvl w:ilvl="0" w:tplc="F41A473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835690"/>
    <w:multiLevelType w:val="hybridMultilevel"/>
    <w:tmpl w:val="8CDE9556"/>
    <w:lvl w:ilvl="0" w:tplc="E8CA334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541277"/>
    <w:multiLevelType w:val="hybridMultilevel"/>
    <w:tmpl w:val="517690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1D5C32"/>
    <w:multiLevelType w:val="hybridMultilevel"/>
    <w:tmpl w:val="69C0467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F913359"/>
    <w:multiLevelType w:val="hybridMultilevel"/>
    <w:tmpl w:val="507E4D0E"/>
    <w:lvl w:ilvl="0" w:tplc="A7AE4702">
      <w:start w:val="1"/>
      <w:numFmt w:val="lowerLetter"/>
      <w:lvlText w:val="%1)"/>
      <w:lvlJc w:val="left"/>
      <w:pPr>
        <w:ind w:left="1494" w:hanging="360"/>
      </w:pPr>
      <w:rPr>
        <w:rFonts w:ascii="Times New Roman" w:eastAsia="Calibri"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num w:numId="1">
    <w:abstractNumId w:val="3"/>
  </w:num>
  <w:num w:numId="2">
    <w:abstractNumId w:val="4"/>
  </w:num>
  <w:num w:numId="3">
    <w:abstractNumId w:val="15"/>
  </w:num>
  <w:num w:numId="4">
    <w:abstractNumId w:val="2"/>
  </w:num>
  <w:num w:numId="5">
    <w:abstractNumId w:val="16"/>
  </w:num>
  <w:num w:numId="6">
    <w:abstractNumId w:val="10"/>
  </w:num>
  <w:num w:numId="7">
    <w:abstractNumId w:val="9"/>
  </w:num>
  <w:num w:numId="8">
    <w:abstractNumId w:val="14"/>
  </w:num>
  <w:num w:numId="9">
    <w:abstractNumId w:val="11"/>
  </w:num>
  <w:num w:numId="10">
    <w:abstractNumId w:val="1"/>
  </w:num>
  <w:num w:numId="11">
    <w:abstractNumId w:val="0"/>
  </w:num>
  <w:num w:numId="12">
    <w:abstractNumId w:val="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8"/>
  </w:num>
  <w:num w:numId="16">
    <w:abstractNumId w:val="7"/>
  </w:num>
  <w:num w:numId="17">
    <w:abstractNumId w:val="12"/>
  </w:num>
  <w:num w:numId="18">
    <w:abstractNumId w:val="6"/>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BC7"/>
    <w:rsid w:val="0001284C"/>
    <w:rsid w:val="00060C91"/>
    <w:rsid w:val="000B150E"/>
    <w:rsid w:val="000B453C"/>
    <w:rsid w:val="000B68DA"/>
    <w:rsid w:val="00132274"/>
    <w:rsid w:val="00141652"/>
    <w:rsid w:val="0015181C"/>
    <w:rsid w:val="00152313"/>
    <w:rsid w:val="001948D3"/>
    <w:rsid w:val="001B58B5"/>
    <w:rsid w:val="001D20F4"/>
    <w:rsid w:val="001E0CA2"/>
    <w:rsid w:val="001F0D14"/>
    <w:rsid w:val="0024154E"/>
    <w:rsid w:val="00245342"/>
    <w:rsid w:val="00251D27"/>
    <w:rsid w:val="00280501"/>
    <w:rsid w:val="00297701"/>
    <w:rsid w:val="00297A27"/>
    <w:rsid w:val="002A4D3D"/>
    <w:rsid w:val="002B669A"/>
    <w:rsid w:val="002C5EFB"/>
    <w:rsid w:val="002E1992"/>
    <w:rsid w:val="002F646E"/>
    <w:rsid w:val="003235CD"/>
    <w:rsid w:val="00327882"/>
    <w:rsid w:val="00375000"/>
    <w:rsid w:val="00383411"/>
    <w:rsid w:val="003867B8"/>
    <w:rsid w:val="003E4F11"/>
    <w:rsid w:val="00411886"/>
    <w:rsid w:val="0041503D"/>
    <w:rsid w:val="004362DB"/>
    <w:rsid w:val="004364F9"/>
    <w:rsid w:val="00442745"/>
    <w:rsid w:val="004562CF"/>
    <w:rsid w:val="004711FE"/>
    <w:rsid w:val="004C0AC4"/>
    <w:rsid w:val="004D3DEF"/>
    <w:rsid w:val="00527958"/>
    <w:rsid w:val="00534B9D"/>
    <w:rsid w:val="00552F53"/>
    <w:rsid w:val="00574BC7"/>
    <w:rsid w:val="00581238"/>
    <w:rsid w:val="005856F4"/>
    <w:rsid w:val="005935D2"/>
    <w:rsid w:val="005A66D9"/>
    <w:rsid w:val="005B75D3"/>
    <w:rsid w:val="005C162C"/>
    <w:rsid w:val="005C19DC"/>
    <w:rsid w:val="00601E48"/>
    <w:rsid w:val="0060783A"/>
    <w:rsid w:val="006149A8"/>
    <w:rsid w:val="00616E93"/>
    <w:rsid w:val="0062072F"/>
    <w:rsid w:val="0063699B"/>
    <w:rsid w:val="00651BF0"/>
    <w:rsid w:val="0065793D"/>
    <w:rsid w:val="00661E9B"/>
    <w:rsid w:val="006631EE"/>
    <w:rsid w:val="00663AE1"/>
    <w:rsid w:val="00667410"/>
    <w:rsid w:val="006871F0"/>
    <w:rsid w:val="006A41BB"/>
    <w:rsid w:val="006B1282"/>
    <w:rsid w:val="006B1E1F"/>
    <w:rsid w:val="006D0D53"/>
    <w:rsid w:val="006E10DB"/>
    <w:rsid w:val="0070754B"/>
    <w:rsid w:val="007366B3"/>
    <w:rsid w:val="00753BC5"/>
    <w:rsid w:val="007541EE"/>
    <w:rsid w:val="007545EA"/>
    <w:rsid w:val="007920AE"/>
    <w:rsid w:val="00795685"/>
    <w:rsid w:val="00795E3D"/>
    <w:rsid w:val="007A1BC0"/>
    <w:rsid w:val="007A3CE9"/>
    <w:rsid w:val="007E565F"/>
    <w:rsid w:val="007F1CEF"/>
    <w:rsid w:val="007F71F7"/>
    <w:rsid w:val="007F770A"/>
    <w:rsid w:val="0081081B"/>
    <w:rsid w:val="00823367"/>
    <w:rsid w:val="00847D56"/>
    <w:rsid w:val="0085489C"/>
    <w:rsid w:val="00864B38"/>
    <w:rsid w:val="0087072A"/>
    <w:rsid w:val="00872CDA"/>
    <w:rsid w:val="008A494E"/>
    <w:rsid w:val="008B4D74"/>
    <w:rsid w:val="009002B4"/>
    <w:rsid w:val="00913CD5"/>
    <w:rsid w:val="00926125"/>
    <w:rsid w:val="009322C1"/>
    <w:rsid w:val="00953449"/>
    <w:rsid w:val="00984A8C"/>
    <w:rsid w:val="009F1C42"/>
    <w:rsid w:val="00A065A3"/>
    <w:rsid w:val="00A1453E"/>
    <w:rsid w:val="00A55744"/>
    <w:rsid w:val="00A70BA3"/>
    <w:rsid w:val="00A8050B"/>
    <w:rsid w:val="00A84974"/>
    <w:rsid w:val="00A9211D"/>
    <w:rsid w:val="00A92C0D"/>
    <w:rsid w:val="00AB1E7D"/>
    <w:rsid w:val="00AB7F5C"/>
    <w:rsid w:val="00B02C7E"/>
    <w:rsid w:val="00B02CFE"/>
    <w:rsid w:val="00B50815"/>
    <w:rsid w:val="00B81B03"/>
    <w:rsid w:val="00B93337"/>
    <w:rsid w:val="00B9555C"/>
    <w:rsid w:val="00BC6BC8"/>
    <w:rsid w:val="00BE0A8F"/>
    <w:rsid w:val="00BE591F"/>
    <w:rsid w:val="00BE7BC7"/>
    <w:rsid w:val="00C0101E"/>
    <w:rsid w:val="00C1772F"/>
    <w:rsid w:val="00C41B3A"/>
    <w:rsid w:val="00C62BC9"/>
    <w:rsid w:val="00C70BB3"/>
    <w:rsid w:val="00C86396"/>
    <w:rsid w:val="00CA1B56"/>
    <w:rsid w:val="00CD2499"/>
    <w:rsid w:val="00CE18BF"/>
    <w:rsid w:val="00D038C7"/>
    <w:rsid w:val="00D21D72"/>
    <w:rsid w:val="00D641E9"/>
    <w:rsid w:val="00D652CB"/>
    <w:rsid w:val="00D70F15"/>
    <w:rsid w:val="00D7115A"/>
    <w:rsid w:val="00D9036C"/>
    <w:rsid w:val="00E17DFA"/>
    <w:rsid w:val="00E21267"/>
    <w:rsid w:val="00E81658"/>
    <w:rsid w:val="00E838CA"/>
    <w:rsid w:val="00EB4B6E"/>
    <w:rsid w:val="00EF21C8"/>
    <w:rsid w:val="00F0566E"/>
    <w:rsid w:val="00F13E47"/>
    <w:rsid w:val="00F20951"/>
    <w:rsid w:val="00F224DF"/>
    <w:rsid w:val="00F50339"/>
    <w:rsid w:val="00F6673B"/>
    <w:rsid w:val="00F81375"/>
    <w:rsid w:val="00FB433D"/>
    <w:rsid w:val="00FF6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6AAF6"/>
  <w15:docId w15:val="{212A3557-AFD3-4401-9F0E-7DA5CAE0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zh-C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eastAsia="Calibri" w:cs="Times New Roman"/>
      <w:position w:val="-1"/>
      <w:lang w:val="id-ID"/>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uiPriority w:val="9"/>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1,DWA List 1,List Paragraph1,kepala,TABEL"/>
    <w:basedOn w:val="Normal"/>
    <w:link w:val="ListParagraphChar"/>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character" w:customStyle="1" w:styleId="ListParagraphChar">
    <w:name w:val="List Paragraph Char"/>
    <w:aliases w:val="Heading 21 Char,DWA List 1 Char,List Paragraph1 Char,kepala Char,TABEL Char"/>
    <w:basedOn w:val="DefaultParagraphFont"/>
    <w:link w:val="ListParagraph"/>
    <w:uiPriority w:val="34"/>
    <w:qFormat/>
    <w:rsid w:val="00375000"/>
    <w:rPr>
      <w:rFonts w:cs="Times New Roman"/>
      <w:position w:val="-1"/>
      <w:lang w:val="id-ID"/>
    </w:rPr>
  </w:style>
  <w:style w:type="paragraph" w:customStyle="1" w:styleId="tabel">
    <w:name w:val="tabel"/>
    <w:basedOn w:val="ListParagraph"/>
    <w:link w:val="tabelChar"/>
    <w:qFormat/>
    <w:rsid w:val="00375000"/>
    <w:pPr>
      <w:suppressAutoHyphens w:val="0"/>
      <w:spacing w:after="0" w:line="240" w:lineRule="auto"/>
      <w:ind w:leftChars="0" w:left="0" w:firstLineChars="0" w:firstLine="0"/>
      <w:jc w:val="center"/>
      <w:textDirection w:val="lrTb"/>
      <w:textAlignment w:val="auto"/>
      <w:outlineLvl w:val="9"/>
    </w:pPr>
    <w:rPr>
      <w:rFonts w:ascii="Baskerville Old Face" w:eastAsiaTheme="minorHAnsi" w:hAnsi="Baskerville Old Face"/>
      <w:b/>
      <w:color w:val="000000" w:themeColor="text1"/>
      <w:kern w:val="2"/>
      <w:sz w:val="24"/>
      <w:szCs w:val="24"/>
      <w:lang w:val="en-ID"/>
      <w14:ligatures w14:val="standardContextual"/>
    </w:rPr>
  </w:style>
  <w:style w:type="character" w:customStyle="1" w:styleId="tabelChar">
    <w:name w:val="tabel Char"/>
    <w:basedOn w:val="ListParagraphChar"/>
    <w:link w:val="tabel"/>
    <w:rsid w:val="00375000"/>
    <w:rPr>
      <w:rFonts w:ascii="Baskerville Old Face" w:eastAsiaTheme="minorHAnsi" w:hAnsi="Baskerville Old Face" w:cs="Times New Roman"/>
      <w:b/>
      <w:color w:val="000000" w:themeColor="text1"/>
      <w:kern w:val="2"/>
      <w:position w:val="-1"/>
      <w:sz w:val="24"/>
      <w:szCs w:val="24"/>
      <w:lang w:val="en-ID"/>
      <w14:ligatures w14:val="standardContextual"/>
    </w:rPr>
  </w:style>
  <w:style w:type="character" w:styleId="UnresolvedMention">
    <w:name w:val="Unresolved Mention"/>
    <w:basedOn w:val="DefaultParagraphFont"/>
    <w:uiPriority w:val="99"/>
    <w:semiHidden/>
    <w:unhideWhenUsed/>
    <w:rsid w:val="00616E93"/>
    <w:rPr>
      <w:color w:val="605E5C"/>
      <w:shd w:val="clear" w:color="auto" w:fill="E1DFDD"/>
    </w:rPr>
  </w:style>
  <w:style w:type="paragraph" w:styleId="TOC9">
    <w:name w:val="toc 9"/>
    <w:basedOn w:val="Normal"/>
    <w:next w:val="Normal"/>
    <w:autoRedefine/>
    <w:uiPriority w:val="39"/>
    <w:semiHidden/>
    <w:unhideWhenUsed/>
    <w:rsid w:val="002B669A"/>
    <w:pPr>
      <w:suppressAutoHyphens w:val="0"/>
      <w:spacing w:after="0" w:line="240" w:lineRule="auto"/>
      <w:ind w:leftChars="0" w:left="1920" w:firstLineChars="0" w:firstLine="0"/>
      <w:textDirection w:val="lrTb"/>
      <w:textAlignment w:val="auto"/>
      <w:outlineLvl w:val="9"/>
    </w:pPr>
    <w:rPr>
      <w:rFonts w:asciiTheme="minorHAnsi" w:eastAsiaTheme="minorHAnsi" w:hAnsiTheme="minorHAnsi" w:cstheme="minorHAnsi"/>
      <w:kern w:val="2"/>
      <w:position w:val="0"/>
      <w:sz w:val="20"/>
      <w:szCs w:val="20"/>
      <w:lang w:val="en-ID"/>
      <w14:ligatures w14:val="standardContextual"/>
    </w:rPr>
  </w:style>
  <w:style w:type="paragraph" w:styleId="NormalWeb">
    <w:name w:val="Normal (Web)"/>
    <w:basedOn w:val="Normal"/>
    <w:uiPriority w:val="99"/>
    <w:unhideWhenUsed/>
    <w:rsid w:val="00651BF0"/>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position w:val="0"/>
      <w:sz w:val="24"/>
      <w:szCs w:val="24"/>
      <w:lang w:val="en-ID"/>
    </w:rPr>
  </w:style>
  <w:style w:type="paragraph" w:styleId="Caption">
    <w:name w:val="caption"/>
    <w:basedOn w:val="Normal"/>
    <w:next w:val="Normal"/>
    <w:uiPriority w:val="35"/>
    <w:unhideWhenUsed/>
    <w:qFormat/>
    <w:rsid w:val="00C1772F"/>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kern w:val="2"/>
      <w:position w:val="0"/>
      <w:sz w:val="18"/>
      <w:szCs w:val="18"/>
      <w:lang w:val="en-ID"/>
      <w14:ligatures w14:val="standardContextual"/>
    </w:rPr>
  </w:style>
  <w:style w:type="paragraph" w:customStyle="1" w:styleId="Gambar1">
    <w:name w:val="Gambar 1"/>
    <w:basedOn w:val="Normal"/>
    <w:link w:val="Gambar1Char"/>
    <w:qFormat/>
    <w:rsid w:val="00FB433D"/>
    <w:pPr>
      <w:tabs>
        <w:tab w:val="left" w:pos="851"/>
      </w:tabs>
      <w:suppressAutoHyphens w:val="0"/>
      <w:spacing w:before="240" w:after="0" w:line="360" w:lineRule="auto"/>
      <w:ind w:leftChars="0" w:left="0" w:firstLineChars="0" w:firstLine="0"/>
      <w:jc w:val="center"/>
      <w:textDirection w:val="lrTb"/>
      <w:textAlignment w:val="auto"/>
      <w:outlineLvl w:val="9"/>
    </w:pPr>
    <w:rPr>
      <w:rFonts w:ascii="Times New Roman" w:eastAsia="Times New Roman" w:hAnsi="Times New Roman"/>
      <w:position w:val="0"/>
      <w:sz w:val="24"/>
      <w:szCs w:val="24"/>
      <w:lang w:val="en-US" w:eastAsia="en-ID"/>
    </w:rPr>
  </w:style>
  <w:style w:type="character" w:customStyle="1" w:styleId="Gambar1Char">
    <w:name w:val="Gambar 1 Char"/>
    <w:basedOn w:val="DefaultParagraphFont"/>
    <w:link w:val="Gambar1"/>
    <w:rsid w:val="00FB433D"/>
    <w:rPr>
      <w:rFonts w:ascii="Times New Roman" w:eastAsia="Times New Roman" w:hAnsi="Times New Roman" w:cs="Times New Roman"/>
      <w:sz w:val="24"/>
      <w:szCs w:val="24"/>
      <w:lang w:val="en-US" w:eastAsia="en-ID"/>
    </w:rPr>
  </w:style>
  <w:style w:type="paragraph" w:customStyle="1" w:styleId="Gambar2">
    <w:name w:val="Gambar 2"/>
    <w:basedOn w:val="Normal"/>
    <w:next w:val="Gambar1"/>
    <w:link w:val="Gambar2Char"/>
    <w:qFormat/>
    <w:rsid w:val="00FB433D"/>
    <w:pPr>
      <w:suppressAutoHyphens w:val="0"/>
      <w:spacing w:after="0" w:line="360" w:lineRule="auto"/>
      <w:ind w:leftChars="0" w:left="0" w:firstLineChars="0" w:firstLine="720"/>
      <w:jc w:val="center"/>
      <w:textDirection w:val="lrTb"/>
      <w:textAlignment w:val="auto"/>
      <w:outlineLvl w:val="9"/>
    </w:pPr>
    <w:rPr>
      <w:rFonts w:ascii="Times New Roman" w:eastAsia="Times New Roman" w:hAnsi="Times New Roman"/>
      <w:position w:val="0"/>
      <w:sz w:val="24"/>
      <w:szCs w:val="24"/>
      <w:lang w:val="en-US" w:eastAsia="en-ID"/>
    </w:rPr>
  </w:style>
  <w:style w:type="character" w:customStyle="1" w:styleId="Gambar2Char">
    <w:name w:val="Gambar 2 Char"/>
    <w:basedOn w:val="DefaultParagraphFont"/>
    <w:link w:val="Gambar2"/>
    <w:rsid w:val="00FB433D"/>
    <w:rPr>
      <w:rFonts w:ascii="Times New Roman" w:eastAsia="Times New Roman" w:hAnsi="Times New Roman" w:cs="Times New Roman"/>
      <w:sz w:val="24"/>
      <w:szCs w:val="24"/>
      <w:lang w:val="en-US" w:eastAsia="en-ID"/>
    </w:rPr>
  </w:style>
  <w:style w:type="paragraph" w:customStyle="1" w:styleId="Sub4">
    <w:name w:val="Sub 4"/>
    <w:basedOn w:val="Normal"/>
    <w:next w:val="Normal"/>
    <w:link w:val="Sub4Char"/>
    <w:qFormat/>
    <w:rsid w:val="00FB433D"/>
    <w:pPr>
      <w:keepNext/>
      <w:keepLines/>
      <w:numPr>
        <w:numId w:val="9"/>
      </w:numPr>
      <w:suppressAutoHyphens w:val="0"/>
      <w:spacing w:before="40" w:after="0" w:line="256" w:lineRule="auto"/>
      <w:ind w:leftChars="0" w:left="0" w:firstLineChars="0" w:firstLine="0"/>
      <w:textDirection w:val="lrTb"/>
      <w:textAlignment w:val="auto"/>
      <w:outlineLvl w:val="1"/>
    </w:pPr>
    <w:rPr>
      <w:rFonts w:ascii="Times New Roman" w:eastAsia="Arial" w:hAnsi="Times New Roman"/>
      <w:b/>
      <w:color w:val="000000"/>
      <w:sz w:val="24"/>
      <w:szCs w:val="24"/>
      <w:lang w:val="en-US" w:eastAsia="en-ID"/>
    </w:rPr>
  </w:style>
  <w:style w:type="character" w:customStyle="1" w:styleId="Sub4Char">
    <w:name w:val="Sub 4 Char"/>
    <w:basedOn w:val="ListParagraphChar"/>
    <w:link w:val="Sub4"/>
    <w:rsid w:val="00FB433D"/>
    <w:rPr>
      <w:rFonts w:ascii="Times New Roman" w:eastAsia="Arial" w:hAnsi="Times New Roman" w:cs="Times New Roman"/>
      <w:b/>
      <w:color w:val="000000"/>
      <w:position w:val="-1"/>
      <w:sz w:val="24"/>
      <w:szCs w:val="24"/>
      <w:lang w:val="en-US" w:eastAsia="en-ID"/>
    </w:rPr>
  </w:style>
  <w:style w:type="paragraph" w:customStyle="1" w:styleId="gambar4">
    <w:name w:val="gambar 4"/>
    <w:basedOn w:val="Gambar2"/>
    <w:next w:val="Gambar2"/>
    <w:link w:val="gambar4Char"/>
    <w:qFormat/>
    <w:rsid w:val="00FB433D"/>
  </w:style>
  <w:style w:type="character" w:customStyle="1" w:styleId="gambar4Char">
    <w:name w:val="gambar 4 Char"/>
    <w:basedOn w:val="Gambar2Char"/>
    <w:link w:val="gambar4"/>
    <w:rsid w:val="00FB433D"/>
    <w:rPr>
      <w:rFonts w:ascii="Times New Roman" w:eastAsia="Times New Roman" w:hAnsi="Times New Roman" w:cs="Times New Roman"/>
      <w:sz w:val="24"/>
      <w:szCs w:val="24"/>
      <w:lang w:val="en-US" w:eastAsia="en-ID"/>
    </w:rPr>
  </w:style>
  <w:style w:type="paragraph" w:customStyle="1" w:styleId="sub41">
    <w:name w:val="sub 4.1"/>
    <w:basedOn w:val="ListParagraph"/>
    <w:link w:val="sub41Char"/>
    <w:qFormat/>
    <w:rsid w:val="00FB433D"/>
    <w:pPr>
      <w:numPr>
        <w:numId w:val="10"/>
      </w:numPr>
      <w:suppressAutoHyphens w:val="0"/>
      <w:spacing w:after="160" w:line="480" w:lineRule="auto"/>
      <w:ind w:leftChars="0" w:left="0" w:firstLineChars="0" w:firstLine="0"/>
      <w:textDirection w:val="lrTb"/>
      <w:textAlignment w:val="auto"/>
      <w:outlineLvl w:val="9"/>
    </w:pPr>
    <w:rPr>
      <w:rFonts w:ascii="Times New Roman" w:hAnsi="Times New Roman"/>
      <w:b/>
      <w:bCs/>
      <w:sz w:val="24"/>
      <w:lang w:val="en-US" w:eastAsia="en-ID"/>
    </w:rPr>
  </w:style>
  <w:style w:type="character" w:customStyle="1" w:styleId="sub41Char">
    <w:name w:val="sub 4.1 Char"/>
    <w:basedOn w:val="ListParagraphChar"/>
    <w:link w:val="sub41"/>
    <w:rsid w:val="00FB433D"/>
    <w:rPr>
      <w:rFonts w:ascii="Times New Roman" w:eastAsia="Calibri" w:hAnsi="Times New Roman" w:cs="Times New Roman"/>
      <w:b/>
      <w:bCs/>
      <w:position w:val="-1"/>
      <w:sz w:val="24"/>
      <w:lang w:val="en-US"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oi.org/10.3390/su11205742" TargetMode="Externa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A84974A33640598FD5970034A355C3"/>
        <w:category>
          <w:name w:val="General"/>
          <w:gallery w:val="placeholder"/>
        </w:category>
        <w:types>
          <w:type w:val="bbPlcHdr"/>
        </w:types>
        <w:behaviors>
          <w:behavior w:val="content"/>
        </w:behaviors>
        <w:guid w:val="{66FED2CA-F5FE-4705-8206-E3D29F3BA470}"/>
      </w:docPartPr>
      <w:docPartBody>
        <w:p w:rsidR="005A64C1" w:rsidRDefault="00006E54" w:rsidP="00006E54">
          <w:pPr>
            <w:pStyle w:val="B3A84974A33640598FD5970034A355C3"/>
          </w:pPr>
          <w:r w:rsidRPr="007D0D2B">
            <w:rPr>
              <w:rStyle w:val="PlaceholderText"/>
            </w:rPr>
            <w:t>Click or tap here to enter text.</w:t>
          </w:r>
        </w:p>
      </w:docPartBody>
    </w:docPart>
    <w:docPart>
      <w:docPartPr>
        <w:name w:val="F6B88C5F46BD4C3893330370B6ABEC90"/>
        <w:category>
          <w:name w:val="General"/>
          <w:gallery w:val="placeholder"/>
        </w:category>
        <w:types>
          <w:type w:val="bbPlcHdr"/>
        </w:types>
        <w:behaviors>
          <w:behavior w:val="content"/>
        </w:behaviors>
        <w:guid w:val="{21DD71AD-C685-4610-A8C2-6A89D6E7C578}"/>
      </w:docPartPr>
      <w:docPartBody>
        <w:p w:rsidR="005A64C1" w:rsidRDefault="00006E54" w:rsidP="00006E54">
          <w:pPr>
            <w:pStyle w:val="F6B88C5F46BD4C3893330370B6ABEC90"/>
          </w:pPr>
          <w:r w:rsidRPr="007D0D2B">
            <w:rPr>
              <w:rStyle w:val="PlaceholderText"/>
            </w:rPr>
            <w:t>Click or tap here to enter text.</w:t>
          </w:r>
        </w:p>
      </w:docPartBody>
    </w:docPart>
    <w:docPart>
      <w:docPartPr>
        <w:name w:val="61416CA0757146928F645CFBC89A7426"/>
        <w:category>
          <w:name w:val="General"/>
          <w:gallery w:val="placeholder"/>
        </w:category>
        <w:types>
          <w:type w:val="bbPlcHdr"/>
        </w:types>
        <w:behaviors>
          <w:behavior w:val="content"/>
        </w:behaviors>
        <w:guid w:val="{E7471836-2157-4FA2-BE24-1C267C697D12}"/>
      </w:docPartPr>
      <w:docPartBody>
        <w:p w:rsidR="00C65AB3" w:rsidRDefault="005A64C1" w:rsidP="005A64C1">
          <w:pPr>
            <w:pStyle w:val="61416CA0757146928F645CFBC89A7426"/>
          </w:pPr>
          <w:r w:rsidRPr="007D0D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E54"/>
    <w:rsid w:val="00006E54"/>
    <w:rsid w:val="000C1760"/>
    <w:rsid w:val="00281FC3"/>
    <w:rsid w:val="00467813"/>
    <w:rsid w:val="005A64C1"/>
    <w:rsid w:val="00795D96"/>
    <w:rsid w:val="00AE0A52"/>
    <w:rsid w:val="00C65AB3"/>
    <w:rsid w:val="00E95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64C1"/>
    <w:rPr>
      <w:color w:val="808080"/>
    </w:rPr>
  </w:style>
  <w:style w:type="paragraph" w:customStyle="1" w:styleId="B3A84974A33640598FD5970034A355C3">
    <w:name w:val="B3A84974A33640598FD5970034A355C3"/>
    <w:rsid w:val="00006E54"/>
  </w:style>
  <w:style w:type="paragraph" w:customStyle="1" w:styleId="F6B88C5F46BD4C3893330370B6ABEC90">
    <w:name w:val="F6B88C5F46BD4C3893330370B6ABEC90"/>
    <w:rsid w:val="00006E54"/>
  </w:style>
  <w:style w:type="paragraph" w:customStyle="1" w:styleId="61416CA0757146928F645CFBC89A7426">
    <w:name w:val="61416CA0757146928F645CFBC89A7426"/>
    <w:rsid w:val="005A6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30E47-0D97-1C47-8D8C-C07162DC3CE1}">
  <we:reference id="wa104382081" version="1.55.1.0" store="en-US" storeType="OMEX"/>
  <we:alternateReferences>
    <we:reference id="WA104382081" version="1.55.1.0" store="en-US" storeType="OMEX"/>
  </we:alternateReferences>
  <we:properties>
    <we:property name="MENDELEY_CITATIONS" value="[{&quot;citationID&quot;:&quot;MENDELEY_CITATION_248aaadf-28af-491b-a557-d99166312b45&quot;,&quot;properties&quot;:{&quot;noteIndex&quot;:0},&quot;isEdited&quot;:false,&quot;manualOverride&quot;:{&quot;isManuallyOverridden&quot;:true,&quot;citeprocText&quot;:&quot;(Triatmojo, 2010)&quot;,&quot;manualOverrideText&quot;:&quot;(Triatmojo, 2010).&quot;},&quot;citationTag&quot;:&quot;MENDELEY_CITATION_v3_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&quot;,&quot;citationItems&quot;:[{&quot;id&quot;:&quot;5d085e9f-e9b9-3ae6-a0bb-c889d831119f&quot;,&quot;itemData&quot;:{&quot;type&quot;:&quot;book&quot;,&quot;id&quot;:&quot;5d085e9f-e9b9-3ae6-a0bb-c889d831119f&quot;,&quot;title&quot;:&quot;Perencanaan Pelabuhan&quot;,&quot;author&quot;:[{&quot;family&quot;:&quot;Triatmojo&quot;,&quot;given&quot;:&quot;Bambang&quot;,&quot;parse-names&quot;:false,&quot;dropping-particle&quot;:&quot;&quot;,&quot;non-dropping-particle&quot;:&quot;&quot;}],&quot;ISBN&quot;:&quot;9798541049&quot;,&quot;issued&quot;:{&quot;date-parts&quot;:[[2010]]},&quot;number-of-pages&quot;:&quot;3&quot;,&quot;publisher&quot;:&quot;Yogyakarta: Beta Offset&quot;,&quot;container-title-short&quot;:&quot;&quot;},&quot;isTemporary&quot;:false,&quot;suppress-author&quot;:false,&quot;composite&quot;:false,&quot;author-only&quot;:false}]},{&quot;citationID&quot;:&quot;MENDELEY_CITATION_38a35d0f-46df-4cdd-9208-3a7ff702bee3&quot;,&quot;properties&quot;:{&quot;noteIndex&quot;:0},&quot;isEdited&quot;:false,&quot;manualOverride&quot;:{&quot;isManuallyOverridden&quot;:true,&quot;citeprocText&quot;:&quot;(Fauzy et al., 2016)&quot;,&quot;manualOverrideText&quot;:&quot;(Fauzy et al., 2016).&quot;},&quot;citationTag&quot;:&quot;MENDELEY_CITATION_v3_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&quot;,&quot;citationItems&quot;:[{&quot;id&quot;:&quot;746a974c-3e2b-3442-b9c6-ee182c05aabf&quot;,&quot;itemData&quot;:{&quot;type&quot;:&quot;report&quot;,&quot;id&quot;:&quot;746a974c-3e2b-3442-b9c6-ee182c05aabf&quot;,&quot;title&quot;:&quot;PENTINGNYA PELABUHAN TANJUNG PERAK BAGI PEREKONOMIAN JAWA TIMUR (Studi pada PT. PELINDO III Tanjung Perak Surabaya)&quot;,&quot;author&quot;:[{&quot;family&quot;:&quot;Fauzy&quot;,&quot;given&quot;:&quot;Muhammad&quot;,&quot;parse-names&quot;:false,&quot;dropping-particle&quot;:&quot;&quot;,&quot;non-dropping-particle&quot;:&quot;&quot;},{&quot;family&quot;:&quot;Mochammad&quot;,&quot;given&quot;:&quot;Syarifuddin&quot;,&quot;parse-names&quot;:false,&quot;dropping-particle&quot;:&quot;&quot;,&quot;non-dropping-particle&quot;:&quot;&quot;},{&quot;family&quot;:&quot;Musadieq&quot;,&quot;given&quot;:&quot;Al&quot;,&quot;parse-names&quot;:false,&quot;dropping-particle&quot;:&quot;&quot;,&quot;non-dropping-particle&quot;:&quot;&quot;},{&quot;family&quot;:&quot;Yulianto&quot;,&quot;given&quot;:&quot;Edy&quot;,&quot;parse-names&quot;:false,&quot;dropping-particle&quot;:&quot;&quot;,&quot;non-dropping-particle&quot;:&quot;&quot;}],&quot;container-title&quot;:&quot;Jurnal Administrasi Bisnis (JAB)|Vol&quot;,&quot;URL&quot;:&quot;http://www.bps.go.id/&quot;,&quot;issued&quot;:{&quot;date-parts&quot;:[[2016]]},&quot;abstract&quot;:&quot;The theme of this research is the importance of the Port of Tanjung Perak for the Economy in East Java. The port is well aligned with the success of economic growth in a region. This thesis aims to determine (1) The importance of the port of Tanjung Perak in supporting economic growth in East Java. (2) Development of Tanjung Perak port facilities in supporting economic growth in East Java. These results indicate that the port of Tanjung Perak has significance for the economy of East Java, namely as a trade gateway and facilitator distribution of goods both for export and import and for the local. Facilities owned by the port of Tanjung Perak basically good because with the rapid flow of distribution, the Port of Tanjung Perak can be said to be still able to manage it. However, the Port of Tanjung Perak also 3 weakness, namely the location of the port of Tanjung Perak namely access around the area of the port, the port of Tanjung Perak bureaucracy is more complicated and relatively low quality of human resources. Need a long process to solve problems facing the port of Tanjung Perak.&quot;,&quot;issue&quot;:&quot;1&quot;,&quot;volume&quot;:&quot;35&quot;,&quot;container-title-short&quot;:&quot;&quot;},&quot;isTemporary&quot;:false,&quot;suppress-author&quot;:false,&quot;composite&quot;:false,&quot;author-only&quot;:false}]},{&quot;citationID&quot;:&quot;MENDELEY_CITATION_331a1579-e36c-420f-9e1e-4efb67604cb6&quot;,&quot;properties&quot;:{&quot;noteIndex&quot;:0},&quot;isEdited&quot;:false,&quot;manualOverride&quot;:{&quot;isManuallyOverridden&quot;:false,&quot;citeprocText&quot;:&quot;(Kuncowati, 2018)&quot;,&quot;manualOverrideText&quot;:&quot;&quot;},&quot;citationTag&quot;:&quot;MENDELEY_CITATION_v3_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&quot;,&quot;citationItems&quot;:[{&quot;id&quot;:&quot;0875818f-c8c8-397c-b770-67d480e84fc6&quot;,&quot;itemData&quot;:{&quot;type&quot;:&quot;article-journal&quot;,&quot;id&quot;:&quot;0875818f-c8c8-397c-b770-67d480e84fc6&quot;,&quot;title&quot;:&quot;Pentingnya Pemahaman Awak Kapal Mengenai Annex I MARPOL 1973/1978 dan Latihan Pencegahan Pencemaran Minyak Terhadap Penanggulangan Pencemaran Minyak dari Kapal&quot;,&quot;author&quot;:[{&quot;family&quot;:&quot;Kuncowati&quot;,&quot;given&quot;:&quot;&quot;,&quot;parse-names&quot;:false,&quot;dropping-particle&quot;:&quot;&quot;,&quot;non-dropping-particle&quot;:&quot;&quot;}],&quot;container-title&quot;:&quot;Jurnal Saintek Maritim&quot;,&quot;issued&quot;:{&quot;date-parts&quot;:[[2018]]},&quot;volume&quot;:&quot;Volume XVI&quot;,&quot;container-title-short&quot;:&quot;&quot;},&quot;isTemporary&quot;:false,&quot;suppress-author&quot;:false,&quot;composite&quot;:false,&quot;author-only&quot;:false}]},{&quot;citationID&quot;:&quot;MENDELEY_CITATION_d1e9104a-87b9-4f8d-888e-3a23e53e9842&quot;,&quot;properties&quot;:{&quot;noteIndex&quot;:0},&quot;isEdited&quot;:false,&quot;manualOverride&quot;:{&quot;isManuallyOverridden&quot;:false,&quot;citeprocText&quot;:&quot;(Sianturi et al., 2021)&quot;,&quot;manualOverrideText&quot;:&quot;&quot;},&quot;citationItems&quot;:[{&quot;id&quot;:&quot;8321667f-dcbe-3d2d-9f46-83aba2661ae9&quot;,&quot;itemData&quot;:{&quot;type&quot;:&quot;article-journal&quot;,&quot;id&quot;:&quot;8321667f-dcbe-3d2d-9f46-83aba2661ae9&quot;,&quot;title&quot;:&quot;Penerapan Inaportnet dalam Proses Pelayanan Penyandaran Kapal: Studi Kasus&quot;,&quot;author&quot;:[{&quot;family&quot;:&quot;Sianturi&quot;,&quot;given&quot;:&quot;Intan&quot;,&quot;parse-names&quot;:false,&quot;dropping-particle&quot;:&quot;&quot;,&quot;non-dropping-particle&quot;:&quot;&quot;},{&quot;family&quot;:&quot;Nofandi&quot;,&quot;given&quot;:&quot;Faris&quot;,&quot;parse-names&quot;:false,&quot;dropping-particle&quot;:&quot;&quot;,&quot;non-dropping-particle&quot;:&quot;&quot;},{&quot;family&quot;:&quot;Aini&quot;,&quot;given&quot;:&quot;Rizqi&quot;,&quot;parse-names&quot;:false,&quot;dropping-particle&quot;:&quot;&quot;,&quot;non-dropping-particle&quot;:&quot;&quot;}],&quot;container-title&quot;:&quot;Dinamika Bahari&quot;,&quot;DOI&quot;:&quot;10.46484/db.v2i1.264&quot;,&quot;ISSN&quot;:&quot;2087-3050&quot;,&quot;issued&quot;:{&quot;date-parts&quot;:[[2021,5,18]]},&quot;page&quot;:&quot;1-5&quot;,&quot;abstract&quot;:&quot;The significance of ports in global trade activities has a significant impact on a city, region, and even a nation. A port with adequate facilities and a superior system will make port activities more effective, neutral, and even simple for its users. Inaportnet is a facility that is currently used by major Indonesian ports, including the port of Tanjung Emas in Semarang. The users of this system include exporters, importers, shipping lines, and others, in addition to port players. PT Global Logistic Agency is one of the user companies that has been using the Inaportnet framework. This study was descriptive research using a structured interview method. This study aims to examine the use of Inaportnet from the side of the organizer represented by PT. Global Logistics Agency. The results showed that the use of Inaportnet played an important role in the implementation of ship berthing services in terms of time efficiency, energy, and demurrage, the Inaportnet system is still found down or system errors are due to maintenance from the management unit so that PT. Global Logistic Agency must carry out conventional or manual implementation.&quot;,&quot;publisher&quot;:&quot;Politeknik Ilmu Pelayaran (PIP) Semaran&quot;,&quot;issue&quot;:&quot;1&quot;,&quot;volume&quot;:&quot;2&quot;,&quot;container-title-short&quot;:&quot;&quot;},&quot;isTemporary&quot;:false}],&quot;citationTag&quot;:&quot;MENDELEY_CITATION_v3_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&quot;},{&quot;citationID&quot;:&quot;MENDELEY_CITATION_95d2cf65-dd49-4649-b8aa-4c1c9bc59731&quot;,&quot;properties&quot;:{&quot;noteIndex&quot;:0},&quot;isEdited&quot;:false,&quot;manualOverride&quot;:{&quot;isManuallyOverridden&quot;:true,&quot;citeprocText&quot;:&quot;(Sugiyono, 2018)&quot;,&quot;manualOverrideText&quot;:&quot;(Sugiyono, 2018).&quot;},&quot;citationTag&quot;:&quot;MENDELEY_CITATION_v3_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&quot;,&quot;citationItems&quot;:[{&quot;id&quot;:&quot;01279e07-d438-3472-bacb-40702fa20811&quot;,&quot;itemData&quot;:{&quot;type&quot;:&quot;book&quot;,&quot;id&quot;:&quot;01279e07-d438-3472-bacb-40702fa20811&quot;,&quot;title&quot;:&quot;Penelitian Kuantitatif Kualitatif dan R&amp;D&quot;,&quot;author&quot;:[{&quot;family&quot;:&quot;Sugiyono&quot;,&quot;given&quot;:&quot;&quot;,&quot;parse-names&quot;:false,&quot;dropping-particle&quot;:&quot;&quot;,&quot;non-dropping-particle&quot;:&quot;&quot;}],&quot;accessed&quot;:{&quot;date-parts&quot;:[[2024,11,24]]},&quot;issued&quot;:{&quot;date-parts&quot;:[[2018]]},&quot;publisher&quot;:&quot;Bandung: Alfabeta Bandung&quot;,&quot;container-title-short&quot;:&quot;&quot;},&quot;isTemporary&quot;:false,&quot;suppress-author&quot;:false,&quot;composite&quot;:false,&quot;author-only&quot;:false}]},{&quot;citationID&quot;:&quot;MENDELEY_CITATION_3eb5166d-8f60-4777-8fa7-4c34a0552cd3&quot;,&quot;properties&quot;:{&quot;noteIndex&quot;:0},&quot;isEdited&quot;:false,&quot;manualOverride&quot;:{&quot;isManuallyOverridden&quot;:false,&quot;citeprocText&quot;:&quot;(Mulyani, 2024)&quot;,&quot;manualOverrideText&quot;:&quot;&quot;},&quot;citationTag&quot;:&quot;MENDELEY_CITATION_v3_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3506d8c9-4e41-322c-86d3-6b297c6f2c7b&quot;,&quot;itemData&quot;:{&quot;type&quot;:&quot;article-journal&quot;,&quot;id&quot;:&quot;3506d8c9-4e41-322c-86d3-6b297c6f2c7b&quot;,&quot;title&quot;:&quot;Analisis Efektivitas Penggunaan Buffer Area terhadap Kelancaran Arus Lalu Lintas di Terminal Ro Ro Jamrud&quot;,&quot;author&quot;:[{&quot;family&quot;:&quot;Mulyani&quot;,&quot;given&quot;:&quot;Allya Salsabila Putri&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cfd2fb70-f028-44cd-b494-ffad4d01f2ff&quot;,&quot;properties&quot;:{&quot;noteIndex&quot;:0},&quot;isEdited&quot;:false,&quot;manualOverride&quot;:{&quot;isManuallyOverridden&quot;:true,&quot;citeprocText&quot;:&quot;(Sudirman et al., 2023)&quot;,&quot;manualOverrideText&quot;:&quot;(Sudirman et al., 2023).&quot;},&quot;citationTag&quot;:&quot;MENDELEY_CITATION_v3_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quot;,&quot;citationItems&quot;:[{&quot;id&quot;:&quot;36f39614-4071-3a31-8d05-4848010255f1&quot;,&quot;itemData&quot;:{&quot;type&quot;:&quot;book&quot;,&quot;id&quot;:&quot;36f39614-4071-3a31-8d05-4848010255f1&quot;,&quot;title&quot;:&quot;Metodologi Penelitian 1&quot;,&quot;author&quot;:[{&quot;family&quot;:&quot;Sudirman&quot;,&quot;given&quot;:&quot;&quot;,&quot;parse-names&quot;:false,&quot;dropping-particle&quot;:&quot;&quot;,&quot;non-dropping-particle&quot;:&quot;&quot;},{&quot;family&quot;:&quot;Kondolayuk&quot;,&quot;given&quot;:&quot;Marilyn Lasarus&quot;,&quot;parse-names&quot;:false,&quot;dropping-particle&quot;:&quot;&quot;,&quot;non-dropping-particle&quot;:&quot;&quot;},{&quot;family&quot;:&quot;Sriwahyuningrum&quot;,&quot;given&quot;:&quot;Ayunda&quot;,&quot;parse-names&quot;:false,&quot;dropping-particle&quot;:&quot;&quot;,&quot;non-dropping-particle&quot;:&quot;&quot;},{&quot;family&quot;:&quot;Cahya&quot;,&quot;given&quot;:&quot;I Made Elia&quot;,&quot;parse-names&quot;:false,&quot;dropping-particle&quot;:&quot;&quot;,&quot;non-dropping-particle&quot;:&quot;&quot;},{&quot;family&quot;:&quot;Astuti&quot;,&quot;given&quot;:&quot;Ni Luh Seri&quot;,&quot;parse-names&quot;:false,&quot;dropping-particle&quot;:&quot;&quot;,&quot;non-dropping-particle&quot;:&quot;&quot;},{&quot;family&quot;:&quot;Setiawan&quot;,&quot;given&quot;:&quot;Jan&quot;,&quot;parse-names&quot;:false,&quot;dropping-particle&quot;:&quot;&quot;,&quot;non-dropping-particle&quot;:&quot;&quot;},{&quot;family&quot;:&quot;Tandirerung&quot;,&quot;given&quot;:&quot;Willy Yavet&quot;,&quot;parse-names&quot;:false,&quot;dropping-particle&quot;:&quot;&quot;,&quot;non-dropping-particle&quot;:&quot;&quot;},{&quot;family&quot;:&quot;Rahmi&quot;,&quot;given&quot;:&quot;Sitti&quot;,&quot;parse-names&quot;:false,&quot;dropping-particle&quot;:&quot;&quot;,&quot;non-dropping-particle&quot;:&quot;&quot;},{&quot;family&quot;:&quot;Nusantari&quot;,&quot;given&quot;:&quot;Diah Oga&quot;,&quot;parse-names&quot;:false,&quot;dropping-particle&quot;:&quot;&quot;,&quot;non-dropping-particle&quot;:&quot;&quot;},{&quot;family&quot;:&quot;Indrawati&quot;,&quot;given&quot;:&quot;Farah&quot;,&quot;parse-names&quot;:false,&quot;dropping-particle&quot;:&quot;&quot;,&quot;non-dropping-particle&quot;:&quot;&quot;},{&quot;family&quot;:&quot;Fittriya&quot;,&quot;given&quot;:&quot;Nurul Laili&quot;,&quot;parse-names&quot;:false,&quot;dropping-particle&quot;:&quot;&quot;,&quot;non-dropping-particle&quot;:&quot;&quot;},{&quot;family&quot;:&quot;Aziza&quot;,&quot;given&quot;:&quot;Nurul&quot;,&quot;parse-names&quot;:false,&quot;dropping-particle&quot;:&quot;&quot;,&quot;non-dropping-particle&quot;:&quot;&quot;},{&quot;family&quot;:&quot;Kurniawati&quot;,&quot;given&quot;:&quot;Nia&quot;,&quot;parse-names&quot;:false,&quot;dropping-particle&quot;:&quot;&quot;,&quot;non-dropping-particle&quot;:&quot;&quot;},{&quot;family&quot;:&quot;Wardhana&quot;,&quot;given&quot;:&quot;Aditya&quot;,&quot;parse-names&quot;:false,&quot;dropping-particle&quot;:&quot;&quot;,&quot;non-dropping-particle&quot;:&quot;&quot;},{&quot;family&quot;:&quot;Hasanah&quot;,&quot;given&quot;:&quot;Tita&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70617d95-b005-41f8-a910-3d6298484cd0&quot;,&quot;properties&quot;:{&quot;noteIndex&quot;:0},&quot;isEdited&quot;:false,&quot;manualOverride&quot;:{&quot;isManuallyOverridden&quot;:true,&quot;citeprocText&quot;:&quot;(Mulyani, 2024)&quot;,&quot;manualOverrideText&quot;:&quot;(Mulyani, 2024).&quot;},&quot;citationTag&quot;:&quot;MENDELEY_CITATION_v3_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3506d8c9-4e41-322c-86d3-6b297c6f2c7b&quot;,&quot;itemData&quot;:{&quot;type&quot;:&quot;article-journal&quot;,&quot;id&quot;:&quot;3506d8c9-4e41-322c-86d3-6b297c6f2c7b&quot;,&quot;title&quot;:&quot;Analisis Efektivitas Penggunaan Buffer Area terhadap Kelancaran Arus Lalu Lintas di Terminal Ro Ro Jamrud&quot;,&quot;author&quot;:[{&quot;family&quot;:&quot;Mulyani&quot;,&quot;given&quot;:&quot;Allya Salsabila Putri&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c523a553-df21-4338-873b-5180f5ef4b65&quot;,&quot;properties&quot;:{&quot;noteIndex&quot;:0},&quot;isEdited&quot;:false,&quot;manualOverride&quot;:{&quot;isManuallyOverridden&quot;:false,&quot;citeprocText&quot;:&quot;(Sugiyono, 2018)&quot;,&quot;manualOverrideText&quot;:&quot;&quot;},&quot;citationItems&quot;:[{&quot;id&quot;:&quot;01279e07-d438-3472-bacb-40702fa20811&quot;,&quot;itemData&quot;:{&quot;type&quot;:&quot;book&quot;,&quot;id&quot;:&quot;01279e07-d438-3472-bacb-40702fa20811&quot;,&quot;title&quot;:&quot;Penelitian Kuantitatif Kualitatif dan R&amp;D&quot;,&quot;author&quot;:[{&quot;family&quot;:&quot;Sugiyono&quot;,&quot;given&quot;:&quot;&quot;,&quot;parse-names&quot;:false,&quot;dropping-particle&quot;:&quot;&quot;,&quot;non-dropping-particle&quot;:&quot;&quot;}],&quot;accessed&quot;:{&quot;date-parts&quot;:[[2024,11,24]]},&quot;issued&quot;:{&quot;date-parts&quot;:[[2018]]},&quot;publisher&quot;:&quot;Bandung: Alfabeta Bandung&quot;,&quot;container-title-short&quot;:&quot;&quot;},&quot;isTemporary&quot;:false,&quot;suppress-author&quot;:false,&quot;composite&quot;:false,&quot;author-only&quot;:false}],&quot;citationTag&quot;:&quot;MENDELEY_CITATION_v3_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&quot;},{&quot;citationID&quot;:&quot;MENDELEY_CITATION_808aa16d-d674-4600-921a-4d976a7e3fb3&quot;,&quot;properties&quot;:{&quot;noteIndex&quot;:0},&quot;isEdited&quot;:false,&quot;manualOverride&quot;:{&quot;isManuallyOverridden&quot;:false,&quot;citeprocText&quot;:&quot;(Sugiyono, 2018)&quot;,&quot;manualOverrideText&quot;:&quot;&quot;},&quot;citationItems&quot;:[{&quot;id&quot;:&quot;01279e07-d438-3472-bacb-40702fa20811&quot;,&quot;itemData&quot;:{&quot;type&quot;:&quot;book&quot;,&quot;id&quot;:&quot;01279e07-d438-3472-bacb-40702fa20811&quot;,&quot;title&quot;:&quot;Penelitian Kuantitatif Kualitatif dan R&amp;D&quot;,&quot;author&quot;:[{&quot;family&quot;:&quot;Sugiyono&quot;,&quot;given&quot;:&quot;&quot;,&quot;parse-names&quot;:false,&quot;dropping-particle&quot;:&quot;&quot;,&quot;non-dropping-particle&quot;:&quot;&quot;}],&quot;accessed&quot;:{&quot;date-parts&quot;:[[2024,11,24]]},&quot;issued&quot;:{&quot;date-parts&quot;:[[2018]]},&quot;publisher&quot;:&quot;Bandung: Alfabeta Bandung&quot;,&quot;container-title-short&quot;:&quot;&quot;},&quot;isTemporary&quot;:false,&quot;suppress-author&quot;:false,&quot;composite&quot;:false,&quot;author-only&quot;:false}],&quot;citationTag&quot;:&quot;MENDELEY_CITATION_v3_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&quot;},{&quot;citationID&quot;:&quot;MENDELEY_CITATION_8f14fec8-fbca-4aa1-befb-50897304ff37&quot;,&quot;properties&quot;:{&quot;noteIndex&quot;:0},&quot;isEdited&quot;:false,&quot;manualOverride&quot;:{&quot;isManuallyOverridden&quot;:false,&quot;citeprocText&quot;:&quot;(Sugiyono, 2018)&quot;,&quot;manualOverrideText&quot;:&quot;&quot;},&quot;citationItems&quot;:[{&quot;id&quot;:&quot;01279e07-d438-3472-bacb-40702fa20811&quot;,&quot;itemData&quot;:{&quot;type&quot;:&quot;book&quot;,&quot;id&quot;:&quot;01279e07-d438-3472-bacb-40702fa20811&quot;,&quot;title&quot;:&quot;Penelitian Kuantitatif Kualitatif dan R&amp;D&quot;,&quot;author&quot;:[{&quot;family&quot;:&quot;Sugiyono&quot;,&quot;given&quot;:&quot;&quot;,&quot;parse-names&quot;:false,&quot;dropping-particle&quot;:&quot;&quot;,&quot;non-dropping-particle&quot;:&quot;&quot;}],&quot;accessed&quot;:{&quot;date-parts&quot;:[[2024,11,24]]},&quot;issued&quot;:{&quot;date-parts&quot;:[[2018]]},&quot;publisher&quot;:&quot;Bandung: Alfabeta Bandung&quot;,&quot;container-title-short&quot;:&quot;&quot;},&quot;isTemporary&quot;:false,&quot;suppress-author&quot;:false,&quot;composite&quot;:false,&quot;author-only&quot;:false}],&quot;citationTag&quot;:&quot;MENDELEY_CITATION_v3_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6DBBB4-7C93-5E47-A9E0-B163A38C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User</cp:lastModifiedBy>
  <cp:revision>2</cp:revision>
  <cp:lastPrinted>2025-05-21T04:09:00Z</cp:lastPrinted>
  <dcterms:created xsi:type="dcterms:W3CDTF">2025-05-22T06:32:00Z</dcterms:created>
  <dcterms:modified xsi:type="dcterms:W3CDTF">2025-05-22T06:32:00Z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