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6C97" w:rsidRPr="00176C97" w:rsidRDefault="00176C97" w:rsidP="00176C97">
      <w:pPr>
        <w:jc w:val="center"/>
        <w:rPr>
          <w:rFonts w:ascii="Book Antiqua" w:hAnsi="Book Antiqua"/>
          <w:b/>
          <w:bCs/>
          <w:sz w:val="36"/>
          <w:szCs w:val="36"/>
        </w:rPr>
      </w:pPr>
      <w:proofErr w:type="spellStart"/>
      <w:r w:rsidRPr="00176C97">
        <w:rPr>
          <w:rFonts w:ascii="Book Antiqua" w:hAnsi="Book Antiqua"/>
          <w:b/>
          <w:bCs/>
          <w:sz w:val="36"/>
          <w:szCs w:val="36"/>
        </w:rPr>
        <w:t>Penguatan</w:t>
      </w:r>
      <w:proofErr w:type="spellEnd"/>
      <w:r w:rsidRPr="00176C97">
        <w:rPr>
          <w:rFonts w:ascii="Book Antiqua" w:hAnsi="Book Antiqua"/>
          <w:b/>
          <w:bCs/>
          <w:sz w:val="36"/>
          <w:szCs w:val="36"/>
        </w:rPr>
        <w:t xml:space="preserve"> </w:t>
      </w:r>
      <w:proofErr w:type="spellStart"/>
      <w:r w:rsidRPr="00176C97">
        <w:rPr>
          <w:rFonts w:ascii="Book Antiqua" w:hAnsi="Book Antiqua"/>
          <w:b/>
          <w:bCs/>
          <w:sz w:val="36"/>
          <w:szCs w:val="36"/>
        </w:rPr>
        <w:t>Pengajaran</w:t>
      </w:r>
      <w:proofErr w:type="spellEnd"/>
      <w:r w:rsidRPr="00176C97">
        <w:rPr>
          <w:rFonts w:ascii="Book Antiqua" w:hAnsi="Book Antiqua"/>
          <w:b/>
          <w:bCs/>
          <w:sz w:val="36"/>
          <w:szCs w:val="36"/>
        </w:rPr>
        <w:t xml:space="preserve"> Hukum </w:t>
      </w:r>
      <w:proofErr w:type="spellStart"/>
      <w:r w:rsidRPr="00176C97">
        <w:rPr>
          <w:rFonts w:ascii="Book Antiqua" w:hAnsi="Book Antiqua"/>
          <w:b/>
          <w:bCs/>
          <w:sz w:val="36"/>
          <w:szCs w:val="36"/>
        </w:rPr>
        <w:t>Pelayaran</w:t>
      </w:r>
      <w:proofErr w:type="spellEnd"/>
      <w:r w:rsidRPr="00176C97">
        <w:rPr>
          <w:rFonts w:ascii="Book Antiqua" w:hAnsi="Book Antiqua"/>
          <w:b/>
          <w:bCs/>
          <w:sz w:val="36"/>
          <w:szCs w:val="36"/>
        </w:rPr>
        <w:t xml:space="preserve"> </w:t>
      </w:r>
      <w:proofErr w:type="spellStart"/>
      <w:r w:rsidRPr="00176C97">
        <w:rPr>
          <w:rFonts w:ascii="Book Antiqua" w:hAnsi="Book Antiqua"/>
          <w:b/>
          <w:bCs/>
          <w:sz w:val="36"/>
          <w:szCs w:val="36"/>
        </w:rPr>
        <w:t>dalam</w:t>
      </w:r>
      <w:proofErr w:type="spellEnd"/>
      <w:r w:rsidRPr="00176C97">
        <w:rPr>
          <w:rFonts w:ascii="Book Antiqua" w:hAnsi="Book Antiqua"/>
          <w:b/>
          <w:bCs/>
          <w:sz w:val="36"/>
          <w:szCs w:val="36"/>
        </w:rPr>
        <w:t xml:space="preserve"> Pendidikan </w:t>
      </w:r>
      <w:proofErr w:type="spellStart"/>
      <w:r w:rsidRPr="00176C97">
        <w:rPr>
          <w:rFonts w:ascii="Book Antiqua" w:hAnsi="Book Antiqua"/>
          <w:b/>
          <w:bCs/>
          <w:sz w:val="36"/>
          <w:szCs w:val="36"/>
        </w:rPr>
        <w:t>Vokasi</w:t>
      </w:r>
      <w:proofErr w:type="spellEnd"/>
      <w:r w:rsidRPr="00176C97">
        <w:rPr>
          <w:rFonts w:ascii="Book Antiqua" w:hAnsi="Book Antiqua"/>
          <w:b/>
          <w:bCs/>
          <w:sz w:val="36"/>
          <w:szCs w:val="36"/>
        </w:rPr>
        <w:t xml:space="preserve"> Maritim </w:t>
      </w:r>
      <w:proofErr w:type="spellStart"/>
      <w:r w:rsidRPr="00176C97">
        <w:rPr>
          <w:rFonts w:ascii="Book Antiqua" w:hAnsi="Book Antiqua"/>
          <w:b/>
          <w:bCs/>
          <w:sz w:val="36"/>
          <w:szCs w:val="36"/>
        </w:rPr>
        <w:t>Berbasis</w:t>
      </w:r>
      <w:proofErr w:type="spellEnd"/>
      <w:r w:rsidRPr="00176C97">
        <w:rPr>
          <w:rFonts w:ascii="Book Antiqua" w:hAnsi="Book Antiqua"/>
          <w:b/>
          <w:bCs/>
          <w:sz w:val="36"/>
          <w:szCs w:val="36"/>
        </w:rPr>
        <w:t xml:space="preserve"> </w:t>
      </w:r>
      <w:proofErr w:type="spellStart"/>
      <w:r w:rsidRPr="00176C97">
        <w:rPr>
          <w:rFonts w:ascii="Book Antiqua" w:hAnsi="Book Antiqua"/>
          <w:b/>
          <w:bCs/>
          <w:sz w:val="36"/>
          <w:szCs w:val="36"/>
        </w:rPr>
        <w:t>Kebijakan</w:t>
      </w:r>
      <w:proofErr w:type="spellEnd"/>
      <w:r w:rsidRPr="00176C97">
        <w:rPr>
          <w:rFonts w:ascii="Book Antiqua" w:hAnsi="Book Antiqua"/>
          <w:b/>
          <w:bCs/>
          <w:sz w:val="36"/>
          <w:szCs w:val="36"/>
        </w:rPr>
        <w:t xml:space="preserve"> dan </w:t>
      </w:r>
      <w:proofErr w:type="spellStart"/>
      <w:r w:rsidRPr="00176C97">
        <w:rPr>
          <w:rFonts w:ascii="Book Antiqua" w:hAnsi="Book Antiqua"/>
          <w:b/>
          <w:bCs/>
          <w:sz w:val="36"/>
          <w:szCs w:val="36"/>
        </w:rPr>
        <w:t>Regulasi</w:t>
      </w:r>
      <w:proofErr w:type="spellEnd"/>
    </w:p>
    <w:p w:rsidR="00176C97" w:rsidRDefault="00176C97" w:rsidP="00176C97">
      <w:pPr>
        <w:jc w:val="both"/>
        <w:rPr>
          <w:rFonts w:ascii="Book Antiqua" w:hAnsi="Book Antiqua"/>
        </w:rPr>
      </w:pPr>
    </w:p>
    <w:p w:rsidR="00176C97" w:rsidRDefault="00176C97" w:rsidP="00176C9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April Gunawan Malau</w:t>
      </w:r>
    </w:p>
    <w:p w:rsidR="00176C97" w:rsidRDefault="00176C97" w:rsidP="00176C97">
      <w:pPr>
        <w:jc w:val="center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Mahasiswa</w:t>
      </w:r>
      <w:proofErr w:type="spellEnd"/>
      <w:r>
        <w:rPr>
          <w:rFonts w:ascii="Book Antiqua" w:hAnsi="Book Antiqua"/>
        </w:rPr>
        <w:t xml:space="preserve"> S-1 Hukum – Universitas Terbuka</w:t>
      </w:r>
    </w:p>
    <w:p w:rsidR="00176C97" w:rsidRDefault="00176C97" w:rsidP="00176C97">
      <w:pPr>
        <w:jc w:val="center"/>
        <w:rPr>
          <w:rFonts w:ascii="Book Antiqua" w:hAnsi="Book Antiqua"/>
        </w:rPr>
      </w:pPr>
      <w:hyperlink r:id="rId4" w:history="1">
        <w:r w:rsidRPr="00D626EF">
          <w:rPr>
            <w:rStyle w:val="Hyperlink"/>
            <w:rFonts w:ascii="Book Antiqua" w:hAnsi="Book Antiqua"/>
          </w:rPr>
          <w:t>Aprilgunawan22@gmail.com</w:t>
        </w:r>
      </w:hyperlink>
    </w:p>
    <w:p w:rsidR="00176C97" w:rsidRPr="00176C97" w:rsidRDefault="00176C97" w:rsidP="00176C97">
      <w:pPr>
        <w:jc w:val="both"/>
        <w:rPr>
          <w:rFonts w:ascii="Book Antiqua" w:hAnsi="Book Antiqua"/>
        </w:rPr>
      </w:pPr>
    </w:p>
    <w:p w:rsidR="00176C97" w:rsidRPr="00176C97" w:rsidRDefault="00176C97" w:rsidP="00176C97">
      <w:pPr>
        <w:jc w:val="both"/>
        <w:rPr>
          <w:rFonts w:ascii="Book Antiqua" w:hAnsi="Book Antiqua"/>
        </w:rPr>
      </w:pPr>
      <w:proofErr w:type="spellStart"/>
      <w:r w:rsidRPr="00176C97">
        <w:rPr>
          <w:rFonts w:ascii="Book Antiqua" w:hAnsi="Book Antiqua"/>
          <w:b/>
          <w:bCs/>
        </w:rPr>
        <w:t>Abstrak</w:t>
      </w:r>
      <w:proofErr w:type="spellEnd"/>
      <w:r w:rsidRPr="00176C97">
        <w:rPr>
          <w:rFonts w:ascii="Book Antiqua" w:hAnsi="Book Antiqua"/>
          <w:b/>
          <w:bCs/>
        </w:rPr>
        <w:t>:</w:t>
      </w:r>
      <w:r>
        <w:rPr>
          <w:rFonts w:ascii="Book Antiqua" w:hAnsi="Book Antiqua"/>
          <w:b/>
          <w:bCs/>
        </w:rPr>
        <w:t xml:space="preserve"> </w:t>
      </w:r>
      <w:r w:rsidRPr="00176C97">
        <w:rPr>
          <w:rFonts w:ascii="Book Antiqua" w:hAnsi="Book Antiqua"/>
        </w:rPr>
        <w:t xml:space="preserve">Penelitian ini </w:t>
      </w:r>
      <w:proofErr w:type="spellStart"/>
      <w:r w:rsidRPr="00176C97">
        <w:rPr>
          <w:rFonts w:ascii="Book Antiqua" w:hAnsi="Book Antiqua"/>
        </w:rPr>
        <w:t>bertujuan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menganalisis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efektivitas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efisiensi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fokus</w:t>
      </w:r>
      <w:proofErr w:type="spellEnd"/>
      <w:r w:rsidRPr="00176C97">
        <w:rPr>
          <w:rFonts w:ascii="Book Antiqua" w:hAnsi="Book Antiqua"/>
        </w:rPr>
        <w:t xml:space="preserve"> pada </w:t>
      </w:r>
      <w:proofErr w:type="spellStart"/>
      <w:r w:rsidRPr="00176C97">
        <w:rPr>
          <w:rFonts w:ascii="Book Antiqua" w:hAnsi="Book Antiqua"/>
        </w:rPr>
        <w:t>integrasi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pengantar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Melalui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pendekatan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kualitatif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analisis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deskriptif</w:t>
      </w:r>
      <w:proofErr w:type="spellEnd"/>
      <w:r w:rsidRPr="00176C97">
        <w:rPr>
          <w:rFonts w:ascii="Book Antiqua" w:hAnsi="Book Antiqua"/>
        </w:rPr>
        <w:t xml:space="preserve">, data </w:t>
      </w:r>
      <w:proofErr w:type="spellStart"/>
      <w:r w:rsidRPr="00176C97">
        <w:rPr>
          <w:rFonts w:ascii="Book Antiqua" w:hAnsi="Book Antiqua"/>
        </w:rPr>
        <w:t>diperoleh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wawancara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tiga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kelompok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informan</w:t>
      </w:r>
      <w:proofErr w:type="spellEnd"/>
      <w:r w:rsidRPr="00176C97">
        <w:rPr>
          <w:rFonts w:ascii="Book Antiqua" w:hAnsi="Book Antiqua"/>
        </w:rPr>
        <w:t xml:space="preserve">: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dosen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lembaga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. Penelitian ini </w:t>
      </w:r>
      <w:proofErr w:type="spellStart"/>
      <w:r w:rsidRPr="00176C97">
        <w:rPr>
          <w:rFonts w:ascii="Book Antiqua" w:hAnsi="Book Antiqua"/>
        </w:rPr>
        <w:t>mengkaji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tiga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indikator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utama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yaitu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manajemen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bisnis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keuangan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keberlanjutan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konteks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. Hasil </w:t>
      </w:r>
      <w:proofErr w:type="spellStart"/>
      <w:r w:rsidRPr="00176C97">
        <w:rPr>
          <w:rFonts w:ascii="Book Antiqua" w:hAnsi="Book Antiqua"/>
        </w:rPr>
        <w:t>menunjukkan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skor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keseluruhan</w:t>
      </w:r>
      <w:proofErr w:type="spellEnd"/>
      <w:r w:rsidRPr="00176C97">
        <w:rPr>
          <w:rFonts w:ascii="Book Antiqua" w:hAnsi="Book Antiqua"/>
        </w:rPr>
        <w:t xml:space="preserve"> 9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10, </w:t>
      </w:r>
      <w:proofErr w:type="spellStart"/>
      <w:r w:rsidRPr="00176C97">
        <w:rPr>
          <w:rFonts w:ascii="Book Antiqua" w:hAnsi="Book Antiqua"/>
        </w:rPr>
        <w:t>mencerminkan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efektivitas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tinggi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membekali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pemahaman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relevan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kebutuhan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industri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menilai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tanggung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jawab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dasar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dosen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menilai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kurikulum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mulai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adaptif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isu-isu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kontemporer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merasa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pemahaman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bekal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penting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dunia </w:t>
      </w:r>
      <w:proofErr w:type="spellStart"/>
      <w:r w:rsidRPr="00176C97">
        <w:rPr>
          <w:rFonts w:ascii="Book Antiqua" w:hAnsi="Book Antiqua"/>
        </w:rPr>
        <w:t>kerja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Meskipun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demikian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terdapat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kebutuhan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memperkuat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metode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agar </w:t>
      </w:r>
      <w:proofErr w:type="spellStart"/>
      <w:r w:rsidRPr="00176C97">
        <w:rPr>
          <w:rFonts w:ascii="Book Antiqua" w:hAnsi="Book Antiqua"/>
        </w:rPr>
        <w:t>lebih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kontekstual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praktis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responsif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dinamika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global. Penelitian ini </w:t>
      </w:r>
      <w:proofErr w:type="spellStart"/>
      <w:r w:rsidRPr="00176C97">
        <w:rPr>
          <w:rFonts w:ascii="Book Antiqua" w:hAnsi="Book Antiqua"/>
        </w:rPr>
        <w:t>memberikan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kontribusi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penting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pengembangan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kurikulum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mendorong</w:t>
      </w:r>
      <w:proofErr w:type="spellEnd"/>
      <w:r w:rsidRPr="00176C97">
        <w:rPr>
          <w:rFonts w:ascii="Book Antiqua" w:hAnsi="Book Antiqua"/>
        </w:rPr>
        <w:t xml:space="preserve"> reformasi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menghasilkan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sadar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adaptif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berdaya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saing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  <w:b/>
          <w:bCs/>
        </w:rPr>
        <w:t xml:space="preserve">Kata </w:t>
      </w:r>
      <w:proofErr w:type="spellStart"/>
      <w:r w:rsidRPr="00176C97">
        <w:rPr>
          <w:rFonts w:ascii="Book Antiqua" w:hAnsi="Book Antiqua"/>
          <w:b/>
          <w:bCs/>
        </w:rPr>
        <w:t>Kunci</w:t>
      </w:r>
      <w:proofErr w:type="spellEnd"/>
      <w:r w:rsidRPr="00176C97">
        <w:rPr>
          <w:rFonts w:ascii="Book Antiqua" w:hAnsi="Book Antiqua"/>
          <w:b/>
          <w:bCs/>
        </w:rPr>
        <w:t>:</w:t>
      </w:r>
      <w:r>
        <w:rPr>
          <w:rFonts w:ascii="Book Antiqua" w:hAnsi="Book Antiqua"/>
          <w:b/>
          <w:bCs/>
        </w:rPr>
        <w:t xml:space="preserve"> </w:t>
      </w:r>
      <w:proofErr w:type="spellStart"/>
      <w:r w:rsidRPr="00176C97">
        <w:rPr>
          <w:rFonts w:ascii="Book Antiqua" w:hAnsi="Book Antiqua"/>
          <w:i/>
          <w:iCs/>
        </w:rPr>
        <w:t>hukum</w:t>
      </w:r>
      <w:proofErr w:type="spellEnd"/>
      <w:r w:rsidRPr="00176C97">
        <w:rPr>
          <w:rFonts w:ascii="Book Antiqua" w:hAnsi="Book Antiqua"/>
          <w:i/>
          <w:iCs/>
        </w:rPr>
        <w:t xml:space="preserve"> </w:t>
      </w:r>
      <w:proofErr w:type="spellStart"/>
      <w:r w:rsidRPr="00176C97">
        <w:rPr>
          <w:rFonts w:ascii="Book Antiqua" w:hAnsi="Book Antiqua"/>
          <w:i/>
          <w:iCs/>
        </w:rPr>
        <w:t>pelayaran</w:t>
      </w:r>
      <w:proofErr w:type="spellEnd"/>
      <w:r w:rsidRPr="00176C97">
        <w:rPr>
          <w:rFonts w:ascii="Book Antiqua" w:hAnsi="Book Antiqua"/>
          <w:i/>
          <w:iCs/>
        </w:rPr>
        <w:t xml:space="preserve">, </w:t>
      </w:r>
      <w:proofErr w:type="spellStart"/>
      <w:r w:rsidRPr="00176C97">
        <w:rPr>
          <w:rFonts w:ascii="Book Antiqua" w:hAnsi="Book Antiqua"/>
          <w:i/>
          <w:iCs/>
        </w:rPr>
        <w:t>pendidikan</w:t>
      </w:r>
      <w:proofErr w:type="spellEnd"/>
      <w:r w:rsidRPr="00176C97">
        <w:rPr>
          <w:rFonts w:ascii="Book Antiqua" w:hAnsi="Book Antiqua"/>
          <w:i/>
          <w:iCs/>
        </w:rPr>
        <w:t xml:space="preserve"> </w:t>
      </w:r>
      <w:proofErr w:type="spellStart"/>
      <w:r w:rsidRPr="00176C97">
        <w:rPr>
          <w:rFonts w:ascii="Book Antiqua" w:hAnsi="Book Antiqua"/>
          <w:i/>
          <w:iCs/>
        </w:rPr>
        <w:t>vokasi</w:t>
      </w:r>
      <w:proofErr w:type="spellEnd"/>
      <w:r w:rsidRPr="00176C97">
        <w:rPr>
          <w:rFonts w:ascii="Book Antiqua" w:hAnsi="Book Antiqua"/>
          <w:i/>
          <w:iCs/>
        </w:rPr>
        <w:t xml:space="preserve">, </w:t>
      </w:r>
      <w:proofErr w:type="spellStart"/>
      <w:r w:rsidRPr="00176C97">
        <w:rPr>
          <w:rFonts w:ascii="Book Antiqua" w:hAnsi="Book Antiqua"/>
          <w:i/>
          <w:iCs/>
        </w:rPr>
        <w:t>regulasi</w:t>
      </w:r>
      <w:proofErr w:type="spellEnd"/>
      <w:r w:rsidRPr="00176C97">
        <w:rPr>
          <w:rFonts w:ascii="Book Antiqua" w:hAnsi="Book Antiqua"/>
          <w:i/>
          <w:iCs/>
        </w:rPr>
        <w:t xml:space="preserve"> </w:t>
      </w:r>
      <w:proofErr w:type="spellStart"/>
      <w:r w:rsidRPr="00176C97">
        <w:rPr>
          <w:rFonts w:ascii="Book Antiqua" w:hAnsi="Book Antiqua"/>
          <w:i/>
          <w:iCs/>
        </w:rPr>
        <w:t>maritim</w:t>
      </w:r>
      <w:proofErr w:type="spellEnd"/>
      <w:r w:rsidRPr="00176C97">
        <w:rPr>
          <w:rFonts w:ascii="Book Antiqua" w:hAnsi="Book Antiqua"/>
          <w:i/>
          <w:iCs/>
        </w:rPr>
        <w:t xml:space="preserve">, </w:t>
      </w:r>
      <w:proofErr w:type="spellStart"/>
      <w:r w:rsidRPr="00176C97">
        <w:rPr>
          <w:rFonts w:ascii="Book Antiqua" w:hAnsi="Book Antiqua"/>
          <w:i/>
          <w:iCs/>
        </w:rPr>
        <w:t>kebijakan</w:t>
      </w:r>
      <w:proofErr w:type="spellEnd"/>
      <w:r w:rsidRPr="00176C97">
        <w:rPr>
          <w:rFonts w:ascii="Book Antiqua" w:hAnsi="Book Antiqua"/>
          <w:i/>
          <w:iCs/>
        </w:rPr>
        <w:t xml:space="preserve"> </w:t>
      </w:r>
      <w:proofErr w:type="spellStart"/>
      <w:r w:rsidRPr="00176C97">
        <w:rPr>
          <w:rFonts w:ascii="Book Antiqua" w:hAnsi="Book Antiqua"/>
          <w:i/>
          <w:iCs/>
        </w:rPr>
        <w:t>pelayaran</w:t>
      </w:r>
      <w:proofErr w:type="spellEnd"/>
      <w:r w:rsidRPr="00176C97">
        <w:rPr>
          <w:rFonts w:ascii="Book Antiqua" w:hAnsi="Book Antiqua"/>
          <w:i/>
          <w:iCs/>
        </w:rPr>
        <w:t xml:space="preserve">, </w:t>
      </w:r>
      <w:proofErr w:type="spellStart"/>
      <w:r w:rsidRPr="00176C97">
        <w:rPr>
          <w:rFonts w:ascii="Book Antiqua" w:hAnsi="Book Antiqua"/>
          <w:i/>
          <w:iCs/>
        </w:rPr>
        <w:t>pelaut</w:t>
      </w:r>
      <w:proofErr w:type="spellEnd"/>
      <w:r w:rsidRPr="00176C97">
        <w:rPr>
          <w:rFonts w:ascii="Book Antiqua" w:hAnsi="Book Antiqua"/>
          <w:i/>
          <w:iCs/>
        </w:rPr>
        <w:t xml:space="preserve"> </w:t>
      </w:r>
      <w:proofErr w:type="spellStart"/>
      <w:r w:rsidRPr="00176C97">
        <w:rPr>
          <w:rFonts w:ascii="Book Antiqua" w:hAnsi="Book Antiqua"/>
          <w:i/>
          <w:iCs/>
        </w:rPr>
        <w:t>profesional</w:t>
      </w:r>
      <w:proofErr w:type="spellEnd"/>
    </w:p>
    <w:p w:rsidR="002A0F74" w:rsidRDefault="002A0F74" w:rsidP="00176C97">
      <w:pPr>
        <w:jc w:val="both"/>
        <w:rPr>
          <w:rFonts w:ascii="Book Antiqua" w:hAnsi="Book Antiqua"/>
        </w:rPr>
      </w:pPr>
    </w:p>
    <w:p w:rsidR="00176C97" w:rsidRDefault="00176C97" w:rsidP="00176C97">
      <w:pPr>
        <w:jc w:val="both"/>
        <w:rPr>
          <w:rFonts w:ascii="Book Antiqua" w:hAnsi="Book Antiqua"/>
        </w:rPr>
      </w:pPr>
    </w:p>
    <w:p w:rsidR="00176C97" w:rsidRDefault="00176C97" w:rsidP="00176C97">
      <w:pPr>
        <w:jc w:val="both"/>
        <w:rPr>
          <w:rFonts w:ascii="Book Antiqua" w:hAnsi="Book Antiqua"/>
        </w:rPr>
      </w:pPr>
    </w:p>
    <w:p w:rsidR="00176C97" w:rsidRPr="00176C97" w:rsidRDefault="00176C97" w:rsidP="00176C97">
      <w:pPr>
        <w:pStyle w:val="Heading1"/>
      </w:pPr>
      <w:proofErr w:type="spellStart"/>
      <w:r w:rsidRPr="00176C97">
        <w:lastRenderedPageBreak/>
        <w:t>Pendahuluan</w:t>
      </w:r>
      <w:proofErr w:type="spellEnd"/>
    </w:p>
    <w:p w:rsidR="00176C97" w:rsidRPr="00176C97" w:rsidRDefault="00176C97" w:rsidP="00176C97">
      <w:pPr>
        <w:jc w:val="both"/>
        <w:rPr>
          <w:rFonts w:ascii="Book Antiqua" w:hAnsi="Book Antiqua"/>
        </w:rPr>
      </w:pP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merupakan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sektor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strategis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mendukung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mobilitas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barang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jasa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global. </w:t>
      </w:r>
      <w:proofErr w:type="spellStart"/>
      <w:r w:rsidRPr="00176C97">
        <w:rPr>
          <w:rFonts w:ascii="Book Antiqua" w:hAnsi="Book Antiqua"/>
        </w:rPr>
        <w:t>Sebagai</w:t>
      </w:r>
      <w:proofErr w:type="spellEnd"/>
      <w:r w:rsidRPr="00176C97">
        <w:rPr>
          <w:rFonts w:ascii="Book Antiqua" w:hAnsi="Book Antiqua"/>
        </w:rPr>
        <w:t xml:space="preserve"> negara </w:t>
      </w:r>
      <w:proofErr w:type="spellStart"/>
      <w:r w:rsidRPr="00176C97">
        <w:rPr>
          <w:rFonts w:ascii="Book Antiqua" w:hAnsi="Book Antiqua"/>
        </w:rPr>
        <w:t>kepulauan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terbesar</w:t>
      </w:r>
      <w:proofErr w:type="spellEnd"/>
      <w:r w:rsidRPr="00176C97">
        <w:rPr>
          <w:rFonts w:ascii="Book Antiqua" w:hAnsi="Book Antiqua"/>
        </w:rPr>
        <w:t xml:space="preserve"> di dunia, Indonesia </w:t>
      </w:r>
      <w:proofErr w:type="spellStart"/>
      <w:r w:rsidRPr="00176C97">
        <w:rPr>
          <w:rFonts w:ascii="Book Antiqua" w:hAnsi="Book Antiqua"/>
        </w:rPr>
        <w:t>menempati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posisi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geografis</w:t>
      </w:r>
      <w:proofErr w:type="spellEnd"/>
      <w:r w:rsidRPr="00176C97">
        <w:rPr>
          <w:rFonts w:ascii="Book Antiqua" w:hAnsi="Book Antiqua"/>
        </w:rPr>
        <w:t xml:space="preserve"> yang sangat vital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dikelilingi</w:t>
      </w:r>
      <w:proofErr w:type="spellEnd"/>
      <w:r w:rsidRPr="00176C97">
        <w:rPr>
          <w:rFonts w:ascii="Book Antiqua" w:hAnsi="Book Antiqua"/>
        </w:rPr>
        <w:t xml:space="preserve"> oleh </w:t>
      </w:r>
      <w:proofErr w:type="spellStart"/>
      <w:r w:rsidRPr="00176C97">
        <w:rPr>
          <w:rFonts w:ascii="Book Antiqua" w:hAnsi="Book Antiqua"/>
        </w:rPr>
        <w:t>jalur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masuk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kawasan</w:t>
      </w:r>
      <w:proofErr w:type="spellEnd"/>
      <w:r w:rsidRPr="00176C97">
        <w:rPr>
          <w:rFonts w:ascii="Book Antiqua" w:hAnsi="Book Antiqua"/>
        </w:rPr>
        <w:t xml:space="preserve"> Archipelagic Sea Lanes (ASL) </w:t>
      </w:r>
      <w:proofErr w:type="spellStart"/>
      <w:r w:rsidRPr="00176C97">
        <w:rPr>
          <w:rFonts w:ascii="Book Antiqua" w:hAnsi="Book Antiqua"/>
        </w:rPr>
        <w:t>sesuai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ketentuan</w:t>
      </w:r>
      <w:proofErr w:type="spellEnd"/>
      <w:r w:rsidRPr="00176C97">
        <w:rPr>
          <w:rFonts w:ascii="Book Antiqua" w:hAnsi="Book Antiqua"/>
        </w:rPr>
        <w:t xml:space="preserve"> </w:t>
      </w:r>
      <w:r w:rsidRPr="00176C97">
        <w:rPr>
          <w:rFonts w:ascii="Book Antiqua" w:hAnsi="Book Antiqua"/>
          <w:i/>
          <w:iCs/>
        </w:rPr>
        <w:t>United Nations Convention on the Law of the Sea</w:t>
      </w:r>
      <w:r w:rsidRPr="00176C97">
        <w:rPr>
          <w:rFonts w:ascii="Book Antiqua" w:hAnsi="Book Antiqua"/>
        </w:rPr>
        <w:t xml:space="preserve"> (UNCLOS 1982). </w:t>
      </w:r>
      <w:proofErr w:type="spellStart"/>
      <w:r w:rsidRPr="00176C97">
        <w:rPr>
          <w:rFonts w:ascii="Book Antiqua" w:hAnsi="Book Antiqua"/>
        </w:rPr>
        <w:t>Posisi</w:t>
      </w:r>
      <w:proofErr w:type="spellEnd"/>
      <w:r w:rsidRPr="00176C97">
        <w:rPr>
          <w:rFonts w:ascii="Book Antiqua" w:hAnsi="Book Antiqua"/>
        </w:rPr>
        <w:t xml:space="preserve"> ini </w:t>
      </w:r>
      <w:proofErr w:type="spellStart"/>
      <w:r w:rsidRPr="00176C97">
        <w:rPr>
          <w:rFonts w:ascii="Book Antiqua" w:hAnsi="Book Antiqua"/>
        </w:rPr>
        <w:t>menempatkan</w:t>
      </w:r>
      <w:proofErr w:type="spellEnd"/>
      <w:r w:rsidRPr="00176C97">
        <w:rPr>
          <w:rFonts w:ascii="Book Antiqua" w:hAnsi="Book Antiqua"/>
        </w:rPr>
        <w:t xml:space="preserve"> Indonesia </w:t>
      </w:r>
      <w:proofErr w:type="spellStart"/>
      <w:r w:rsidRPr="00176C97">
        <w:rPr>
          <w:rFonts w:ascii="Book Antiqua" w:hAnsi="Book Antiqua"/>
        </w:rPr>
        <w:t>bukan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sebagai</w:t>
      </w:r>
      <w:proofErr w:type="spellEnd"/>
      <w:r w:rsidRPr="00176C97">
        <w:rPr>
          <w:rFonts w:ascii="Book Antiqua" w:hAnsi="Book Antiqua"/>
        </w:rPr>
        <w:t xml:space="preserve"> negara </w:t>
      </w:r>
      <w:proofErr w:type="spellStart"/>
      <w:r w:rsidRPr="00176C97">
        <w:rPr>
          <w:rFonts w:ascii="Book Antiqua" w:hAnsi="Book Antiqua"/>
        </w:rPr>
        <w:t>pengguna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tetapi</w:t>
      </w:r>
      <w:proofErr w:type="spellEnd"/>
      <w:r w:rsidRPr="00176C97">
        <w:rPr>
          <w:rFonts w:ascii="Book Antiqua" w:hAnsi="Book Antiqua"/>
        </w:rPr>
        <w:t xml:space="preserve"> juga </w:t>
      </w:r>
      <w:proofErr w:type="spellStart"/>
      <w:r w:rsidRPr="00176C97">
        <w:rPr>
          <w:rFonts w:ascii="Book Antiqua" w:hAnsi="Book Antiqua"/>
        </w:rPr>
        <w:t>sebagai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aktor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utama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sistem</w:t>
      </w:r>
      <w:proofErr w:type="spellEnd"/>
      <w:r w:rsidRPr="00176C97">
        <w:rPr>
          <w:rFonts w:ascii="Book Antiqua" w:hAnsi="Book Antiqua"/>
        </w:rPr>
        <w:t xml:space="preserve"> tata </w:t>
      </w:r>
      <w:proofErr w:type="spellStart"/>
      <w:r w:rsidRPr="00176C97">
        <w:rPr>
          <w:rFonts w:ascii="Book Antiqua" w:hAnsi="Book Antiqua"/>
        </w:rPr>
        <w:t>kelola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 xml:space="preserve">. Dalam </w:t>
      </w:r>
      <w:proofErr w:type="spellStart"/>
      <w:r w:rsidRPr="00176C97">
        <w:rPr>
          <w:rFonts w:ascii="Book Antiqua" w:hAnsi="Book Antiqua"/>
        </w:rPr>
        <w:t>konteks</w:t>
      </w:r>
      <w:proofErr w:type="spellEnd"/>
      <w:r w:rsidRPr="00176C97">
        <w:rPr>
          <w:rFonts w:ascii="Book Antiqua" w:hAnsi="Book Antiqua"/>
        </w:rPr>
        <w:t xml:space="preserve"> ini,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Indonesia </w:t>
      </w:r>
      <w:proofErr w:type="spellStart"/>
      <w:r w:rsidRPr="00176C97">
        <w:rPr>
          <w:rFonts w:ascii="Book Antiqua" w:hAnsi="Book Antiqua"/>
        </w:rPr>
        <w:t>tidak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dituntut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menguasai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keterampilan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teknis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operasional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tetapi</w:t>
      </w:r>
      <w:proofErr w:type="spellEnd"/>
      <w:r w:rsidRPr="00176C97">
        <w:rPr>
          <w:rFonts w:ascii="Book Antiqua" w:hAnsi="Book Antiqua"/>
        </w:rPr>
        <w:t xml:space="preserve"> juga </w:t>
      </w:r>
      <w:proofErr w:type="spellStart"/>
      <w:r w:rsidRPr="00176C97">
        <w:rPr>
          <w:rFonts w:ascii="Book Antiqua" w:hAnsi="Book Antiqua"/>
        </w:rPr>
        <w:t>ditantang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aspek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menyeluruh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mencakup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yurisdiksi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kepatuhan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konvensi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hingga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penguasaan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nasional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terkait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(IMO, 2022; </w:t>
      </w:r>
      <w:proofErr w:type="spellStart"/>
      <w:r w:rsidRPr="00176C97">
        <w:rPr>
          <w:rFonts w:ascii="Book Antiqua" w:hAnsi="Book Antiqua"/>
        </w:rPr>
        <w:t>Direktorat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Jenderal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Perhubungan</w:t>
      </w:r>
      <w:proofErr w:type="spellEnd"/>
      <w:r w:rsidRPr="00176C97">
        <w:rPr>
          <w:rFonts w:ascii="Book Antiqua" w:hAnsi="Book Antiqua"/>
        </w:rPr>
        <w:t xml:space="preserve"> Laut, 2021).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Hukum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merupakan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bagian</w:t>
      </w:r>
      <w:proofErr w:type="spellEnd"/>
      <w:r w:rsidRPr="00176C97">
        <w:rPr>
          <w:rFonts w:ascii="Book Antiqua" w:hAnsi="Book Antiqua"/>
        </w:rPr>
        <w:t xml:space="preserve"> integral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mengatur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hubungan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pengoperasian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perlindungan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tanggung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jawab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lintas</w:t>
      </w:r>
      <w:proofErr w:type="spellEnd"/>
      <w:r w:rsidRPr="00176C97">
        <w:rPr>
          <w:rFonts w:ascii="Book Antiqua" w:hAnsi="Book Antiqua"/>
        </w:rPr>
        <w:t xml:space="preserve"> negara. Hukum ini </w:t>
      </w:r>
      <w:proofErr w:type="spellStart"/>
      <w:r w:rsidRPr="00176C97">
        <w:rPr>
          <w:rFonts w:ascii="Book Antiqua" w:hAnsi="Book Antiqua"/>
        </w:rPr>
        <w:t>mencakup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pengaturan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tentang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keselamatan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kapal</w:t>
      </w:r>
      <w:proofErr w:type="spellEnd"/>
      <w:r w:rsidRPr="00176C97">
        <w:rPr>
          <w:rFonts w:ascii="Book Antiqua" w:hAnsi="Book Antiqua"/>
        </w:rPr>
        <w:t xml:space="preserve"> (</w:t>
      </w:r>
      <w:r w:rsidRPr="00176C97">
        <w:rPr>
          <w:rFonts w:ascii="Book Antiqua" w:hAnsi="Book Antiqua"/>
          <w:i/>
          <w:iCs/>
        </w:rPr>
        <w:t>SOLAS 1974</w:t>
      </w:r>
      <w:r w:rsidRPr="00176C97">
        <w:rPr>
          <w:rFonts w:ascii="Book Antiqua" w:hAnsi="Book Antiqua"/>
        </w:rPr>
        <w:t xml:space="preserve">), </w:t>
      </w:r>
      <w:proofErr w:type="spellStart"/>
      <w:r w:rsidRPr="00176C97">
        <w:rPr>
          <w:rFonts w:ascii="Book Antiqua" w:hAnsi="Book Antiqua"/>
        </w:rPr>
        <w:t>pelatihan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sertifikasi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awak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kapal</w:t>
      </w:r>
      <w:proofErr w:type="spellEnd"/>
      <w:r w:rsidRPr="00176C97">
        <w:rPr>
          <w:rFonts w:ascii="Book Antiqua" w:hAnsi="Book Antiqua"/>
        </w:rPr>
        <w:t xml:space="preserve"> (</w:t>
      </w:r>
      <w:r w:rsidRPr="00176C97">
        <w:rPr>
          <w:rFonts w:ascii="Book Antiqua" w:hAnsi="Book Antiqua"/>
          <w:i/>
          <w:iCs/>
        </w:rPr>
        <w:t>STCW 1978, amended 2010</w:t>
      </w:r>
      <w:r w:rsidRPr="00176C97">
        <w:rPr>
          <w:rFonts w:ascii="Book Antiqua" w:hAnsi="Book Antiqua"/>
        </w:rPr>
        <w:t xml:space="preserve">), </w:t>
      </w:r>
      <w:proofErr w:type="spellStart"/>
      <w:r w:rsidRPr="00176C97">
        <w:rPr>
          <w:rFonts w:ascii="Book Antiqua" w:hAnsi="Book Antiqua"/>
        </w:rPr>
        <w:t>perlindungan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lingkungan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(</w:t>
      </w:r>
      <w:r w:rsidRPr="00176C97">
        <w:rPr>
          <w:rFonts w:ascii="Book Antiqua" w:hAnsi="Book Antiqua"/>
          <w:i/>
          <w:iCs/>
        </w:rPr>
        <w:t>MARPOL 1973/78</w:t>
      </w:r>
      <w:r w:rsidRPr="00176C97">
        <w:rPr>
          <w:rFonts w:ascii="Book Antiqua" w:hAnsi="Book Antiqua"/>
        </w:rPr>
        <w:t xml:space="preserve">),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hak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kewajiban</w:t>
      </w:r>
      <w:proofErr w:type="spellEnd"/>
      <w:r w:rsidRPr="00176C97">
        <w:rPr>
          <w:rFonts w:ascii="Book Antiqua" w:hAnsi="Book Antiqua"/>
        </w:rPr>
        <w:t xml:space="preserve"> negara </w:t>
      </w:r>
      <w:proofErr w:type="spellStart"/>
      <w:r w:rsidRPr="00176C97">
        <w:rPr>
          <w:rFonts w:ascii="Book Antiqua" w:hAnsi="Book Antiqua"/>
        </w:rPr>
        <w:t>pantai</w:t>
      </w:r>
      <w:proofErr w:type="spellEnd"/>
      <w:r w:rsidRPr="00176C97">
        <w:rPr>
          <w:rFonts w:ascii="Book Antiqua" w:hAnsi="Book Antiqua"/>
        </w:rPr>
        <w:t xml:space="preserve"> dan negara </w:t>
      </w:r>
      <w:proofErr w:type="spellStart"/>
      <w:r w:rsidRPr="00176C97">
        <w:rPr>
          <w:rFonts w:ascii="Book Antiqua" w:hAnsi="Book Antiqua"/>
        </w:rPr>
        <w:t>bendera</w:t>
      </w:r>
      <w:proofErr w:type="spellEnd"/>
      <w:r w:rsidRPr="00176C97">
        <w:rPr>
          <w:rFonts w:ascii="Book Antiqua" w:hAnsi="Book Antiqua"/>
        </w:rPr>
        <w:t xml:space="preserve"> (</w:t>
      </w:r>
      <w:r w:rsidRPr="00176C97">
        <w:rPr>
          <w:rFonts w:ascii="Book Antiqua" w:hAnsi="Book Antiqua"/>
          <w:i/>
          <w:iCs/>
        </w:rPr>
        <w:t>UNCLOS 1982</w:t>
      </w:r>
      <w:r w:rsidRPr="00176C97">
        <w:rPr>
          <w:rFonts w:ascii="Book Antiqua" w:hAnsi="Book Antiqua"/>
        </w:rPr>
        <w:t xml:space="preserve">). </w:t>
      </w:r>
      <w:proofErr w:type="spellStart"/>
      <w:r w:rsidRPr="00176C97">
        <w:rPr>
          <w:rFonts w:ascii="Book Antiqua" w:hAnsi="Book Antiqua"/>
        </w:rPr>
        <w:t>Namun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praktik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di Indonesia, </w:t>
      </w:r>
      <w:proofErr w:type="spellStart"/>
      <w:r w:rsidRPr="00176C97">
        <w:rPr>
          <w:rFonts w:ascii="Book Antiqua" w:hAnsi="Book Antiqua"/>
        </w:rPr>
        <w:t>materi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masih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sering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diposisikan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sebagai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pelengkap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bukan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sebagai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bagian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utama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kompetensi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(</w:t>
      </w:r>
      <w:proofErr w:type="spellStart"/>
      <w:r w:rsidRPr="00176C97">
        <w:rPr>
          <w:rFonts w:ascii="Book Antiqua" w:hAnsi="Book Antiqua"/>
        </w:rPr>
        <w:t>Budianto</w:t>
      </w:r>
      <w:proofErr w:type="spellEnd"/>
      <w:r w:rsidRPr="00176C97">
        <w:rPr>
          <w:rFonts w:ascii="Book Antiqua" w:hAnsi="Book Antiqua"/>
        </w:rPr>
        <w:t xml:space="preserve">, 2019). </w:t>
      </w:r>
      <w:proofErr w:type="spellStart"/>
      <w:r w:rsidRPr="00176C97">
        <w:rPr>
          <w:rFonts w:ascii="Book Antiqua" w:hAnsi="Book Antiqua"/>
        </w:rPr>
        <w:t>Padahal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kompleksitas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menuntut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memiliki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literasi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tinggi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tidak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prosedur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operasional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tetapi</w:t>
      </w:r>
      <w:proofErr w:type="spellEnd"/>
      <w:r w:rsidRPr="00176C97">
        <w:rPr>
          <w:rFonts w:ascii="Book Antiqua" w:hAnsi="Book Antiqua"/>
        </w:rPr>
        <w:t xml:space="preserve"> juga </w:t>
      </w:r>
      <w:proofErr w:type="spellStart"/>
      <w:r w:rsidRPr="00176C97">
        <w:rPr>
          <w:rFonts w:ascii="Book Antiqua" w:hAnsi="Book Antiqua"/>
        </w:rPr>
        <w:t>memiliki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kemampuan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menavigasi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sistem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situasi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darurat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konflik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kerja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maupun</w:t>
      </w:r>
      <w:proofErr w:type="spellEnd"/>
      <w:r w:rsidRPr="00176C97">
        <w:rPr>
          <w:rFonts w:ascii="Book Antiqua" w:hAnsi="Book Antiqua"/>
        </w:rPr>
        <w:t xml:space="preserve"> audit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Pendidikan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menjadi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semakin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relevan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seiring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meningkatnya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tuntutan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patuh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Berdasarkan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ketentuan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r w:rsidRPr="00176C97">
        <w:rPr>
          <w:rFonts w:ascii="Book Antiqua" w:hAnsi="Book Antiqua"/>
          <w:i/>
          <w:iCs/>
        </w:rPr>
        <w:t>IMO Model Course 7.01</w:t>
      </w:r>
      <w:r w:rsidRPr="00176C97">
        <w:rPr>
          <w:rFonts w:ascii="Book Antiqua" w:hAnsi="Book Antiqua"/>
        </w:rPr>
        <w:t xml:space="preserve"> dan </w:t>
      </w:r>
      <w:r w:rsidRPr="00176C97">
        <w:rPr>
          <w:rFonts w:ascii="Book Antiqua" w:hAnsi="Book Antiqua"/>
          <w:i/>
          <w:iCs/>
        </w:rPr>
        <w:t>STCW Code</w:t>
      </w:r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di level </w:t>
      </w:r>
      <w:proofErr w:type="spellStart"/>
      <w:r w:rsidRPr="00176C97">
        <w:rPr>
          <w:rFonts w:ascii="Book Antiqua" w:hAnsi="Book Antiqua"/>
        </w:rPr>
        <w:t>manajerial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harus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memiliki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pengetahuan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tentang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aspek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operasional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termasuk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penyusunan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dokumen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pengelolaan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kecelakaan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penghindaran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tindakan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kriminalisasi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Sayangnya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kurikulum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di </w:t>
      </w:r>
      <w:proofErr w:type="spellStart"/>
      <w:r w:rsidRPr="00176C97">
        <w:rPr>
          <w:rFonts w:ascii="Book Antiqua" w:hAnsi="Book Antiqua"/>
        </w:rPr>
        <w:t>banyak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institusi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masih</w:t>
      </w:r>
      <w:proofErr w:type="spellEnd"/>
      <w:r w:rsidRPr="00176C97">
        <w:rPr>
          <w:rFonts w:ascii="Book Antiqua" w:hAnsi="Book Antiqua"/>
        </w:rPr>
        <w:t xml:space="preserve"> minim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mengeksplorasi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pendekatan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berbasis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kasus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simulasi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arbitrase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atau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pemahaman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lintas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yurisdiksi</w:t>
      </w:r>
      <w:proofErr w:type="spellEnd"/>
      <w:r w:rsidRPr="00176C97">
        <w:rPr>
          <w:rFonts w:ascii="Book Antiqua" w:hAnsi="Book Antiqua"/>
        </w:rPr>
        <w:t xml:space="preserve">. Hal ini </w:t>
      </w:r>
      <w:proofErr w:type="spellStart"/>
      <w:r w:rsidRPr="00176C97">
        <w:rPr>
          <w:rFonts w:ascii="Book Antiqua" w:hAnsi="Book Antiqua"/>
        </w:rPr>
        <w:t>memunculkan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pertanyaan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mendasar</w:t>
      </w:r>
      <w:proofErr w:type="spellEnd"/>
      <w:r w:rsidRPr="00176C97">
        <w:rPr>
          <w:rFonts w:ascii="Book Antiqua" w:hAnsi="Book Antiqua"/>
        </w:rPr>
        <w:t xml:space="preserve">: </w:t>
      </w:r>
      <w:proofErr w:type="spellStart"/>
      <w:r w:rsidRPr="00176C97">
        <w:rPr>
          <w:rFonts w:ascii="Book Antiqua" w:hAnsi="Book Antiqua"/>
        </w:rPr>
        <w:t>sejauh</w:t>
      </w:r>
      <w:proofErr w:type="spellEnd"/>
      <w:r w:rsidRPr="00176C97">
        <w:rPr>
          <w:rFonts w:ascii="Book Antiqua" w:hAnsi="Book Antiqua"/>
        </w:rPr>
        <w:t xml:space="preserve"> mana </w:t>
      </w:r>
      <w:proofErr w:type="spellStart"/>
      <w:r w:rsidRPr="00176C97">
        <w:rPr>
          <w:rFonts w:ascii="Book Antiqua" w:hAnsi="Book Antiqua"/>
        </w:rPr>
        <w:t>sistem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di Indonesia </w:t>
      </w:r>
      <w:proofErr w:type="spellStart"/>
      <w:r w:rsidRPr="00176C97">
        <w:rPr>
          <w:rFonts w:ascii="Book Antiqua" w:hAnsi="Book Antiqua"/>
        </w:rPr>
        <w:t>telah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mengintegrasikan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sistematis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kontekstual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aplikatif</w:t>
      </w:r>
      <w:proofErr w:type="spellEnd"/>
      <w:r w:rsidRPr="00176C97">
        <w:rPr>
          <w:rFonts w:ascii="Book Antiqua" w:hAnsi="Book Antiqua"/>
        </w:rPr>
        <w:t>?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lastRenderedPageBreak/>
        <w:t xml:space="preserve">Penelitian ini </w:t>
      </w:r>
      <w:proofErr w:type="spellStart"/>
      <w:r w:rsidRPr="00176C97">
        <w:rPr>
          <w:rFonts w:ascii="Book Antiqua" w:hAnsi="Book Antiqua"/>
        </w:rPr>
        <w:t>dilakukan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menjawab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kebutuhan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tersebut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Tujuannya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adalah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mengkaji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bagaimana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diajarkan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bagaimana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persepsi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pengalaman</w:t>
      </w:r>
      <w:proofErr w:type="spellEnd"/>
      <w:r w:rsidRPr="00176C97">
        <w:rPr>
          <w:rFonts w:ascii="Book Antiqua" w:hAnsi="Book Antiqua"/>
        </w:rPr>
        <w:t xml:space="preserve"> para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dosen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pentingnya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praktik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modern. </w:t>
      </w:r>
      <w:proofErr w:type="spellStart"/>
      <w:r w:rsidRPr="00176C97">
        <w:rPr>
          <w:rFonts w:ascii="Book Antiqua" w:hAnsi="Book Antiqua"/>
        </w:rPr>
        <w:t>Fokus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utama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penelitian</w:t>
      </w:r>
      <w:proofErr w:type="spellEnd"/>
      <w:r w:rsidRPr="00176C97">
        <w:rPr>
          <w:rFonts w:ascii="Book Antiqua" w:hAnsi="Book Antiqua"/>
        </w:rPr>
        <w:t xml:space="preserve"> ini </w:t>
      </w:r>
      <w:proofErr w:type="spellStart"/>
      <w:r w:rsidRPr="00176C97">
        <w:rPr>
          <w:rFonts w:ascii="Book Antiqua" w:hAnsi="Book Antiqua"/>
        </w:rPr>
        <w:t>mencakup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tiga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dimensi</w:t>
      </w:r>
      <w:proofErr w:type="spellEnd"/>
      <w:r w:rsidRPr="00176C97">
        <w:rPr>
          <w:rFonts w:ascii="Book Antiqua" w:hAnsi="Book Antiqua"/>
        </w:rPr>
        <w:t xml:space="preserve">: </w:t>
      </w:r>
      <w:proofErr w:type="spellStart"/>
      <w:r w:rsidRPr="00176C97">
        <w:rPr>
          <w:rFonts w:ascii="Book Antiqua" w:hAnsi="Book Antiqua"/>
        </w:rPr>
        <w:t>pertama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integrasi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kurikulum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pembelajaran</w:t>
      </w:r>
      <w:proofErr w:type="spellEnd"/>
      <w:r w:rsidRPr="00176C97">
        <w:rPr>
          <w:rFonts w:ascii="Book Antiqua" w:hAnsi="Book Antiqua"/>
        </w:rPr>
        <w:t xml:space="preserve">; </w:t>
      </w:r>
      <w:proofErr w:type="spellStart"/>
      <w:r w:rsidRPr="00176C97">
        <w:rPr>
          <w:rFonts w:ascii="Book Antiqua" w:hAnsi="Book Antiqua"/>
        </w:rPr>
        <w:t>kedua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efektivitas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metode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membentuk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kompetensi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; dan </w:t>
      </w:r>
      <w:proofErr w:type="spellStart"/>
      <w:r w:rsidRPr="00176C97">
        <w:rPr>
          <w:rFonts w:ascii="Book Antiqua" w:hAnsi="Book Antiqua"/>
        </w:rPr>
        <w:t>ketiga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kontribusi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pembentukan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sadar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adaptif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dinamika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global.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proofErr w:type="spellStart"/>
      <w:r w:rsidRPr="00176C97">
        <w:rPr>
          <w:rFonts w:ascii="Book Antiqua" w:hAnsi="Book Antiqua"/>
        </w:rPr>
        <w:t>Pendekatan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digunakan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adalah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kualitatif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deskriptif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menggali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pengalaman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reflektif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tiga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kelompok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utama</w:t>
      </w:r>
      <w:proofErr w:type="spellEnd"/>
      <w:r w:rsidRPr="00176C97">
        <w:rPr>
          <w:rFonts w:ascii="Book Antiqua" w:hAnsi="Book Antiqua"/>
        </w:rPr>
        <w:t xml:space="preserve">: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(</w:t>
      </w:r>
      <w:proofErr w:type="spellStart"/>
      <w:r w:rsidRPr="00176C97">
        <w:rPr>
          <w:rFonts w:ascii="Book Antiqua" w:hAnsi="Book Antiqua"/>
        </w:rPr>
        <w:t>seperti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manajer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operasional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pemilik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kapal</w:t>
      </w:r>
      <w:proofErr w:type="spellEnd"/>
      <w:r w:rsidRPr="00176C97">
        <w:rPr>
          <w:rFonts w:ascii="Book Antiqua" w:hAnsi="Book Antiqua"/>
        </w:rPr>
        <w:t xml:space="preserve">, dan regulator </w:t>
      </w:r>
      <w:proofErr w:type="spellStart"/>
      <w:r w:rsidRPr="00176C97">
        <w:rPr>
          <w:rFonts w:ascii="Book Antiqua" w:hAnsi="Book Antiqua"/>
        </w:rPr>
        <w:t>pelabuhan</w:t>
      </w:r>
      <w:proofErr w:type="spellEnd"/>
      <w:r w:rsidRPr="00176C97">
        <w:rPr>
          <w:rFonts w:ascii="Book Antiqua" w:hAnsi="Book Antiqua"/>
        </w:rPr>
        <w:t xml:space="preserve">), </w:t>
      </w:r>
      <w:proofErr w:type="spellStart"/>
      <w:r w:rsidRPr="00176C97">
        <w:rPr>
          <w:rFonts w:ascii="Book Antiqua" w:hAnsi="Book Antiqua"/>
        </w:rPr>
        <w:t>dosen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pengajar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kini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bekerja</w:t>
      </w:r>
      <w:proofErr w:type="spellEnd"/>
      <w:r w:rsidRPr="00176C97">
        <w:rPr>
          <w:rFonts w:ascii="Book Antiqua" w:hAnsi="Book Antiqua"/>
        </w:rPr>
        <w:t xml:space="preserve"> di </w:t>
      </w:r>
      <w:proofErr w:type="spellStart"/>
      <w:r w:rsidRPr="00176C97">
        <w:rPr>
          <w:rFonts w:ascii="Book Antiqua" w:hAnsi="Book Antiqua"/>
        </w:rPr>
        <w:t>sektor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. Data </w:t>
      </w:r>
      <w:proofErr w:type="spellStart"/>
      <w:r w:rsidRPr="00176C97">
        <w:rPr>
          <w:rFonts w:ascii="Book Antiqua" w:hAnsi="Book Antiqua"/>
        </w:rPr>
        <w:t>dikumpulkan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melalui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wawancara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mendalam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dianalisis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metode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tematik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Penekanan</w:t>
      </w:r>
      <w:proofErr w:type="spellEnd"/>
      <w:r w:rsidRPr="00176C97">
        <w:rPr>
          <w:rFonts w:ascii="Book Antiqua" w:hAnsi="Book Antiqua"/>
        </w:rPr>
        <w:t xml:space="preserve"> pada </w:t>
      </w:r>
      <w:proofErr w:type="spellStart"/>
      <w:r w:rsidRPr="00176C97">
        <w:rPr>
          <w:rFonts w:ascii="Book Antiqua" w:hAnsi="Book Antiqua"/>
        </w:rPr>
        <w:t>aktor-aktor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tersebut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penting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mereka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berperan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sebagai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penghubung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langsung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antara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realitas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di </w:t>
      </w:r>
      <w:proofErr w:type="spellStart"/>
      <w:r w:rsidRPr="00176C97">
        <w:rPr>
          <w:rFonts w:ascii="Book Antiqua" w:hAnsi="Book Antiqua"/>
        </w:rPr>
        <w:t>lapangan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Para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menegaskan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hampir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seluruh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aktivitas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operasional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memiliki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implikasi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. Keputusan </w:t>
      </w:r>
      <w:proofErr w:type="spellStart"/>
      <w:r w:rsidRPr="00176C97">
        <w:rPr>
          <w:rFonts w:ascii="Book Antiqua" w:hAnsi="Book Antiqua"/>
        </w:rPr>
        <w:t>tentang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pengelolaan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muatan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rute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evakuasi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situasi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darurat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pelaporan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kecelakaan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semuanya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tunduk</w:t>
      </w:r>
      <w:proofErr w:type="spellEnd"/>
      <w:r w:rsidRPr="00176C97">
        <w:rPr>
          <w:rFonts w:ascii="Book Antiqua" w:hAnsi="Book Antiqua"/>
        </w:rPr>
        <w:t xml:space="preserve"> pada </w:t>
      </w:r>
      <w:proofErr w:type="spellStart"/>
      <w:r w:rsidRPr="00176C97">
        <w:rPr>
          <w:rFonts w:ascii="Book Antiqua" w:hAnsi="Book Antiqua"/>
        </w:rPr>
        <w:t>ketentuan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nasional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maupun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 xml:space="preserve">. Mereka </w:t>
      </w:r>
      <w:proofErr w:type="spellStart"/>
      <w:r w:rsidRPr="00176C97">
        <w:rPr>
          <w:rFonts w:ascii="Book Antiqua" w:hAnsi="Book Antiqua"/>
        </w:rPr>
        <w:t>mencatat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banyak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Indonesia yang </w:t>
      </w:r>
      <w:proofErr w:type="spellStart"/>
      <w:r w:rsidRPr="00176C97">
        <w:rPr>
          <w:rFonts w:ascii="Book Antiqua" w:hAnsi="Book Antiqua"/>
        </w:rPr>
        <w:t>terjebak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permasalahan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di </w:t>
      </w:r>
      <w:proofErr w:type="spellStart"/>
      <w:r w:rsidRPr="00176C97">
        <w:rPr>
          <w:rFonts w:ascii="Book Antiqua" w:hAnsi="Book Antiqua"/>
        </w:rPr>
        <w:t>luar</w:t>
      </w:r>
      <w:proofErr w:type="spellEnd"/>
      <w:r w:rsidRPr="00176C97">
        <w:rPr>
          <w:rFonts w:ascii="Book Antiqua" w:hAnsi="Book Antiqua"/>
        </w:rPr>
        <w:t xml:space="preserve"> negeri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kurangnya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literasi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kontrak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angkutan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prosedur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inspeksi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atau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dokumen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tanggung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jawab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kapal</w:t>
      </w:r>
      <w:proofErr w:type="spellEnd"/>
      <w:r w:rsidRPr="00176C97">
        <w:rPr>
          <w:rFonts w:ascii="Book Antiqua" w:hAnsi="Book Antiqua"/>
        </w:rPr>
        <w:t xml:space="preserve"> (</w:t>
      </w:r>
      <w:r w:rsidRPr="00176C97">
        <w:rPr>
          <w:rFonts w:ascii="Book Antiqua" w:hAnsi="Book Antiqua"/>
          <w:i/>
          <w:iCs/>
        </w:rPr>
        <w:t>ship arrest</w:t>
      </w:r>
      <w:r w:rsidRPr="00176C97">
        <w:rPr>
          <w:rFonts w:ascii="Book Antiqua" w:hAnsi="Book Antiqua"/>
        </w:rPr>
        <w:t xml:space="preserve">). </w:t>
      </w:r>
      <w:proofErr w:type="spellStart"/>
      <w:r w:rsidRPr="00176C97">
        <w:rPr>
          <w:rFonts w:ascii="Book Antiqua" w:hAnsi="Book Antiqua"/>
        </w:rPr>
        <w:t>Situasi</w:t>
      </w:r>
      <w:proofErr w:type="spellEnd"/>
      <w:r w:rsidRPr="00176C97">
        <w:rPr>
          <w:rFonts w:ascii="Book Antiqua" w:hAnsi="Book Antiqua"/>
        </w:rPr>
        <w:t xml:space="preserve"> ini </w:t>
      </w:r>
      <w:proofErr w:type="spellStart"/>
      <w:r w:rsidRPr="00176C97">
        <w:rPr>
          <w:rFonts w:ascii="Book Antiqua" w:hAnsi="Book Antiqua"/>
        </w:rPr>
        <w:t>menggambarkan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tidak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cukup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jika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berbentuk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teori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peraturan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perundang-undangan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melainkan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harus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dibarengi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pendekatan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kontekstual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mencakup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studi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kasus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diskusi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 IMO </w:t>
      </w:r>
      <w:proofErr w:type="spellStart"/>
      <w:r w:rsidRPr="00176C97">
        <w:rPr>
          <w:rFonts w:ascii="Book Antiqua" w:hAnsi="Book Antiqua"/>
        </w:rPr>
        <w:t>terkini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pemahaman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mekanisme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arbitrase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Dosen dan </w:t>
      </w:r>
      <w:proofErr w:type="spellStart"/>
      <w:r w:rsidRPr="00176C97">
        <w:rPr>
          <w:rFonts w:ascii="Book Antiqua" w:hAnsi="Book Antiqua"/>
        </w:rPr>
        <w:t>pengajar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menyampaikan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kurikulum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saat</w:t>
      </w:r>
      <w:proofErr w:type="spellEnd"/>
      <w:r w:rsidRPr="00176C97">
        <w:rPr>
          <w:rFonts w:ascii="Book Antiqua" w:hAnsi="Book Antiqua"/>
        </w:rPr>
        <w:t xml:space="preserve"> ini </w:t>
      </w:r>
      <w:proofErr w:type="spellStart"/>
      <w:r w:rsidRPr="00176C97">
        <w:rPr>
          <w:rFonts w:ascii="Book Antiqua" w:hAnsi="Book Antiqua"/>
        </w:rPr>
        <w:t>masih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lebih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bersifat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normatif</w:t>
      </w:r>
      <w:proofErr w:type="spellEnd"/>
      <w:r w:rsidRPr="00176C97">
        <w:rPr>
          <w:rFonts w:ascii="Book Antiqua" w:hAnsi="Book Antiqua"/>
        </w:rPr>
        <w:t xml:space="preserve">. Mereka </w:t>
      </w:r>
      <w:proofErr w:type="spellStart"/>
      <w:r w:rsidRPr="00176C97">
        <w:rPr>
          <w:rFonts w:ascii="Book Antiqua" w:hAnsi="Book Antiqua"/>
        </w:rPr>
        <w:t>menghadapi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tantangan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menyampaikan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materi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kompleks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kepada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didik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lebih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terbiasa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pendekatan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teknis</w:t>
      </w:r>
      <w:proofErr w:type="spellEnd"/>
      <w:r w:rsidRPr="00176C97">
        <w:rPr>
          <w:rFonts w:ascii="Book Antiqua" w:hAnsi="Book Antiqua"/>
        </w:rPr>
        <w:t xml:space="preserve">. Selain </w:t>
      </w:r>
      <w:proofErr w:type="spellStart"/>
      <w:r w:rsidRPr="00176C97">
        <w:rPr>
          <w:rFonts w:ascii="Book Antiqua" w:hAnsi="Book Antiqua"/>
        </w:rPr>
        <w:t>itu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keterbatasan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akses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literatur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kontekstual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Bahasa Indonesia juga </w:t>
      </w:r>
      <w:proofErr w:type="spellStart"/>
      <w:r w:rsidRPr="00176C97">
        <w:rPr>
          <w:rFonts w:ascii="Book Antiqua" w:hAnsi="Book Antiqua"/>
        </w:rPr>
        <w:t>menjadi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kendala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Padahal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menurut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standar</w:t>
      </w:r>
      <w:proofErr w:type="spellEnd"/>
      <w:r w:rsidRPr="00176C97">
        <w:rPr>
          <w:rFonts w:ascii="Book Antiqua" w:hAnsi="Book Antiqua"/>
        </w:rPr>
        <w:t xml:space="preserve"> STCW dan </w:t>
      </w:r>
      <w:proofErr w:type="spellStart"/>
      <w:r w:rsidRPr="00176C97">
        <w:rPr>
          <w:rFonts w:ascii="Book Antiqua" w:hAnsi="Book Antiqua"/>
        </w:rPr>
        <w:t>panduan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IMO,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harus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mencakup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pelatihan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berbasis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risiko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kemampuan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pengambilan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keputusan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konteks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 (IMO, 2017). Para </w:t>
      </w:r>
      <w:proofErr w:type="spellStart"/>
      <w:r w:rsidRPr="00176C97">
        <w:rPr>
          <w:rFonts w:ascii="Book Antiqua" w:hAnsi="Book Antiqua"/>
        </w:rPr>
        <w:t>pengajar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mengusulkan</w:t>
      </w:r>
      <w:proofErr w:type="spellEnd"/>
      <w:r w:rsidRPr="00176C97">
        <w:rPr>
          <w:rFonts w:ascii="Book Antiqua" w:hAnsi="Book Antiqua"/>
        </w:rPr>
        <w:t xml:space="preserve"> model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lebih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berbasis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lastRenderedPageBreak/>
        <w:t>masalah</w:t>
      </w:r>
      <w:proofErr w:type="spellEnd"/>
      <w:r w:rsidRPr="00176C97">
        <w:rPr>
          <w:rFonts w:ascii="Book Antiqua" w:hAnsi="Book Antiqua"/>
        </w:rPr>
        <w:t xml:space="preserve"> (</w:t>
      </w:r>
      <w:r w:rsidRPr="00176C97">
        <w:rPr>
          <w:rFonts w:ascii="Book Antiqua" w:hAnsi="Book Antiqua"/>
          <w:i/>
          <w:iCs/>
        </w:rPr>
        <w:t>problem-based learning</w:t>
      </w:r>
      <w:r w:rsidRPr="00176C97">
        <w:rPr>
          <w:rFonts w:ascii="Book Antiqua" w:hAnsi="Book Antiqua"/>
        </w:rPr>
        <w:t xml:space="preserve">), </w:t>
      </w:r>
      <w:proofErr w:type="spellStart"/>
      <w:r w:rsidRPr="00176C97">
        <w:rPr>
          <w:rFonts w:ascii="Book Antiqua" w:hAnsi="Book Antiqua"/>
        </w:rPr>
        <w:t>penggunaan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teknologi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simulasi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pengadilan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integrasi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materi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nasional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kelas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telah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bekerja</w:t>
      </w:r>
      <w:proofErr w:type="spellEnd"/>
      <w:r w:rsidRPr="00176C97">
        <w:rPr>
          <w:rFonts w:ascii="Book Antiqua" w:hAnsi="Book Antiqua"/>
        </w:rPr>
        <w:t xml:space="preserve"> di </w:t>
      </w:r>
      <w:proofErr w:type="spellStart"/>
      <w:r w:rsidRPr="00176C97">
        <w:rPr>
          <w:rFonts w:ascii="Book Antiqua" w:hAnsi="Book Antiqua"/>
        </w:rPr>
        <w:t>industri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menyampaikan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meskipun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mereka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menerima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banyak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aspek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praktis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tidak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tercakup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formal. Mereka </w:t>
      </w:r>
      <w:proofErr w:type="spellStart"/>
      <w:r w:rsidRPr="00176C97">
        <w:rPr>
          <w:rFonts w:ascii="Book Antiqua" w:hAnsi="Book Antiqua"/>
        </w:rPr>
        <w:t>kesulitan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klausul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kontrak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kerja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pengurusan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asuransi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kecelakaan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mekanisme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penyelesaian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konflik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perusahaan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Padahal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semua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tersebut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adalah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bagian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kompetensi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modern yang </w:t>
      </w:r>
      <w:proofErr w:type="spellStart"/>
      <w:r w:rsidRPr="00176C97">
        <w:rPr>
          <w:rFonts w:ascii="Book Antiqua" w:hAnsi="Book Antiqua"/>
        </w:rPr>
        <w:t>bekerja</w:t>
      </w:r>
      <w:proofErr w:type="spellEnd"/>
      <w:r w:rsidRPr="00176C97">
        <w:rPr>
          <w:rFonts w:ascii="Book Antiqua" w:hAnsi="Book Antiqua"/>
        </w:rPr>
        <w:t xml:space="preserve"> di </w:t>
      </w:r>
      <w:proofErr w:type="spellStart"/>
      <w:r w:rsidRPr="00176C97">
        <w:rPr>
          <w:rFonts w:ascii="Book Antiqua" w:hAnsi="Book Antiqua"/>
        </w:rPr>
        <w:t>lintas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yurisdiksi</w:t>
      </w:r>
      <w:proofErr w:type="spellEnd"/>
      <w:r w:rsidRPr="00176C97">
        <w:rPr>
          <w:rFonts w:ascii="Book Antiqua" w:hAnsi="Book Antiqua"/>
        </w:rPr>
        <w:t xml:space="preserve">. Banyak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mereka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bergantung</w:t>
      </w:r>
      <w:proofErr w:type="spellEnd"/>
      <w:r w:rsidRPr="00176C97">
        <w:rPr>
          <w:rFonts w:ascii="Book Antiqua" w:hAnsi="Book Antiqua"/>
        </w:rPr>
        <w:t xml:space="preserve"> pada </w:t>
      </w:r>
      <w:proofErr w:type="spellStart"/>
      <w:r w:rsidRPr="00176C97">
        <w:rPr>
          <w:rFonts w:ascii="Book Antiqua" w:hAnsi="Book Antiqua"/>
        </w:rPr>
        <w:t>manajemen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perusahaan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menghadapi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masalah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menunjukkan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adanya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kesenjangan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antara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teori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realitas</w:t>
      </w:r>
      <w:proofErr w:type="spellEnd"/>
      <w:r w:rsidRPr="00176C97">
        <w:rPr>
          <w:rFonts w:ascii="Book Antiqua" w:hAnsi="Book Antiqua"/>
        </w:rPr>
        <w:t xml:space="preserve">. Hal ini </w:t>
      </w:r>
      <w:proofErr w:type="spellStart"/>
      <w:r w:rsidRPr="00176C97">
        <w:rPr>
          <w:rFonts w:ascii="Book Antiqua" w:hAnsi="Book Antiqua"/>
        </w:rPr>
        <w:t>memperkuat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argumentasi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harus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dijadikan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sebagai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kompetensi</w:t>
      </w:r>
      <w:proofErr w:type="spellEnd"/>
      <w:r w:rsidRPr="00176C97">
        <w:rPr>
          <w:rFonts w:ascii="Book Antiqua" w:hAnsi="Book Antiqua"/>
        </w:rPr>
        <w:t xml:space="preserve"> inti, </w:t>
      </w:r>
      <w:proofErr w:type="spellStart"/>
      <w:r w:rsidRPr="00176C97">
        <w:rPr>
          <w:rFonts w:ascii="Book Antiqua" w:hAnsi="Book Antiqua"/>
        </w:rPr>
        <w:t>bukan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sebagai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tambahan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Dalam </w:t>
      </w:r>
      <w:proofErr w:type="spellStart"/>
      <w:r w:rsidRPr="00176C97">
        <w:rPr>
          <w:rFonts w:ascii="Book Antiqua" w:hAnsi="Book Antiqua"/>
        </w:rPr>
        <w:t>skala</w:t>
      </w:r>
      <w:proofErr w:type="spellEnd"/>
      <w:r w:rsidRPr="00176C97">
        <w:rPr>
          <w:rFonts w:ascii="Book Antiqua" w:hAnsi="Book Antiqua"/>
        </w:rPr>
        <w:t xml:space="preserve"> global,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Indonesia </w:t>
      </w:r>
      <w:proofErr w:type="spellStart"/>
      <w:r w:rsidRPr="00176C97">
        <w:rPr>
          <w:rFonts w:ascii="Book Antiqua" w:hAnsi="Book Antiqua"/>
        </w:rPr>
        <w:t>dituntut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konvensi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seperti</w:t>
      </w:r>
      <w:proofErr w:type="spellEnd"/>
      <w:r w:rsidRPr="00176C97">
        <w:rPr>
          <w:rFonts w:ascii="Book Antiqua" w:hAnsi="Book Antiqua"/>
        </w:rPr>
        <w:t xml:space="preserve"> </w:t>
      </w:r>
      <w:r w:rsidRPr="00176C97">
        <w:rPr>
          <w:rFonts w:ascii="Book Antiqua" w:hAnsi="Book Antiqua"/>
          <w:i/>
          <w:iCs/>
        </w:rPr>
        <w:t>UNCLOS 1982</w:t>
      </w:r>
      <w:r w:rsidRPr="00176C97">
        <w:rPr>
          <w:rFonts w:ascii="Book Antiqua" w:hAnsi="Book Antiqua"/>
        </w:rPr>
        <w:t xml:space="preserve">, </w:t>
      </w:r>
      <w:r w:rsidRPr="00176C97">
        <w:rPr>
          <w:rFonts w:ascii="Book Antiqua" w:hAnsi="Book Antiqua"/>
          <w:i/>
          <w:iCs/>
        </w:rPr>
        <w:t>STCW 1978</w:t>
      </w:r>
      <w:r w:rsidRPr="00176C97">
        <w:rPr>
          <w:rFonts w:ascii="Book Antiqua" w:hAnsi="Book Antiqua"/>
        </w:rPr>
        <w:t xml:space="preserve">, </w:t>
      </w:r>
      <w:r w:rsidRPr="00176C97">
        <w:rPr>
          <w:rFonts w:ascii="Book Antiqua" w:hAnsi="Book Antiqua"/>
          <w:i/>
          <w:iCs/>
        </w:rPr>
        <w:t>SOLAS 1974</w:t>
      </w:r>
      <w:r w:rsidRPr="00176C97">
        <w:rPr>
          <w:rFonts w:ascii="Book Antiqua" w:hAnsi="Book Antiqua"/>
        </w:rPr>
        <w:t xml:space="preserve">, dan </w:t>
      </w:r>
      <w:r w:rsidRPr="00176C97">
        <w:rPr>
          <w:rFonts w:ascii="Book Antiqua" w:hAnsi="Book Antiqua"/>
          <w:i/>
          <w:iCs/>
        </w:rPr>
        <w:t>MARPOL 73/78</w:t>
      </w:r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instrumen</w:t>
      </w:r>
      <w:proofErr w:type="spellEnd"/>
      <w:r w:rsidRPr="00176C97">
        <w:rPr>
          <w:rFonts w:ascii="Book Antiqua" w:hAnsi="Book Antiqua"/>
        </w:rPr>
        <w:t xml:space="preserve"> regional </w:t>
      </w:r>
      <w:proofErr w:type="spellStart"/>
      <w:r w:rsidRPr="00176C97">
        <w:rPr>
          <w:rFonts w:ascii="Book Antiqua" w:hAnsi="Book Antiqua"/>
        </w:rPr>
        <w:t>seperti</w:t>
      </w:r>
      <w:proofErr w:type="spellEnd"/>
      <w:r w:rsidRPr="00176C97">
        <w:rPr>
          <w:rFonts w:ascii="Book Antiqua" w:hAnsi="Book Antiqua"/>
        </w:rPr>
        <w:t xml:space="preserve"> </w:t>
      </w:r>
      <w:r w:rsidRPr="00176C97">
        <w:rPr>
          <w:rFonts w:ascii="Book Antiqua" w:hAnsi="Book Antiqua"/>
          <w:i/>
          <w:iCs/>
        </w:rPr>
        <w:t>ASEAN Guidelines on Port State Control</w:t>
      </w:r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Tanpa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penguasaan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kerangka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ini,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Indonesia </w:t>
      </w:r>
      <w:proofErr w:type="spellStart"/>
      <w:r w:rsidRPr="00176C97">
        <w:rPr>
          <w:rFonts w:ascii="Book Antiqua" w:hAnsi="Book Antiqua"/>
        </w:rPr>
        <w:t>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kesulitan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menavigasi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risiko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dunia </w:t>
      </w:r>
      <w:proofErr w:type="spellStart"/>
      <w:r w:rsidRPr="00176C97">
        <w:rPr>
          <w:rFonts w:ascii="Book Antiqua" w:hAnsi="Book Antiqua"/>
        </w:rPr>
        <w:t>kerja</w:t>
      </w:r>
      <w:proofErr w:type="spellEnd"/>
      <w:r w:rsidRPr="00176C97">
        <w:rPr>
          <w:rFonts w:ascii="Book Antiqua" w:hAnsi="Book Antiqua"/>
        </w:rPr>
        <w:t xml:space="preserve">. Selain </w:t>
      </w:r>
      <w:proofErr w:type="spellStart"/>
      <w:r w:rsidRPr="00176C97">
        <w:rPr>
          <w:rFonts w:ascii="Book Antiqua" w:hAnsi="Book Antiqua"/>
        </w:rPr>
        <w:t>itu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juga </w:t>
      </w:r>
      <w:proofErr w:type="spellStart"/>
      <w:r w:rsidRPr="00176C97">
        <w:rPr>
          <w:rFonts w:ascii="Book Antiqua" w:hAnsi="Book Antiqua"/>
        </w:rPr>
        <w:t>mencakup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aspek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bisnis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seperti</w:t>
      </w:r>
      <w:proofErr w:type="spellEnd"/>
      <w:r w:rsidRPr="00176C97">
        <w:rPr>
          <w:rFonts w:ascii="Book Antiqua" w:hAnsi="Book Antiqua"/>
        </w:rPr>
        <w:t xml:space="preserve"> </w:t>
      </w:r>
      <w:r w:rsidRPr="00176C97">
        <w:rPr>
          <w:rFonts w:ascii="Book Antiqua" w:hAnsi="Book Antiqua"/>
          <w:i/>
          <w:iCs/>
        </w:rPr>
        <w:t>charter party agreements</w:t>
      </w:r>
      <w:r w:rsidRPr="00176C97">
        <w:rPr>
          <w:rFonts w:ascii="Book Antiqua" w:hAnsi="Book Antiqua"/>
        </w:rPr>
        <w:t xml:space="preserve">, </w:t>
      </w:r>
      <w:r w:rsidRPr="00176C97">
        <w:rPr>
          <w:rFonts w:ascii="Book Antiqua" w:hAnsi="Book Antiqua"/>
          <w:i/>
          <w:iCs/>
        </w:rPr>
        <w:t>marine insurance</w:t>
      </w:r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pengelolaan</w:t>
      </w:r>
      <w:proofErr w:type="spellEnd"/>
      <w:r w:rsidRPr="00176C97">
        <w:rPr>
          <w:rFonts w:ascii="Book Antiqua" w:hAnsi="Book Antiqua"/>
        </w:rPr>
        <w:t xml:space="preserve"> terminal </w:t>
      </w:r>
      <w:proofErr w:type="spellStart"/>
      <w:r w:rsidRPr="00176C97">
        <w:rPr>
          <w:rFonts w:ascii="Book Antiqua" w:hAnsi="Book Antiqua"/>
        </w:rPr>
        <w:t>pelabuhan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seluruhnya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diatur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sistem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perdata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komersial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. Oleh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itu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kurikulum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di </w:t>
      </w:r>
      <w:proofErr w:type="spellStart"/>
      <w:r w:rsidRPr="00176C97">
        <w:rPr>
          <w:rFonts w:ascii="Book Antiqua" w:hAnsi="Book Antiqua"/>
        </w:rPr>
        <w:t>tingkat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harus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mencakup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pengantar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bisnis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asuransi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perizinan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lingkungan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Penelitian ini </w:t>
      </w:r>
      <w:proofErr w:type="spellStart"/>
      <w:r w:rsidRPr="00176C97">
        <w:rPr>
          <w:rFonts w:ascii="Book Antiqua" w:hAnsi="Book Antiqua"/>
        </w:rPr>
        <w:t>memberikan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kontribusi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penting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menyusun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rekomendasi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di Indonesia.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konseptual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ia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menegaskan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perangkat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normatif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tetapi</w:t>
      </w:r>
      <w:proofErr w:type="spellEnd"/>
      <w:r w:rsidRPr="00176C97">
        <w:rPr>
          <w:rFonts w:ascii="Book Antiqua" w:hAnsi="Book Antiqua"/>
        </w:rPr>
        <w:t xml:space="preserve"> juga </w:t>
      </w:r>
      <w:proofErr w:type="spellStart"/>
      <w:r w:rsidRPr="00176C97">
        <w:rPr>
          <w:rFonts w:ascii="Book Antiqua" w:hAnsi="Book Antiqua"/>
        </w:rPr>
        <w:t>sebagai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alat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refleksi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etika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profesi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praktis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penelitian</w:t>
      </w:r>
      <w:proofErr w:type="spellEnd"/>
      <w:r w:rsidRPr="00176C97">
        <w:rPr>
          <w:rFonts w:ascii="Book Antiqua" w:hAnsi="Book Antiqua"/>
        </w:rPr>
        <w:t xml:space="preserve"> ini </w:t>
      </w:r>
      <w:proofErr w:type="spellStart"/>
      <w:r w:rsidRPr="00176C97">
        <w:rPr>
          <w:rFonts w:ascii="Book Antiqua" w:hAnsi="Book Antiqua"/>
        </w:rPr>
        <w:t>mendorong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perlunya</w:t>
      </w:r>
      <w:proofErr w:type="spellEnd"/>
      <w:r w:rsidRPr="00176C97">
        <w:rPr>
          <w:rFonts w:ascii="Book Antiqua" w:hAnsi="Book Antiqua"/>
        </w:rPr>
        <w:t xml:space="preserve"> reformasi </w:t>
      </w:r>
      <w:proofErr w:type="spellStart"/>
      <w:r w:rsidRPr="00176C97">
        <w:rPr>
          <w:rFonts w:ascii="Book Antiqua" w:hAnsi="Book Antiqua"/>
        </w:rPr>
        <w:t>kurikulum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berbasis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praktik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memperluas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jejaring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badan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nasional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menyusun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sistem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sertifikasi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literasi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dosen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Pemerintah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melalui</w:t>
      </w:r>
      <w:proofErr w:type="spellEnd"/>
      <w:r w:rsidRPr="00176C97">
        <w:rPr>
          <w:rFonts w:ascii="Book Antiqua" w:hAnsi="Book Antiqua"/>
        </w:rPr>
        <w:t xml:space="preserve"> Kementerian </w:t>
      </w:r>
      <w:proofErr w:type="spellStart"/>
      <w:r w:rsidRPr="00176C97">
        <w:rPr>
          <w:rFonts w:ascii="Book Antiqua" w:hAnsi="Book Antiqua"/>
        </w:rPr>
        <w:t>Perhubungan</w:t>
      </w:r>
      <w:proofErr w:type="spellEnd"/>
      <w:r w:rsidRPr="00176C97">
        <w:rPr>
          <w:rFonts w:ascii="Book Antiqua" w:hAnsi="Book Antiqua"/>
        </w:rPr>
        <w:t xml:space="preserve"> dan Kementerian Pendidikan, </w:t>
      </w:r>
      <w:proofErr w:type="spellStart"/>
      <w:r w:rsidRPr="00176C97">
        <w:rPr>
          <w:rFonts w:ascii="Book Antiqua" w:hAnsi="Book Antiqua"/>
        </w:rPr>
        <w:t>harus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mengembangkan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standar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nasional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berbasis</w:t>
      </w:r>
      <w:proofErr w:type="spellEnd"/>
      <w:r w:rsidRPr="00176C97">
        <w:rPr>
          <w:rFonts w:ascii="Book Antiqua" w:hAnsi="Book Antiqua"/>
        </w:rPr>
        <w:t xml:space="preserve"> </w:t>
      </w:r>
      <w:r w:rsidRPr="00176C97">
        <w:rPr>
          <w:rFonts w:ascii="Book Antiqua" w:hAnsi="Book Antiqua"/>
          <w:i/>
          <w:iCs/>
        </w:rPr>
        <w:t>outcomes</w:t>
      </w:r>
      <w:r w:rsidRPr="00176C97">
        <w:rPr>
          <w:rFonts w:ascii="Book Antiqua" w:hAnsi="Book Antiqua"/>
        </w:rPr>
        <w:t xml:space="preserve">, agar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benar-benar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berhadapan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tantangan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semakin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kompleks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sebagai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dimensi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strategis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, Indonesia </w:t>
      </w:r>
      <w:proofErr w:type="spellStart"/>
      <w:r w:rsidRPr="00176C97">
        <w:rPr>
          <w:rFonts w:ascii="Book Antiqua" w:hAnsi="Book Antiqua"/>
        </w:rPr>
        <w:t>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mampu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melahirkan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tidak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cakap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teknis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tetapi</w:t>
      </w:r>
      <w:proofErr w:type="spellEnd"/>
      <w:r w:rsidRPr="00176C97">
        <w:rPr>
          <w:rFonts w:ascii="Book Antiqua" w:hAnsi="Book Antiqua"/>
        </w:rPr>
        <w:t xml:space="preserve"> juga </w:t>
      </w:r>
      <w:proofErr w:type="spellStart"/>
      <w:r w:rsidRPr="00176C97">
        <w:rPr>
          <w:rFonts w:ascii="Book Antiqua" w:hAnsi="Book Antiqua"/>
        </w:rPr>
        <w:t>memiliki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kecerdasan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kemampuan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diplomatik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ketahanan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menghadapi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dinamika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abad</w:t>
      </w:r>
      <w:proofErr w:type="spellEnd"/>
      <w:r w:rsidRPr="00176C97">
        <w:rPr>
          <w:rFonts w:ascii="Book Antiqua" w:hAnsi="Book Antiqua"/>
        </w:rPr>
        <w:t xml:space="preserve"> ke-21. Pendidikan </w:t>
      </w:r>
      <w:proofErr w:type="spellStart"/>
      <w:r w:rsidRPr="00176C97">
        <w:rPr>
          <w:rFonts w:ascii="Book Antiqua" w:hAnsi="Book Antiqua"/>
        </w:rPr>
        <w:lastRenderedPageBreak/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kuat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menjadi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fondasi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utama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membangun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peradaban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nasional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berdaulat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berkeadilan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berdaya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saing</w:t>
      </w:r>
      <w:proofErr w:type="spellEnd"/>
      <w:r w:rsidRPr="00176C97">
        <w:rPr>
          <w:rFonts w:ascii="Book Antiqua" w:hAnsi="Book Antiqua"/>
        </w:rPr>
        <w:t xml:space="preserve"> global.</w:t>
      </w:r>
    </w:p>
    <w:p w:rsidR="00176C97" w:rsidRDefault="00176C97" w:rsidP="00176C97">
      <w:pPr>
        <w:pStyle w:val="Heading1"/>
      </w:pPr>
      <w:r>
        <w:t>Metode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Penelitian ini </w:t>
      </w:r>
      <w:proofErr w:type="spellStart"/>
      <w:r w:rsidRPr="00176C97">
        <w:rPr>
          <w:rFonts w:ascii="Book Antiqua" w:hAnsi="Book Antiqua"/>
        </w:rPr>
        <w:t>menggunakan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pendekatan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kualitatif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desain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deskriptif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mengeksplorasi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bagaimana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diajarkan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dipahami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diterapkan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di Indonesia. </w:t>
      </w:r>
      <w:proofErr w:type="spellStart"/>
      <w:r w:rsidRPr="00176C97">
        <w:rPr>
          <w:rFonts w:ascii="Book Antiqua" w:hAnsi="Book Antiqua"/>
        </w:rPr>
        <w:t>Pendekatan</w:t>
      </w:r>
      <w:proofErr w:type="spellEnd"/>
      <w:r w:rsidRPr="00176C97">
        <w:rPr>
          <w:rFonts w:ascii="Book Antiqua" w:hAnsi="Book Antiqua"/>
        </w:rPr>
        <w:t xml:space="preserve"> ini </w:t>
      </w:r>
      <w:proofErr w:type="spellStart"/>
      <w:r w:rsidRPr="00176C97">
        <w:rPr>
          <w:rFonts w:ascii="Book Antiqua" w:hAnsi="Book Antiqua"/>
        </w:rPr>
        <w:t>dipilih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relevan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pengalaman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persepsi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makna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dikonstruksi</w:t>
      </w:r>
      <w:proofErr w:type="spellEnd"/>
      <w:r w:rsidRPr="00176C97">
        <w:rPr>
          <w:rFonts w:ascii="Book Antiqua" w:hAnsi="Book Antiqua"/>
        </w:rPr>
        <w:t xml:space="preserve"> oleh </w:t>
      </w:r>
      <w:proofErr w:type="spellStart"/>
      <w:r w:rsidRPr="00176C97">
        <w:rPr>
          <w:rFonts w:ascii="Book Antiqua" w:hAnsi="Book Antiqua"/>
        </w:rPr>
        <w:t>aktor-aktor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industri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struktur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kurikulum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isi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materi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implementasi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di dunia </w:t>
      </w:r>
      <w:proofErr w:type="spellStart"/>
      <w:r w:rsidRPr="00176C97">
        <w:rPr>
          <w:rFonts w:ascii="Book Antiqua" w:hAnsi="Book Antiqua"/>
        </w:rPr>
        <w:t>kerja</w:t>
      </w:r>
      <w:proofErr w:type="spellEnd"/>
      <w:r w:rsidRPr="00176C97">
        <w:rPr>
          <w:rFonts w:ascii="Book Antiqua" w:hAnsi="Book Antiqua"/>
        </w:rPr>
        <w:t xml:space="preserve">. Metode ini juga </w:t>
      </w:r>
      <w:proofErr w:type="spellStart"/>
      <w:r w:rsidRPr="00176C97">
        <w:rPr>
          <w:rFonts w:ascii="Book Antiqua" w:hAnsi="Book Antiqua"/>
        </w:rPr>
        <w:t>memungkinkan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peneliti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menelaah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reflektif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kontekstual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tentang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dinamika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, yang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global </w:t>
      </w:r>
      <w:proofErr w:type="spellStart"/>
      <w:r w:rsidRPr="00176C97">
        <w:rPr>
          <w:rFonts w:ascii="Book Antiqua" w:hAnsi="Book Antiqua"/>
        </w:rPr>
        <w:t>diatur</w:t>
      </w:r>
      <w:proofErr w:type="spellEnd"/>
      <w:r w:rsidRPr="00176C97">
        <w:rPr>
          <w:rFonts w:ascii="Book Antiqua" w:hAnsi="Book Antiqua"/>
        </w:rPr>
        <w:t xml:space="preserve"> oleh </w:t>
      </w:r>
      <w:proofErr w:type="spellStart"/>
      <w:r w:rsidRPr="00176C97">
        <w:rPr>
          <w:rFonts w:ascii="Book Antiqua" w:hAnsi="Book Antiqua"/>
        </w:rPr>
        <w:t>instrumen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seperti</w:t>
      </w:r>
      <w:proofErr w:type="spellEnd"/>
      <w:r w:rsidRPr="00176C97">
        <w:rPr>
          <w:rFonts w:ascii="Book Antiqua" w:hAnsi="Book Antiqua"/>
        </w:rPr>
        <w:t xml:space="preserve"> </w:t>
      </w:r>
      <w:r w:rsidRPr="00176C97">
        <w:rPr>
          <w:rFonts w:ascii="Book Antiqua" w:hAnsi="Book Antiqua"/>
          <w:i/>
          <w:iCs/>
        </w:rPr>
        <w:t>United Nations Convention on the Law of the Sea</w:t>
      </w:r>
      <w:r w:rsidRPr="00176C97">
        <w:rPr>
          <w:rFonts w:ascii="Book Antiqua" w:hAnsi="Book Antiqua"/>
        </w:rPr>
        <w:t xml:space="preserve"> (UNCLOS, 1982), </w:t>
      </w:r>
      <w:r w:rsidRPr="00176C97">
        <w:rPr>
          <w:rFonts w:ascii="Book Antiqua" w:hAnsi="Book Antiqua"/>
          <w:i/>
          <w:iCs/>
        </w:rPr>
        <w:t>Standards of Training, Certification and Watchkeeping for Seafarers</w:t>
      </w:r>
      <w:r w:rsidRPr="00176C97">
        <w:rPr>
          <w:rFonts w:ascii="Book Antiqua" w:hAnsi="Book Antiqua"/>
        </w:rPr>
        <w:t xml:space="preserve"> (STCW, 1978, as amended), dan </w:t>
      </w:r>
      <w:r w:rsidRPr="00176C97">
        <w:rPr>
          <w:rFonts w:ascii="Book Antiqua" w:hAnsi="Book Antiqua"/>
          <w:i/>
          <w:iCs/>
        </w:rPr>
        <w:t>International Convention for the Safety of Life at Sea</w:t>
      </w:r>
      <w:r w:rsidRPr="00176C97">
        <w:rPr>
          <w:rFonts w:ascii="Book Antiqua" w:hAnsi="Book Antiqua"/>
        </w:rPr>
        <w:t xml:space="preserve"> (SOLAS, 1974).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Tiga </w:t>
      </w:r>
      <w:proofErr w:type="spellStart"/>
      <w:r w:rsidRPr="00176C97">
        <w:rPr>
          <w:rFonts w:ascii="Book Antiqua" w:hAnsi="Book Antiqua"/>
        </w:rPr>
        <w:t>kelompok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informan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utama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dilibatkan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purposif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keterkaitannya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langsung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praktik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Kelompok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pertama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adalah</w:t>
      </w:r>
      <w:proofErr w:type="spellEnd"/>
      <w:r w:rsidRPr="00176C97">
        <w:rPr>
          <w:rFonts w:ascii="Book Antiqua" w:hAnsi="Book Antiqua"/>
        </w:rPr>
        <w:t xml:space="preserve"> para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meliputi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pengusaha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pejabat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otoritas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pelabuhan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manajer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perusahaan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telah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berhadapan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langsung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problematika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di </w:t>
      </w:r>
      <w:proofErr w:type="spellStart"/>
      <w:r w:rsidRPr="00176C97">
        <w:rPr>
          <w:rFonts w:ascii="Book Antiqua" w:hAnsi="Book Antiqua"/>
        </w:rPr>
        <w:t>lapangan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Kelompok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kedua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adalah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dosen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pengajar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bertanggung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jawab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menyampaikan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materi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struktur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Kelompok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ketiga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adalah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kini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bekerja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industri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mengalami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langsung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penerapan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atau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kesenjangan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praktik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kerja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Pemilihan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informan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dilakukan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mempertimbangkan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kompetensi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pengalaman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kemampuan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reflektif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proses </w:t>
      </w:r>
      <w:proofErr w:type="spellStart"/>
      <w:r w:rsidRPr="00176C97">
        <w:rPr>
          <w:rFonts w:ascii="Book Antiqua" w:hAnsi="Book Antiqua"/>
        </w:rPr>
        <w:t>pembelajaran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sejalan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prinsip</w:t>
      </w:r>
      <w:proofErr w:type="spellEnd"/>
      <w:r w:rsidRPr="00176C97">
        <w:rPr>
          <w:rFonts w:ascii="Book Antiqua" w:hAnsi="Book Antiqua"/>
        </w:rPr>
        <w:t xml:space="preserve"> </w:t>
      </w:r>
      <w:r w:rsidRPr="00176C97">
        <w:rPr>
          <w:rFonts w:ascii="Book Antiqua" w:hAnsi="Book Antiqua"/>
          <w:i/>
          <w:iCs/>
        </w:rPr>
        <w:t>purposive sampling</w:t>
      </w:r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pendekatan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kualitatif</w:t>
      </w:r>
      <w:proofErr w:type="spellEnd"/>
      <w:r w:rsidRPr="00176C97">
        <w:rPr>
          <w:rFonts w:ascii="Book Antiqua" w:hAnsi="Book Antiqua"/>
        </w:rPr>
        <w:t xml:space="preserve"> (Creswell, 2013).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Data </w:t>
      </w:r>
      <w:proofErr w:type="spellStart"/>
      <w:r w:rsidRPr="00176C97">
        <w:rPr>
          <w:rFonts w:ascii="Book Antiqua" w:hAnsi="Book Antiqua"/>
        </w:rPr>
        <w:t>dikumpulkan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melalui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wawancara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semi-</w:t>
      </w:r>
      <w:proofErr w:type="spellStart"/>
      <w:r w:rsidRPr="00176C97">
        <w:rPr>
          <w:rFonts w:ascii="Book Antiqua" w:hAnsi="Book Antiqua"/>
        </w:rPr>
        <w:t>terstruktur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memungkinkan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eksplorasi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naratif</w:t>
      </w:r>
      <w:proofErr w:type="spellEnd"/>
      <w:r w:rsidRPr="00176C97">
        <w:rPr>
          <w:rFonts w:ascii="Book Antiqua" w:hAnsi="Book Antiqua"/>
        </w:rPr>
        <w:t xml:space="preserve"> yang kaya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masing-masing </w:t>
      </w:r>
      <w:proofErr w:type="spellStart"/>
      <w:r w:rsidRPr="00176C97">
        <w:rPr>
          <w:rFonts w:ascii="Book Antiqua" w:hAnsi="Book Antiqua"/>
        </w:rPr>
        <w:t>informan</w:t>
      </w:r>
      <w:proofErr w:type="spellEnd"/>
      <w:r w:rsidRPr="00176C97">
        <w:rPr>
          <w:rFonts w:ascii="Book Antiqua" w:hAnsi="Book Antiqua"/>
        </w:rPr>
        <w:t xml:space="preserve">. Panduan </w:t>
      </w:r>
      <w:proofErr w:type="spellStart"/>
      <w:r w:rsidRPr="00176C97">
        <w:rPr>
          <w:rFonts w:ascii="Book Antiqua" w:hAnsi="Book Antiqua"/>
        </w:rPr>
        <w:t>wawancara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dikembangkan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berdasarkan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tema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utama</w:t>
      </w:r>
      <w:proofErr w:type="spellEnd"/>
      <w:r w:rsidRPr="00176C97">
        <w:rPr>
          <w:rFonts w:ascii="Book Antiqua" w:hAnsi="Book Antiqua"/>
        </w:rPr>
        <w:t xml:space="preserve">: </w:t>
      </w:r>
      <w:proofErr w:type="spellStart"/>
      <w:r w:rsidRPr="00176C97">
        <w:rPr>
          <w:rFonts w:ascii="Book Antiqua" w:hAnsi="Book Antiqua"/>
        </w:rPr>
        <w:t>struktur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kurikulum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efektivitas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pendekatan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pedagogi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pemahaman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seperti</w:t>
      </w:r>
      <w:proofErr w:type="spellEnd"/>
      <w:r w:rsidRPr="00176C97">
        <w:rPr>
          <w:rFonts w:ascii="Book Antiqua" w:hAnsi="Book Antiqua"/>
        </w:rPr>
        <w:t xml:space="preserve"> </w:t>
      </w:r>
      <w:r w:rsidRPr="00176C97">
        <w:rPr>
          <w:rFonts w:ascii="Book Antiqua" w:hAnsi="Book Antiqua"/>
          <w:i/>
          <w:iCs/>
        </w:rPr>
        <w:t xml:space="preserve">Maritime </w:t>
      </w:r>
      <w:proofErr w:type="spellStart"/>
      <w:r w:rsidRPr="00176C97">
        <w:rPr>
          <w:rFonts w:ascii="Book Antiqua" w:hAnsi="Book Antiqua"/>
          <w:i/>
          <w:iCs/>
        </w:rPr>
        <w:t>Labour</w:t>
      </w:r>
      <w:proofErr w:type="spellEnd"/>
      <w:r w:rsidRPr="00176C97">
        <w:rPr>
          <w:rFonts w:ascii="Book Antiqua" w:hAnsi="Book Antiqua"/>
          <w:i/>
          <w:iCs/>
        </w:rPr>
        <w:t xml:space="preserve"> Convention</w:t>
      </w:r>
      <w:r w:rsidRPr="00176C97">
        <w:rPr>
          <w:rFonts w:ascii="Book Antiqua" w:hAnsi="Book Antiqua"/>
        </w:rPr>
        <w:t xml:space="preserve"> (MLC, 2006), </w:t>
      </w:r>
      <w:proofErr w:type="spellStart"/>
      <w:r w:rsidRPr="00176C97">
        <w:rPr>
          <w:rFonts w:ascii="Book Antiqua" w:hAnsi="Book Antiqua"/>
        </w:rPr>
        <w:t>hambatan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proses </w:t>
      </w:r>
      <w:proofErr w:type="spellStart"/>
      <w:r w:rsidRPr="00176C97">
        <w:rPr>
          <w:rFonts w:ascii="Book Antiqua" w:hAnsi="Book Antiqua"/>
        </w:rPr>
        <w:t>pembelajaran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rekomendasi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penguatan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konteks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Wawancara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dilakukan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langsung</w:t>
      </w:r>
      <w:proofErr w:type="spellEnd"/>
      <w:r w:rsidRPr="00176C97">
        <w:rPr>
          <w:rFonts w:ascii="Book Antiqua" w:hAnsi="Book Antiqua"/>
        </w:rPr>
        <w:t xml:space="preserve"> dan daring, </w:t>
      </w:r>
      <w:proofErr w:type="spellStart"/>
      <w:r w:rsidRPr="00176C97">
        <w:rPr>
          <w:rFonts w:ascii="Book Antiqua" w:hAnsi="Book Antiqua"/>
        </w:rPr>
        <w:t>tergantung</w:t>
      </w:r>
      <w:proofErr w:type="spellEnd"/>
      <w:r w:rsidRPr="00176C97">
        <w:rPr>
          <w:rFonts w:ascii="Book Antiqua" w:hAnsi="Book Antiqua"/>
        </w:rPr>
        <w:t xml:space="preserve"> pada </w:t>
      </w:r>
      <w:proofErr w:type="spellStart"/>
      <w:r w:rsidRPr="00176C97">
        <w:rPr>
          <w:rFonts w:ascii="Book Antiqua" w:hAnsi="Book Antiqua"/>
        </w:rPr>
        <w:t>kondisi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lastRenderedPageBreak/>
        <w:t>geografis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preferensi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waktu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informan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Seluruh</w:t>
      </w:r>
      <w:proofErr w:type="spellEnd"/>
      <w:r w:rsidRPr="00176C97">
        <w:rPr>
          <w:rFonts w:ascii="Book Antiqua" w:hAnsi="Book Antiqua"/>
        </w:rPr>
        <w:t xml:space="preserve"> proses </w:t>
      </w:r>
      <w:proofErr w:type="spellStart"/>
      <w:r w:rsidRPr="00176C97">
        <w:rPr>
          <w:rFonts w:ascii="Book Antiqua" w:hAnsi="Book Antiqua"/>
        </w:rPr>
        <w:t>dokumentasi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wawancara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dilakukan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persetujuan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tertulis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direkam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ditranskripsikan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verbatim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keperluan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analisis</w:t>
      </w:r>
      <w:proofErr w:type="spellEnd"/>
      <w:r w:rsidRPr="00176C97">
        <w:rPr>
          <w:rFonts w:ascii="Book Antiqua" w:hAnsi="Book Antiqua"/>
        </w:rPr>
        <w:t xml:space="preserve"> data.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proofErr w:type="spellStart"/>
      <w:r w:rsidRPr="00176C97">
        <w:rPr>
          <w:rFonts w:ascii="Book Antiqua" w:hAnsi="Book Antiqua"/>
        </w:rPr>
        <w:t>Analisis</w:t>
      </w:r>
      <w:proofErr w:type="spellEnd"/>
      <w:r w:rsidRPr="00176C97">
        <w:rPr>
          <w:rFonts w:ascii="Book Antiqua" w:hAnsi="Book Antiqua"/>
        </w:rPr>
        <w:t xml:space="preserve"> data </w:t>
      </w:r>
      <w:proofErr w:type="spellStart"/>
      <w:r w:rsidRPr="00176C97">
        <w:rPr>
          <w:rFonts w:ascii="Book Antiqua" w:hAnsi="Book Antiqua"/>
        </w:rPr>
        <w:t>dilakukan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metode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tematik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mengidentifikasi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pola-pola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naratif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relasi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antar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konsep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pemaknaan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kolektif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muncul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tiga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kelompok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informan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Prosedur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analisis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melibatkan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tahap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pengkodean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terbuka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transkrip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pengelompokan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kode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menjadi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tema-tema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utama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penafsiran</w:t>
      </w:r>
      <w:proofErr w:type="spellEnd"/>
      <w:r w:rsidRPr="00176C97">
        <w:rPr>
          <w:rFonts w:ascii="Book Antiqua" w:hAnsi="Book Antiqua"/>
        </w:rPr>
        <w:t xml:space="preserve"> data </w:t>
      </w:r>
      <w:proofErr w:type="spellStart"/>
      <w:r w:rsidRPr="00176C97">
        <w:rPr>
          <w:rFonts w:ascii="Book Antiqua" w:hAnsi="Book Antiqua"/>
        </w:rPr>
        <w:t>berdasarkan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kerangka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analisis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Penggunaan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pendekatan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tematik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memungkinkan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peneliti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menggali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makna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lebih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tentang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bagaimana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dipahami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sekadar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sebagai</w:t>
      </w:r>
      <w:proofErr w:type="spellEnd"/>
      <w:r w:rsidRPr="00176C97">
        <w:rPr>
          <w:rFonts w:ascii="Book Antiqua" w:hAnsi="Book Antiqua"/>
        </w:rPr>
        <w:t xml:space="preserve"> norma </w:t>
      </w:r>
      <w:proofErr w:type="spellStart"/>
      <w:r w:rsidRPr="00176C97">
        <w:rPr>
          <w:rFonts w:ascii="Book Antiqua" w:hAnsi="Book Antiqua"/>
        </w:rPr>
        <w:t>tertulis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tetapi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sebagai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bagian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etika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profesionalisme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menjaga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validitas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keandalan</w:t>
      </w:r>
      <w:proofErr w:type="spellEnd"/>
      <w:r w:rsidRPr="00176C97">
        <w:rPr>
          <w:rFonts w:ascii="Book Antiqua" w:hAnsi="Book Antiqua"/>
        </w:rPr>
        <w:t xml:space="preserve"> data, </w:t>
      </w:r>
      <w:proofErr w:type="spellStart"/>
      <w:r w:rsidRPr="00176C97">
        <w:rPr>
          <w:rFonts w:ascii="Book Antiqua" w:hAnsi="Book Antiqua"/>
        </w:rPr>
        <w:t>dilakukan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triangulasi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sumber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melalui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perbandingan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antar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kelompok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informan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member checking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mengkonfirmasi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ringkasan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hasil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kepada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beberapa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partisipan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memastikan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akurasi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representasi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narasi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mereka</w:t>
      </w:r>
      <w:proofErr w:type="spellEnd"/>
      <w:r w:rsidRPr="00176C97">
        <w:rPr>
          <w:rFonts w:ascii="Book Antiqua" w:hAnsi="Book Antiqua"/>
        </w:rPr>
        <w:t xml:space="preserve"> (Lincoln &amp; Guba, 1985).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Etika </w:t>
      </w:r>
      <w:proofErr w:type="spellStart"/>
      <w:r w:rsidRPr="00176C97">
        <w:rPr>
          <w:rFonts w:ascii="Book Antiqua" w:hAnsi="Book Antiqua"/>
        </w:rPr>
        <w:t>penelitian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dijaga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ketat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sesuai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prinsip</w:t>
      </w:r>
      <w:proofErr w:type="spellEnd"/>
      <w:r w:rsidRPr="00176C97">
        <w:rPr>
          <w:rFonts w:ascii="Book Antiqua" w:hAnsi="Book Antiqua"/>
        </w:rPr>
        <w:t xml:space="preserve"> </w:t>
      </w:r>
      <w:r w:rsidRPr="00176C97">
        <w:rPr>
          <w:rFonts w:ascii="Book Antiqua" w:hAnsi="Book Antiqua"/>
          <w:i/>
          <w:iCs/>
        </w:rPr>
        <w:t>research ethics</w:t>
      </w:r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studi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sosial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Setiap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informan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menandatangani</w:t>
      </w:r>
      <w:proofErr w:type="spellEnd"/>
      <w:r w:rsidRPr="00176C97">
        <w:rPr>
          <w:rFonts w:ascii="Book Antiqua" w:hAnsi="Book Antiqua"/>
        </w:rPr>
        <w:t xml:space="preserve"> informed consent, </w:t>
      </w:r>
      <w:proofErr w:type="spellStart"/>
      <w:r w:rsidRPr="00176C97">
        <w:rPr>
          <w:rFonts w:ascii="Book Antiqua" w:hAnsi="Book Antiqua"/>
        </w:rPr>
        <w:t>identitas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mereka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disamarkan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mereka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penuh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menarik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saja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Informasi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diberikan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digunakan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kepentingan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akademik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pengembangan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Peneliti</w:t>
      </w:r>
      <w:proofErr w:type="spellEnd"/>
      <w:r w:rsidRPr="00176C97">
        <w:rPr>
          <w:rFonts w:ascii="Book Antiqua" w:hAnsi="Book Antiqua"/>
        </w:rPr>
        <w:t xml:space="preserve"> juga </w:t>
      </w:r>
      <w:proofErr w:type="spellStart"/>
      <w:r w:rsidRPr="00176C97">
        <w:rPr>
          <w:rFonts w:ascii="Book Antiqua" w:hAnsi="Book Antiqua"/>
        </w:rPr>
        <w:t>memastikan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tidak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ada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paksaan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partisipasi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tidak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ada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kerugian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ditimbulkan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akibat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keterlibatan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penelitian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pendekatan</w:t>
      </w:r>
      <w:proofErr w:type="spellEnd"/>
      <w:r w:rsidRPr="00176C97">
        <w:rPr>
          <w:rFonts w:ascii="Book Antiqua" w:hAnsi="Book Antiqua"/>
        </w:rPr>
        <w:t xml:space="preserve"> ini, </w:t>
      </w:r>
      <w:proofErr w:type="spellStart"/>
      <w:r w:rsidRPr="00176C97">
        <w:rPr>
          <w:rFonts w:ascii="Book Antiqua" w:hAnsi="Book Antiqua"/>
        </w:rPr>
        <w:t>penelitian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diharapkan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gambaran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utuh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reflektif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mengenai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kondisi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aktual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Lebih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itu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metode</w:t>
      </w:r>
      <w:proofErr w:type="spellEnd"/>
      <w:r w:rsidRPr="00176C97">
        <w:rPr>
          <w:rFonts w:ascii="Book Antiqua" w:hAnsi="Book Antiqua"/>
        </w:rPr>
        <w:t xml:space="preserve"> ini </w:t>
      </w:r>
      <w:proofErr w:type="spellStart"/>
      <w:r w:rsidRPr="00176C97">
        <w:rPr>
          <w:rFonts w:ascii="Book Antiqua" w:hAnsi="Book Antiqua"/>
        </w:rPr>
        <w:t>memungkinkan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peneliti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bagaimana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diinterpretasikan</w:t>
      </w:r>
      <w:proofErr w:type="spellEnd"/>
      <w:r w:rsidRPr="00176C97">
        <w:rPr>
          <w:rFonts w:ascii="Book Antiqua" w:hAnsi="Book Antiqua"/>
        </w:rPr>
        <w:t xml:space="preserve"> oleh </w:t>
      </w:r>
      <w:proofErr w:type="spellStart"/>
      <w:r w:rsidRPr="00176C97">
        <w:rPr>
          <w:rFonts w:ascii="Book Antiqua" w:hAnsi="Book Antiqua"/>
        </w:rPr>
        <w:t>berbagai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aktor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industri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bagaimana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mereka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merespons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perubahan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 global yang </w:t>
      </w:r>
      <w:proofErr w:type="spellStart"/>
      <w:r w:rsidRPr="00176C97">
        <w:rPr>
          <w:rFonts w:ascii="Book Antiqua" w:hAnsi="Book Antiqua"/>
        </w:rPr>
        <w:t>diatur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sistem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Penguatan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literasi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di </w:t>
      </w:r>
      <w:proofErr w:type="spellStart"/>
      <w:r w:rsidRPr="00176C97">
        <w:rPr>
          <w:rFonts w:ascii="Book Antiqua" w:hAnsi="Book Antiqua"/>
        </w:rPr>
        <w:t>tingkat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menjadi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penting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mengingat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kompleksitas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regulatif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industri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tuntutan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kompetensi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konvensi-konvensi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seperti</w:t>
      </w:r>
      <w:proofErr w:type="spellEnd"/>
      <w:r w:rsidRPr="00176C97">
        <w:rPr>
          <w:rFonts w:ascii="Book Antiqua" w:hAnsi="Book Antiqua"/>
        </w:rPr>
        <w:t xml:space="preserve"> STCW, SOLAS, dan UNCLOS yang </w:t>
      </w:r>
      <w:proofErr w:type="spellStart"/>
      <w:r w:rsidRPr="00176C97">
        <w:rPr>
          <w:rFonts w:ascii="Book Antiqua" w:hAnsi="Book Antiqua"/>
        </w:rPr>
        <w:t>telah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menjadi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standar</w:t>
      </w:r>
      <w:proofErr w:type="spellEnd"/>
      <w:r w:rsidRPr="00176C97">
        <w:rPr>
          <w:rFonts w:ascii="Book Antiqua" w:hAnsi="Book Antiqua"/>
        </w:rPr>
        <w:t xml:space="preserve"> global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pembentukan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pStyle w:val="Heading1"/>
      </w:pPr>
      <w:r w:rsidRPr="00176C97">
        <w:t>Hasil Penelitian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Penelitian ini </w:t>
      </w:r>
      <w:proofErr w:type="spellStart"/>
      <w:r w:rsidRPr="00176C97">
        <w:rPr>
          <w:rFonts w:ascii="Book Antiqua" w:hAnsi="Book Antiqua"/>
        </w:rPr>
        <w:t>bertujuan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menganalisis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efektivitas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efisiensi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pemahaman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konteks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Melalui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pendekatan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kualitatif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wawancara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mendalam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diperoleh</w:t>
      </w:r>
      <w:proofErr w:type="spellEnd"/>
      <w:r w:rsidRPr="00176C97">
        <w:rPr>
          <w:rFonts w:ascii="Book Antiqua" w:hAnsi="Book Antiqua"/>
        </w:rPr>
        <w:t xml:space="preserve"> data </w:t>
      </w:r>
      <w:proofErr w:type="spellStart"/>
      <w:r w:rsidRPr="00176C97">
        <w:rPr>
          <w:rFonts w:ascii="Book Antiqua" w:hAnsi="Book Antiqua"/>
        </w:rPr>
        <w:t>tematik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tiga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kelompok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informan</w:t>
      </w:r>
      <w:proofErr w:type="spellEnd"/>
      <w:r w:rsidRPr="00176C97">
        <w:rPr>
          <w:rFonts w:ascii="Book Antiqua" w:hAnsi="Book Antiqua"/>
        </w:rPr>
        <w:t xml:space="preserve">: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dosen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atau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lastRenderedPageBreak/>
        <w:t>pengajar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lembaga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. Data yang </w:t>
      </w:r>
      <w:proofErr w:type="spellStart"/>
      <w:r w:rsidRPr="00176C97">
        <w:rPr>
          <w:rFonts w:ascii="Book Antiqua" w:hAnsi="Book Antiqua"/>
        </w:rPr>
        <w:t>terkumpul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kemudian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dianalisis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disajikan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tiga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indikator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utama</w:t>
      </w:r>
      <w:proofErr w:type="spellEnd"/>
      <w:r w:rsidRPr="00176C97">
        <w:rPr>
          <w:rFonts w:ascii="Book Antiqua" w:hAnsi="Book Antiqua"/>
        </w:rPr>
        <w:t xml:space="preserve">: (1) </w:t>
      </w:r>
      <w:proofErr w:type="spellStart"/>
      <w:r w:rsidRPr="00176C97">
        <w:rPr>
          <w:rFonts w:ascii="Book Antiqua" w:hAnsi="Book Antiqua"/>
        </w:rPr>
        <w:t>Manajemen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, (2) </w:t>
      </w:r>
      <w:proofErr w:type="spellStart"/>
      <w:r w:rsidRPr="00176C97">
        <w:rPr>
          <w:rFonts w:ascii="Book Antiqua" w:hAnsi="Book Antiqua"/>
        </w:rPr>
        <w:t>Bisnis</w:t>
      </w:r>
      <w:proofErr w:type="spellEnd"/>
      <w:r w:rsidRPr="00176C97">
        <w:rPr>
          <w:rFonts w:ascii="Book Antiqua" w:hAnsi="Book Antiqua"/>
        </w:rPr>
        <w:t xml:space="preserve"> Maritim, dan (3) </w:t>
      </w:r>
      <w:proofErr w:type="spellStart"/>
      <w:r w:rsidRPr="00176C97">
        <w:rPr>
          <w:rFonts w:ascii="Book Antiqua" w:hAnsi="Book Antiqua"/>
        </w:rPr>
        <w:t>Keuangan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Keberlanjutan</w:t>
      </w:r>
      <w:proofErr w:type="spellEnd"/>
      <w:r w:rsidRPr="00176C97">
        <w:rPr>
          <w:rFonts w:ascii="Book Antiqua" w:hAnsi="Book Antiqua"/>
        </w:rPr>
        <w:t xml:space="preserve"> Maritim. </w:t>
      </w:r>
      <w:proofErr w:type="spellStart"/>
      <w:r w:rsidRPr="00176C97">
        <w:rPr>
          <w:rFonts w:ascii="Book Antiqua" w:hAnsi="Book Antiqua"/>
        </w:rPr>
        <w:t>Meskipun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fokus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utama</w:t>
      </w:r>
      <w:proofErr w:type="spellEnd"/>
      <w:r w:rsidRPr="00176C97">
        <w:rPr>
          <w:rFonts w:ascii="Book Antiqua" w:hAnsi="Book Antiqua"/>
        </w:rPr>
        <w:t xml:space="preserve"> pada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ketiga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indikator</w:t>
      </w:r>
      <w:proofErr w:type="spellEnd"/>
      <w:r w:rsidRPr="00176C97">
        <w:rPr>
          <w:rFonts w:ascii="Book Antiqua" w:hAnsi="Book Antiqua"/>
        </w:rPr>
        <w:t xml:space="preserve"> ini </w:t>
      </w:r>
      <w:proofErr w:type="spellStart"/>
      <w:r w:rsidRPr="00176C97">
        <w:rPr>
          <w:rFonts w:ascii="Book Antiqua" w:hAnsi="Book Antiqua"/>
        </w:rPr>
        <w:t>digunakan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merepresentasikan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keseluruhan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struktur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saling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terkait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Hasilnya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menunjukkan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skor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keseluruhan</w:t>
      </w:r>
      <w:proofErr w:type="spellEnd"/>
      <w:r w:rsidRPr="00176C97">
        <w:rPr>
          <w:rFonts w:ascii="Book Antiqua" w:hAnsi="Book Antiqua"/>
        </w:rPr>
        <w:t xml:space="preserve"> sangat </w:t>
      </w:r>
      <w:proofErr w:type="spellStart"/>
      <w:r w:rsidRPr="00176C97">
        <w:rPr>
          <w:rFonts w:ascii="Book Antiqua" w:hAnsi="Book Antiqua"/>
        </w:rPr>
        <w:t>baik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yaitu</w:t>
      </w:r>
      <w:proofErr w:type="spellEnd"/>
      <w:r w:rsidRPr="00176C97">
        <w:rPr>
          <w:rFonts w:ascii="Book Antiqua" w:hAnsi="Book Antiqua"/>
        </w:rPr>
        <w:t xml:space="preserve"> 9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skala</w:t>
      </w:r>
      <w:proofErr w:type="spellEnd"/>
      <w:r w:rsidRPr="00176C97">
        <w:rPr>
          <w:rFonts w:ascii="Book Antiqua" w:hAnsi="Book Antiqua"/>
        </w:rPr>
        <w:t xml:space="preserve"> 10.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pict>
          <v:rect id="_x0000_i1025" style="width:0;height:1.5pt" o:hralign="center" o:hrstd="t" o:hr="t" fillcolor="#a0a0a0" stroked="f"/>
        </w:pict>
      </w:r>
    </w:p>
    <w:p w:rsidR="00176C97" w:rsidRPr="00176C97" w:rsidRDefault="00176C97" w:rsidP="00176C97">
      <w:pPr>
        <w:jc w:val="both"/>
        <w:rPr>
          <w:rFonts w:ascii="Book Antiqua" w:hAnsi="Book Antiqua"/>
          <w:b/>
          <w:bCs/>
        </w:rPr>
      </w:pPr>
      <w:proofErr w:type="spellStart"/>
      <w:r w:rsidRPr="00176C97">
        <w:rPr>
          <w:rFonts w:ascii="Book Antiqua" w:hAnsi="Book Antiqua"/>
          <w:b/>
          <w:bCs/>
        </w:rPr>
        <w:t>Indikator</w:t>
      </w:r>
      <w:proofErr w:type="spellEnd"/>
      <w:r w:rsidRPr="00176C97">
        <w:rPr>
          <w:rFonts w:ascii="Book Antiqua" w:hAnsi="Book Antiqua"/>
          <w:b/>
          <w:bCs/>
        </w:rPr>
        <w:t xml:space="preserve"> 1: </w:t>
      </w:r>
      <w:proofErr w:type="spellStart"/>
      <w:r w:rsidRPr="00176C97">
        <w:rPr>
          <w:rFonts w:ascii="Book Antiqua" w:hAnsi="Book Antiqua"/>
          <w:b/>
          <w:bCs/>
        </w:rPr>
        <w:t>Manajemen</w:t>
      </w:r>
      <w:proofErr w:type="spellEnd"/>
      <w:r w:rsidRPr="00176C97">
        <w:rPr>
          <w:rFonts w:ascii="Book Antiqua" w:hAnsi="Book Antiqua"/>
          <w:b/>
          <w:bCs/>
        </w:rPr>
        <w:t xml:space="preserve"> </w:t>
      </w:r>
      <w:proofErr w:type="spellStart"/>
      <w:r w:rsidRPr="00176C97">
        <w:rPr>
          <w:rFonts w:ascii="Book Antiqua" w:hAnsi="Book Antiqua"/>
          <w:b/>
          <w:bCs/>
        </w:rPr>
        <w:t>Pelayaran</w:t>
      </w:r>
      <w:proofErr w:type="spellEnd"/>
    </w:p>
    <w:p w:rsidR="00176C97" w:rsidRPr="00176C97" w:rsidRDefault="00176C97" w:rsidP="00176C97">
      <w:pPr>
        <w:jc w:val="both"/>
        <w:rPr>
          <w:rFonts w:ascii="Book Antiqua" w:hAnsi="Book Antiqua"/>
        </w:rPr>
      </w:pPr>
      <w:proofErr w:type="spellStart"/>
      <w:r w:rsidRPr="00176C97">
        <w:rPr>
          <w:rFonts w:ascii="Book Antiqua" w:hAnsi="Book Antiqua"/>
        </w:rPr>
        <w:t>Manajemen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dipahami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sebagai</w:t>
      </w:r>
      <w:proofErr w:type="spellEnd"/>
      <w:r w:rsidRPr="00176C97">
        <w:rPr>
          <w:rFonts w:ascii="Book Antiqua" w:hAnsi="Book Antiqua"/>
        </w:rPr>
        <w:t xml:space="preserve"> proses </w:t>
      </w:r>
      <w:proofErr w:type="spellStart"/>
      <w:r w:rsidRPr="00176C97">
        <w:rPr>
          <w:rFonts w:ascii="Book Antiqua" w:hAnsi="Book Antiqua"/>
        </w:rPr>
        <w:t>perencanaan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pengorganisasian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pelaksanaan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pengawasan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operasi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termasuk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aspek</w:t>
      </w:r>
      <w:proofErr w:type="spellEnd"/>
      <w:r w:rsidRPr="00176C97">
        <w:rPr>
          <w:rFonts w:ascii="Book Antiqua" w:hAnsi="Book Antiqua"/>
        </w:rPr>
        <w:t xml:space="preserve"> legal dan </w:t>
      </w:r>
      <w:proofErr w:type="spellStart"/>
      <w:r w:rsidRPr="00176C97">
        <w:rPr>
          <w:rFonts w:ascii="Book Antiqua" w:hAnsi="Book Antiqua"/>
        </w:rPr>
        <w:t>perizinan</w:t>
      </w:r>
      <w:proofErr w:type="spellEnd"/>
      <w:r w:rsidRPr="00176C97">
        <w:rPr>
          <w:rFonts w:ascii="Book Antiqua" w:hAnsi="Book Antiqua"/>
        </w:rPr>
        <w:t xml:space="preserve">. Dalam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manajemen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harus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mencakup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pemahaman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yuridiksi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struktur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tanggung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jawab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memberi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skor</w:t>
      </w:r>
      <w:proofErr w:type="spellEnd"/>
      <w:r w:rsidRPr="00176C97">
        <w:rPr>
          <w:rFonts w:ascii="Book Antiqua" w:hAnsi="Book Antiqua"/>
        </w:rPr>
        <w:t xml:space="preserve"> 9, </w:t>
      </w:r>
      <w:proofErr w:type="spellStart"/>
      <w:r w:rsidRPr="00176C97">
        <w:rPr>
          <w:rFonts w:ascii="Book Antiqua" w:hAnsi="Book Antiqua"/>
        </w:rPr>
        <w:t>menunjukkan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cukup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struktur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kerja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kapal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kewenangan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kapten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berdasarkan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. Mereka </w:t>
      </w:r>
      <w:proofErr w:type="spellStart"/>
      <w:r w:rsidRPr="00176C97">
        <w:rPr>
          <w:rFonts w:ascii="Book Antiqua" w:hAnsi="Book Antiqua"/>
        </w:rPr>
        <w:t>menyatakan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sudah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mampu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membaca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dokumen</w:t>
      </w:r>
      <w:proofErr w:type="spellEnd"/>
      <w:r w:rsidRPr="00176C97">
        <w:rPr>
          <w:rFonts w:ascii="Book Antiqua" w:hAnsi="Book Antiqua"/>
        </w:rPr>
        <w:t xml:space="preserve"> legal, </w:t>
      </w:r>
      <w:proofErr w:type="spellStart"/>
      <w:r w:rsidRPr="00176C97">
        <w:rPr>
          <w:rFonts w:ascii="Book Antiqua" w:hAnsi="Book Antiqua"/>
        </w:rPr>
        <w:t>memahami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aturan</w:t>
      </w:r>
      <w:proofErr w:type="spellEnd"/>
      <w:r w:rsidRPr="00176C97">
        <w:rPr>
          <w:rFonts w:ascii="Book Antiqua" w:hAnsi="Book Antiqua"/>
        </w:rPr>
        <w:t xml:space="preserve"> flag state, dan </w:t>
      </w:r>
      <w:proofErr w:type="spellStart"/>
      <w:r w:rsidRPr="00176C97">
        <w:rPr>
          <w:rFonts w:ascii="Book Antiqua" w:hAnsi="Book Antiqua"/>
        </w:rPr>
        <w:t>mengenali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aspek-aspek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berkaitan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kecelakaan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, logbook, dan </w:t>
      </w:r>
      <w:proofErr w:type="spellStart"/>
      <w:r w:rsidRPr="00176C97">
        <w:rPr>
          <w:rFonts w:ascii="Book Antiqua" w:hAnsi="Book Antiqua"/>
        </w:rPr>
        <w:t>keselamatan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Dosen dan </w:t>
      </w:r>
      <w:proofErr w:type="spellStart"/>
      <w:r w:rsidRPr="00176C97">
        <w:rPr>
          <w:rFonts w:ascii="Book Antiqua" w:hAnsi="Book Antiqua"/>
        </w:rPr>
        <w:t>pengajar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skor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sama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manajemen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sudah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masuk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modul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pengantar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Namun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mereka</w:t>
      </w:r>
      <w:proofErr w:type="spellEnd"/>
      <w:r w:rsidRPr="00176C97">
        <w:rPr>
          <w:rFonts w:ascii="Book Antiqua" w:hAnsi="Book Antiqua"/>
        </w:rPr>
        <w:t xml:space="preserve"> juga </w:t>
      </w:r>
      <w:proofErr w:type="spellStart"/>
      <w:r w:rsidRPr="00176C97">
        <w:rPr>
          <w:rFonts w:ascii="Book Antiqua" w:hAnsi="Book Antiqua"/>
        </w:rPr>
        <w:t>menekankan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materi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sering</w:t>
      </w:r>
      <w:proofErr w:type="spellEnd"/>
      <w:r w:rsidRPr="00176C97">
        <w:rPr>
          <w:rFonts w:ascii="Book Antiqua" w:hAnsi="Book Antiqua"/>
        </w:rPr>
        <w:t xml:space="preserve"> kali </w:t>
      </w:r>
      <w:proofErr w:type="spellStart"/>
      <w:r w:rsidRPr="00176C97">
        <w:rPr>
          <w:rFonts w:ascii="Book Antiqua" w:hAnsi="Book Antiqua"/>
        </w:rPr>
        <w:t>diajarkan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normatif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kurang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dikontekstualisasikan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studi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kasus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nyata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skor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sedikit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lebih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rendah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yaitu</w:t>
      </w:r>
      <w:proofErr w:type="spellEnd"/>
      <w:r w:rsidRPr="00176C97">
        <w:rPr>
          <w:rFonts w:ascii="Book Antiqua" w:hAnsi="Book Antiqua"/>
        </w:rPr>
        <w:t xml:space="preserve"> 8,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mereka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merasa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di masa </w:t>
      </w:r>
      <w:proofErr w:type="spellStart"/>
      <w:r w:rsidRPr="00176C97">
        <w:rPr>
          <w:rFonts w:ascii="Book Antiqua" w:hAnsi="Book Antiqua"/>
        </w:rPr>
        <w:t>studi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bersifat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tekstual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kurang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membekali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mereka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keterampilan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analitis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permasalahan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muncul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  <w:b/>
          <w:bCs/>
        </w:rPr>
        <w:t xml:space="preserve">Tabel 1: Skor dan </w:t>
      </w:r>
      <w:proofErr w:type="spellStart"/>
      <w:r w:rsidRPr="00176C97">
        <w:rPr>
          <w:rFonts w:ascii="Book Antiqua" w:hAnsi="Book Antiqua"/>
          <w:b/>
          <w:bCs/>
        </w:rPr>
        <w:t>Analisis</w:t>
      </w:r>
      <w:proofErr w:type="spellEnd"/>
      <w:r w:rsidRPr="00176C97">
        <w:rPr>
          <w:rFonts w:ascii="Book Antiqua" w:hAnsi="Book Antiqua"/>
          <w:b/>
          <w:bCs/>
        </w:rPr>
        <w:t xml:space="preserve"> </w:t>
      </w:r>
      <w:proofErr w:type="spellStart"/>
      <w:r w:rsidRPr="00176C97">
        <w:rPr>
          <w:rFonts w:ascii="Book Antiqua" w:hAnsi="Book Antiqua"/>
          <w:b/>
          <w:bCs/>
        </w:rPr>
        <w:t>Indikator</w:t>
      </w:r>
      <w:proofErr w:type="spellEnd"/>
      <w:r w:rsidRPr="00176C97">
        <w:rPr>
          <w:rFonts w:ascii="Book Antiqua" w:hAnsi="Book Antiqua"/>
          <w:b/>
          <w:bCs/>
        </w:rPr>
        <w:t xml:space="preserve"> </w:t>
      </w:r>
      <w:proofErr w:type="spellStart"/>
      <w:r w:rsidRPr="00176C97">
        <w:rPr>
          <w:rFonts w:ascii="Book Antiqua" w:hAnsi="Book Antiqua"/>
          <w:b/>
          <w:bCs/>
        </w:rPr>
        <w:t>Manajemen</w:t>
      </w:r>
      <w:proofErr w:type="spellEnd"/>
      <w:r w:rsidRPr="00176C97">
        <w:rPr>
          <w:rFonts w:ascii="Book Antiqua" w:hAnsi="Book Antiqua"/>
          <w:b/>
          <w:bCs/>
        </w:rPr>
        <w:t xml:space="preserve"> </w:t>
      </w:r>
      <w:proofErr w:type="spellStart"/>
      <w:r w:rsidRPr="00176C97">
        <w:rPr>
          <w:rFonts w:ascii="Book Antiqua" w:hAnsi="Book Antiqua"/>
          <w:b/>
          <w:bCs/>
        </w:rPr>
        <w:t>Pelayaran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4"/>
        <w:gridCol w:w="581"/>
        <w:gridCol w:w="6615"/>
      </w:tblGrid>
      <w:tr w:rsidR="00176C97" w:rsidRPr="00176C97" w:rsidTr="00176C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176C97">
              <w:rPr>
                <w:rFonts w:ascii="Book Antiqua" w:hAnsi="Book Antiqua"/>
                <w:b/>
                <w:bCs/>
              </w:rPr>
              <w:t>Kelompok</w:t>
            </w:r>
            <w:proofErr w:type="spellEnd"/>
            <w:r w:rsidRPr="00176C97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  <w:b/>
                <w:bCs/>
              </w:rPr>
              <w:t>Informan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  <w:b/>
                <w:bCs/>
              </w:rPr>
            </w:pPr>
            <w:r w:rsidRPr="00176C97">
              <w:rPr>
                <w:rFonts w:ascii="Book Antiqua" w:hAnsi="Book Antiqua"/>
                <w:b/>
                <w:bCs/>
              </w:rPr>
              <w:t>Skor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176C97">
              <w:rPr>
                <w:rFonts w:ascii="Book Antiqua" w:hAnsi="Book Antiqua"/>
                <w:b/>
                <w:bCs/>
              </w:rPr>
              <w:t>Analisis</w:t>
            </w:r>
            <w:proofErr w:type="spellEnd"/>
            <w:r w:rsidRPr="00176C97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  <w:b/>
                <w:bCs/>
              </w:rPr>
              <w:t>Tematik</w:t>
            </w:r>
            <w:proofErr w:type="spellEnd"/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Profesional</w:t>
            </w:r>
            <w:proofErr w:type="spellEnd"/>
            <w:r w:rsidRPr="00176C97">
              <w:rPr>
                <w:rFonts w:ascii="Book Antiqua" w:hAnsi="Book Antiqua"/>
              </w:rPr>
              <w:t xml:space="preserve"> Maritim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Lulusan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memahami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dokumen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hukum</w:t>
            </w:r>
            <w:proofErr w:type="spellEnd"/>
            <w:r w:rsidRPr="00176C97">
              <w:rPr>
                <w:rFonts w:ascii="Book Antiqua" w:hAnsi="Book Antiqua"/>
              </w:rPr>
              <w:t xml:space="preserve"> dan </w:t>
            </w:r>
            <w:proofErr w:type="spellStart"/>
            <w:r w:rsidRPr="00176C97">
              <w:rPr>
                <w:rFonts w:ascii="Book Antiqua" w:hAnsi="Book Antiqua"/>
              </w:rPr>
              <w:t>struktur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tanggung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jawab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kapten</w:t>
            </w:r>
            <w:proofErr w:type="spellEnd"/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Dosen/</w:t>
            </w:r>
            <w:proofErr w:type="spellStart"/>
            <w:r w:rsidRPr="00176C97">
              <w:rPr>
                <w:rFonts w:ascii="Book Antiqua" w:hAnsi="Book Antiqua"/>
              </w:rPr>
              <w:t>Pengajar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 xml:space="preserve">Hukum </w:t>
            </w:r>
            <w:proofErr w:type="spellStart"/>
            <w:r w:rsidRPr="00176C97">
              <w:rPr>
                <w:rFonts w:ascii="Book Antiqua" w:hAnsi="Book Antiqua"/>
              </w:rPr>
              <w:t>pelayaran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diajarkan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namun</w:t>
            </w:r>
            <w:proofErr w:type="spellEnd"/>
            <w:r w:rsidRPr="00176C97">
              <w:rPr>
                <w:rFonts w:ascii="Book Antiqua" w:hAnsi="Book Antiqua"/>
              </w:rPr>
              <w:t xml:space="preserve"> minim </w:t>
            </w:r>
            <w:proofErr w:type="spellStart"/>
            <w:r w:rsidRPr="00176C97">
              <w:rPr>
                <w:rFonts w:ascii="Book Antiqua" w:hAnsi="Book Antiqua"/>
              </w:rPr>
              <w:t>studi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kasus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aktual</w:t>
            </w:r>
            <w:proofErr w:type="spellEnd"/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lastRenderedPageBreak/>
              <w:t>Lulusan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Pemahaman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hukum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pelayaran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lemah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dalam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konteks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praktik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lintas</w:t>
            </w:r>
            <w:proofErr w:type="spellEnd"/>
            <w:r w:rsidRPr="00176C97">
              <w:rPr>
                <w:rFonts w:ascii="Book Antiqua" w:hAnsi="Book Antiqua"/>
              </w:rPr>
              <w:t xml:space="preserve"> negara</w:t>
            </w:r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  <w:b/>
                <w:bCs/>
              </w:rPr>
              <w:t>Rata-rata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8.67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Cukup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efektif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dengan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catatan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penguatan</w:t>
            </w:r>
            <w:proofErr w:type="spellEnd"/>
            <w:r w:rsidRPr="00176C97">
              <w:rPr>
                <w:rFonts w:ascii="Book Antiqua" w:hAnsi="Book Antiqua"/>
              </w:rPr>
              <w:t xml:space="preserve"> pada </w:t>
            </w:r>
            <w:proofErr w:type="spellStart"/>
            <w:r w:rsidRPr="00176C97">
              <w:rPr>
                <w:rFonts w:ascii="Book Antiqua" w:hAnsi="Book Antiqua"/>
              </w:rPr>
              <w:t>konteks</w:t>
            </w:r>
            <w:proofErr w:type="spellEnd"/>
            <w:r w:rsidRPr="00176C97">
              <w:rPr>
                <w:rFonts w:ascii="Book Antiqua" w:hAnsi="Book Antiqua"/>
              </w:rPr>
              <w:t xml:space="preserve"> dan </w:t>
            </w:r>
            <w:proofErr w:type="spellStart"/>
            <w:r w:rsidRPr="00176C97">
              <w:rPr>
                <w:rFonts w:ascii="Book Antiqua" w:hAnsi="Book Antiqua"/>
              </w:rPr>
              <w:t>simulasi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hukum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lapangan</w:t>
            </w:r>
            <w:proofErr w:type="spellEnd"/>
          </w:p>
        </w:tc>
      </w:tr>
    </w:tbl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pict>
          <v:rect id="_x0000_i1026" style="width:0;height:1.5pt" o:hralign="center" o:hrstd="t" o:hr="t" fillcolor="#a0a0a0" stroked="f"/>
        </w:pict>
      </w:r>
    </w:p>
    <w:p w:rsidR="00176C97" w:rsidRPr="00176C97" w:rsidRDefault="00176C97" w:rsidP="00176C97">
      <w:pPr>
        <w:jc w:val="both"/>
        <w:rPr>
          <w:rFonts w:ascii="Book Antiqua" w:hAnsi="Book Antiqua"/>
          <w:b/>
          <w:bCs/>
        </w:rPr>
      </w:pPr>
      <w:proofErr w:type="spellStart"/>
      <w:r w:rsidRPr="00176C97">
        <w:rPr>
          <w:rFonts w:ascii="Book Antiqua" w:hAnsi="Book Antiqua"/>
          <w:b/>
          <w:bCs/>
        </w:rPr>
        <w:t>Indikator</w:t>
      </w:r>
      <w:proofErr w:type="spellEnd"/>
      <w:r w:rsidRPr="00176C97">
        <w:rPr>
          <w:rFonts w:ascii="Book Antiqua" w:hAnsi="Book Antiqua"/>
          <w:b/>
          <w:bCs/>
        </w:rPr>
        <w:t xml:space="preserve"> 2: </w:t>
      </w:r>
      <w:proofErr w:type="spellStart"/>
      <w:r w:rsidRPr="00176C97">
        <w:rPr>
          <w:rFonts w:ascii="Book Antiqua" w:hAnsi="Book Antiqua"/>
          <w:b/>
          <w:bCs/>
        </w:rPr>
        <w:t>Bisnis</w:t>
      </w:r>
      <w:proofErr w:type="spellEnd"/>
      <w:r w:rsidRPr="00176C97">
        <w:rPr>
          <w:rFonts w:ascii="Book Antiqua" w:hAnsi="Book Antiqua"/>
          <w:b/>
          <w:bCs/>
        </w:rPr>
        <w:t xml:space="preserve"> Maritim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proofErr w:type="spellStart"/>
      <w:r w:rsidRPr="00176C97">
        <w:rPr>
          <w:rFonts w:ascii="Book Antiqua" w:hAnsi="Book Antiqua"/>
        </w:rPr>
        <w:t>Bisnis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mencakup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aktivitas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ekonomi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melibatkan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pergerakan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manajemen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pelabuhan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perencanaan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logistik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kontrak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angkutan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. Dalam </w:t>
      </w:r>
      <w:proofErr w:type="spellStart"/>
      <w:r w:rsidRPr="00176C97">
        <w:rPr>
          <w:rFonts w:ascii="Book Antiqua" w:hAnsi="Book Antiqua"/>
        </w:rPr>
        <w:t>konteks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pemahaman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kontrak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perizinan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muatan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asuransi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tanggung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jawab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pengangkut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menjadi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penting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skor</w:t>
      </w:r>
      <w:proofErr w:type="spellEnd"/>
      <w:r w:rsidRPr="00176C97">
        <w:rPr>
          <w:rFonts w:ascii="Book Antiqua" w:hAnsi="Book Antiqua"/>
        </w:rPr>
        <w:t xml:space="preserve"> 9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dinilai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memiliki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pemahaman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baik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tentang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struktur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dokumen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pengangkutan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termasuk</w:t>
      </w:r>
      <w:proofErr w:type="spellEnd"/>
      <w:r w:rsidRPr="00176C97">
        <w:rPr>
          <w:rFonts w:ascii="Book Antiqua" w:hAnsi="Book Antiqua"/>
        </w:rPr>
        <w:t xml:space="preserve"> </w:t>
      </w:r>
      <w:r w:rsidRPr="00176C97">
        <w:rPr>
          <w:rFonts w:ascii="Book Antiqua" w:hAnsi="Book Antiqua"/>
          <w:i/>
          <w:iCs/>
        </w:rPr>
        <w:t>bill of lading</w:t>
      </w:r>
      <w:r w:rsidRPr="00176C97">
        <w:rPr>
          <w:rFonts w:ascii="Book Antiqua" w:hAnsi="Book Antiqua"/>
        </w:rPr>
        <w:t xml:space="preserve">, charter party agreement,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pengenalan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sistem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keuangan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pajak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. Mereka </w:t>
      </w:r>
      <w:proofErr w:type="spellStart"/>
      <w:r w:rsidRPr="00176C97">
        <w:rPr>
          <w:rFonts w:ascii="Book Antiqua" w:hAnsi="Book Antiqua"/>
        </w:rPr>
        <w:t>menilai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mulai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mampu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melakukan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negosiasi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kontrak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sederhana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memahami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batasan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transaksi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laut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Dosen </w:t>
      </w:r>
      <w:proofErr w:type="spellStart"/>
      <w:r w:rsidRPr="00176C97">
        <w:rPr>
          <w:rFonts w:ascii="Book Antiqua" w:hAnsi="Book Antiqua"/>
        </w:rPr>
        <w:t>memberikan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skor</w:t>
      </w:r>
      <w:proofErr w:type="spellEnd"/>
      <w:r w:rsidRPr="00176C97">
        <w:rPr>
          <w:rFonts w:ascii="Book Antiqua" w:hAnsi="Book Antiqua"/>
        </w:rPr>
        <w:t xml:space="preserve"> 8,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meskipun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bisnis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diajarkan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pendekatannya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masih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dominan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teori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belum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banyak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melibatkan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praktik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simulasi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negosiasi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atau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kontrak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bisnis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Kurangnya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literasi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keuangan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membuat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belum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utuh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menghadapi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dinamika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bisnis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berbasis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sendiri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skor</w:t>
      </w:r>
      <w:proofErr w:type="spellEnd"/>
      <w:r w:rsidRPr="00176C97">
        <w:rPr>
          <w:rFonts w:ascii="Book Antiqua" w:hAnsi="Book Antiqua"/>
        </w:rPr>
        <w:t xml:space="preserve"> 9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menganggap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bisnis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cukup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aplikatif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mereka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dibekali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pemahaman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dasar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perizinan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logistik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transaksi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namun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masih</w:t>
      </w:r>
      <w:proofErr w:type="spellEnd"/>
      <w:r w:rsidRPr="00176C97">
        <w:rPr>
          <w:rFonts w:ascii="Book Antiqua" w:hAnsi="Book Antiqua"/>
        </w:rPr>
        <w:t xml:space="preserve"> minim </w:t>
      </w:r>
      <w:proofErr w:type="spellStart"/>
      <w:r w:rsidRPr="00176C97">
        <w:rPr>
          <w:rFonts w:ascii="Book Antiqua" w:hAnsi="Book Antiqua"/>
        </w:rPr>
        <w:t>latihan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penyusunan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dokumen</w:t>
      </w:r>
      <w:proofErr w:type="spellEnd"/>
      <w:r w:rsidRPr="00176C97">
        <w:rPr>
          <w:rFonts w:ascii="Book Antiqua" w:hAnsi="Book Antiqua"/>
        </w:rPr>
        <w:t xml:space="preserve"> legal </w:t>
      </w:r>
      <w:proofErr w:type="spellStart"/>
      <w:r w:rsidRPr="00176C97">
        <w:rPr>
          <w:rFonts w:ascii="Book Antiqua" w:hAnsi="Book Antiqua"/>
        </w:rPr>
        <w:t>bisnis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  <w:b/>
          <w:bCs/>
        </w:rPr>
        <w:t xml:space="preserve">Tabel 2: Skor dan </w:t>
      </w:r>
      <w:proofErr w:type="spellStart"/>
      <w:r w:rsidRPr="00176C97">
        <w:rPr>
          <w:rFonts w:ascii="Book Antiqua" w:hAnsi="Book Antiqua"/>
          <w:b/>
          <w:bCs/>
        </w:rPr>
        <w:t>Analisis</w:t>
      </w:r>
      <w:proofErr w:type="spellEnd"/>
      <w:r w:rsidRPr="00176C97">
        <w:rPr>
          <w:rFonts w:ascii="Book Antiqua" w:hAnsi="Book Antiqua"/>
          <w:b/>
          <w:bCs/>
        </w:rPr>
        <w:t xml:space="preserve"> </w:t>
      </w:r>
      <w:proofErr w:type="spellStart"/>
      <w:r w:rsidRPr="00176C97">
        <w:rPr>
          <w:rFonts w:ascii="Book Antiqua" w:hAnsi="Book Antiqua"/>
          <w:b/>
          <w:bCs/>
        </w:rPr>
        <w:t>Indikator</w:t>
      </w:r>
      <w:proofErr w:type="spellEnd"/>
      <w:r w:rsidRPr="00176C97">
        <w:rPr>
          <w:rFonts w:ascii="Book Antiqua" w:hAnsi="Book Antiqua"/>
          <w:b/>
          <w:bCs/>
        </w:rPr>
        <w:t xml:space="preserve"> </w:t>
      </w:r>
      <w:proofErr w:type="spellStart"/>
      <w:r w:rsidRPr="00176C97">
        <w:rPr>
          <w:rFonts w:ascii="Book Antiqua" w:hAnsi="Book Antiqua"/>
          <w:b/>
          <w:bCs/>
        </w:rPr>
        <w:t>Bisnis</w:t>
      </w:r>
      <w:proofErr w:type="spellEnd"/>
      <w:r w:rsidRPr="00176C97">
        <w:rPr>
          <w:rFonts w:ascii="Book Antiqua" w:hAnsi="Book Antiqua"/>
          <w:b/>
          <w:bCs/>
        </w:rPr>
        <w:t xml:space="preserve"> Maritim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581"/>
        <w:gridCol w:w="6636"/>
      </w:tblGrid>
      <w:tr w:rsidR="00176C97" w:rsidRPr="00176C97" w:rsidTr="00176C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176C97">
              <w:rPr>
                <w:rFonts w:ascii="Book Antiqua" w:hAnsi="Book Antiqua"/>
                <w:b/>
                <w:bCs/>
              </w:rPr>
              <w:t>Kelompok</w:t>
            </w:r>
            <w:proofErr w:type="spellEnd"/>
            <w:r w:rsidRPr="00176C97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  <w:b/>
                <w:bCs/>
              </w:rPr>
              <w:t>Informan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  <w:b/>
                <w:bCs/>
              </w:rPr>
            </w:pPr>
            <w:r w:rsidRPr="00176C97">
              <w:rPr>
                <w:rFonts w:ascii="Book Antiqua" w:hAnsi="Book Antiqua"/>
                <w:b/>
                <w:bCs/>
              </w:rPr>
              <w:t>Skor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176C97">
              <w:rPr>
                <w:rFonts w:ascii="Book Antiqua" w:hAnsi="Book Antiqua"/>
                <w:b/>
                <w:bCs/>
              </w:rPr>
              <w:t>Analisis</w:t>
            </w:r>
            <w:proofErr w:type="spellEnd"/>
            <w:r w:rsidRPr="00176C97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  <w:b/>
                <w:bCs/>
              </w:rPr>
              <w:t>Tematik</w:t>
            </w:r>
            <w:proofErr w:type="spellEnd"/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Profesional</w:t>
            </w:r>
            <w:proofErr w:type="spellEnd"/>
            <w:r w:rsidRPr="00176C97">
              <w:rPr>
                <w:rFonts w:ascii="Book Antiqua" w:hAnsi="Book Antiqua"/>
              </w:rPr>
              <w:t xml:space="preserve"> Maritim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Lulusan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memahami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kontrak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laut</w:t>
            </w:r>
            <w:proofErr w:type="spellEnd"/>
            <w:r w:rsidRPr="00176C97">
              <w:rPr>
                <w:rFonts w:ascii="Book Antiqua" w:hAnsi="Book Antiqua"/>
              </w:rPr>
              <w:t xml:space="preserve"> dan </w:t>
            </w:r>
            <w:proofErr w:type="spellStart"/>
            <w:r w:rsidRPr="00176C97">
              <w:rPr>
                <w:rFonts w:ascii="Book Antiqua" w:hAnsi="Book Antiqua"/>
              </w:rPr>
              <w:t>mampu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mengelola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dokumen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pengangkutan</w:t>
            </w:r>
            <w:proofErr w:type="spellEnd"/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lastRenderedPageBreak/>
              <w:t>Dosen/</w:t>
            </w:r>
            <w:proofErr w:type="spellStart"/>
            <w:r w:rsidRPr="00176C97">
              <w:rPr>
                <w:rFonts w:ascii="Book Antiqua" w:hAnsi="Book Antiqua"/>
              </w:rPr>
              <w:t>Pengajar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 xml:space="preserve">Hukum </w:t>
            </w:r>
            <w:proofErr w:type="spellStart"/>
            <w:r w:rsidRPr="00176C97">
              <w:rPr>
                <w:rFonts w:ascii="Book Antiqua" w:hAnsi="Book Antiqua"/>
              </w:rPr>
              <w:t>bisnis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maritim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masih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teoritis</w:t>
            </w:r>
            <w:proofErr w:type="spellEnd"/>
            <w:r w:rsidRPr="00176C97">
              <w:rPr>
                <w:rFonts w:ascii="Book Antiqua" w:hAnsi="Book Antiqua"/>
              </w:rPr>
              <w:t xml:space="preserve"> dan minim </w:t>
            </w:r>
            <w:proofErr w:type="spellStart"/>
            <w:r w:rsidRPr="00176C97">
              <w:rPr>
                <w:rFonts w:ascii="Book Antiqua" w:hAnsi="Book Antiqua"/>
              </w:rPr>
              <w:t>simulasi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dokumen</w:t>
            </w:r>
            <w:proofErr w:type="spellEnd"/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Lulusan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 xml:space="preserve">Punya </w:t>
            </w:r>
            <w:proofErr w:type="spellStart"/>
            <w:r w:rsidRPr="00176C97">
              <w:rPr>
                <w:rFonts w:ascii="Book Antiqua" w:hAnsi="Book Antiqua"/>
              </w:rPr>
              <w:t>pemahaman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dasar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namun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butuh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penguatan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dalam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praktik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negosiasi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hukum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bisnis</w:t>
            </w:r>
            <w:proofErr w:type="spellEnd"/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  <w:b/>
                <w:bCs/>
              </w:rPr>
              <w:t>Rata-rata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8.67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Efektif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dengan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rekomendasi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integrasi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studi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kasus</w:t>
            </w:r>
            <w:proofErr w:type="spellEnd"/>
            <w:r w:rsidRPr="00176C97">
              <w:rPr>
                <w:rFonts w:ascii="Book Antiqua" w:hAnsi="Book Antiqua"/>
              </w:rPr>
              <w:t xml:space="preserve"> dan </w:t>
            </w:r>
            <w:proofErr w:type="spellStart"/>
            <w:r w:rsidRPr="00176C97">
              <w:rPr>
                <w:rFonts w:ascii="Book Antiqua" w:hAnsi="Book Antiqua"/>
              </w:rPr>
              <w:t>praktik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dokumen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hukum</w:t>
            </w:r>
            <w:proofErr w:type="spellEnd"/>
          </w:p>
        </w:tc>
      </w:tr>
    </w:tbl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pict>
          <v:rect id="_x0000_i1027" style="width:0;height:1.5pt" o:hralign="center" o:hrstd="t" o:hr="t" fillcolor="#a0a0a0" stroked="f"/>
        </w:pict>
      </w:r>
    </w:p>
    <w:p w:rsidR="00176C97" w:rsidRPr="00176C97" w:rsidRDefault="00176C97" w:rsidP="00176C97">
      <w:pPr>
        <w:jc w:val="both"/>
        <w:rPr>
          <w:rFonts w:ascii="Book Antiqua" w:hAnsi="Book Antiqua"/>
          <w:b/>
          <w:bCs/>
        </w:rPr>
      </w:pPr>
      <w:proofErr w:type="spellStart"/>
      <w:r w:rsidRPr="00176C97">
        <w:rPr>
          <w:rFonts w:ascii="Book Antiqua" w:hAnsi="Book Antiqua"/>
          <w:b/>
          <w:bCs/>
        </w:rPr>
        <w:t>Indikator</w:t>
      </w:r>
      <w:proofErr w:type="spellEnd"/>
      <w:r w:rsidRPr="00176C97">
        <w:rPr>
          <w:rFonts w:ascii="Book Antiqua" w:hAnsi="Book Antiqua"/>
          <w:b/>
          <w:bCs/>
        </w:rPr>
        <w:t xml:space="preserve"> 3: </w:t>
      </w:r>
      <w:proofErr w:type="spellStart"/>
      <w:r w:rsidRPr="00176C97">
        <w:rPr>
          <w:rFonts w:ascii="Book Antiqua" w:hAnsi="Book Antiqua"/>
          <w:b/>
          <w:bCs/>
        </w:rPr>
        <w:t>Keuangan</w:t>
      </w:r>
      <w:proofErr w:type="spellEnd"/>
      <w:r w:rsidRPr="00176C97">
        <w:rPr>
          <w:rFonts w:ascii="Book Antiqua" w:hAnsi="Book Antiqua"/>
          <w:b/>
          <w:bCs/>
        </w:rPr>
        <w:t xml:space="preserve"> dan </w:t>
      </w:r>
      <w:proofErr w:type="spellStart"/>
      <w:r w:rsidRPr="00176C97">
        <w:rPr>
          <w:rFonts w:ascii="Book Antiqua" w:hAnsi="Book Antiqua"/>
          <w:b/>
          <w:bCs/>
        </w:rPr>
        <w:t>Keberlanjutan</w:t>
      </w:r>
      <w:proofErr w:type="spellEnd"/>
      <w:r w:rsidRPr="00176C97">
        <w:rPr>
          <w:rFonts w:ascii="Book Antiqua" w:hAnsi="Book Antiqua"/>
          <w:b/>
          <w:bCs/>
        </w:rPr>
        <w:t xml:space="preserve"> Maritim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proofErr w:type="spellStart"/>
      <w:r w:rsidRPr="00176C97">
        <w:rPr>
          <w:rFonts w:ascii="Book Antiqua" w:hAnsi="Book Antiqua"/>
        </w:rPr>
        <w:t>Indikator</w:t>
      </w:r>
      <w:proofErr w:type="spellEnd"/>
      <w:r w:rsidRPr="00176C97">
        <w:rPr>
          <w:rFonts w:ascii="Book Antiqua" w:hAnsi="Book Antiqua"/>
        </w:rPr>
        <w:t xml:space="preserve"> ini </w:t>
      </w:r>
      <w:proofErr w:type="spellStart"/>
      <w:r w:rsidRPr="00176C97">
        <w:rPr>
          <w:rFonts w:ascii="Book Antiqua" w:hAnsi="Book Antiqua"/>
        </w:rPr>
        <w:t>berfokus</w:t>
      </w:r>
      <w:proofErr w:type="spellEnd"/>
      <w:r w:rsidRPr="00176C97">
        <w:rPr>
          <w:rFonts w:ascii="Book Antiqua" w:hAnsi="Book Antiqua"/>
        </w:rPr>
        <w:t xml:space="preserve"> pada </w:t>
      </w:r>
      <w:proofErr w:type="spellStart"/>
      <w:r w:rsidRPr="00176C97">
        <w:rPr>
          <w:rFonts w:ascii="Book Antiqua" w:hAnsi="Book Antiqua"/>
        </w:rPr>
        <w:t>sistem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keuangan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pelabuhan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mengatur</w:t>
      </w:r>
      <w:proofErr w:type="spellEnd"/>
      <w:r w:rsidRPr="00176C97">
        <w:rPr>
          <w:rFonts w:ascii="Book Antiqua" w:hAnsi="Book Antiqua"/>
        </w:rPr>
        <w:t xml:space="preserve"> tata </w:t>
      </w:r>
      <w:proofErr w:type="spellStart"/>
      <w:r w:rsidRPr="00176C97">
        <w:rPr>
          <w:rFonts w:ascii="Book Antiqua" w:hAnsi="Book Antiqua"/>
        </w:rPr>
        <w:t>kelola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berkelanjutan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industri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. Hukum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terkait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erat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kepatuhan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fiskal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pembiayaan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manajemen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resiko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keberlanjutan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operasional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sesuai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skor</w:t>
      </w:r>
      <w:proofErr w:type="spellEnd"/>
      <w:r w:rsidRPr="00176C97">
        <w:rPr>
          <w:rFonts w:ascii="Book Antiqua" w:hAnsi="Book Antiqua"/>
        </w:rPr>
        <w:t xml:space="preserve"> 10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mereka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melihat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memiliki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kesadaran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tinggi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pentingnya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kepatuhan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pengelolaan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keuangan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termasuk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penerapan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prinsip</w:t>
      </w:r>
      <w:proofErr w:type="spellEnd"/>
      <w:r w:rsidRPr="00176C97">
        <w:rPr>
          <w:rFonts w:ascii="Book Antiqua" w:hAnsi="Book Antiqua"/>
        </w:rPr>
        <w:t xml:space="preserve"> </w:t>
      </w:r>
      <w:r w:rsidRPr="00176C97">
        <w:rPr>
          <w:rFonts w:ascii="Book Antiqua" w:hAnsi="Book Antiqua"/>
          <w:i/>
          <w:iCs/>
        </w:rPr>
        <w:t>due diligence</w:t>
      </w:r>
      <w:r w:rsidRPr="00176C97">
        <w:rPr>
          <w:rFonts w:ascii="Book Antiqua" w:hAnsi="Book Antiqua"/>
        </w:rPr>
        <w:t xml:space="preserve">, </w:t>
      </w:r>
      <w:r w:rsidRPr="00176C97">
        <w:rPr>
          <w:rFonts w:ascii="Book Antiqua" w:hAnsi="Book Antiqua"/>
          <w:i/>
          <w:iCs/>
        </w:rPr>
        <w:t>compliance</w:t>
      </w:r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audit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operasional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kapal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Dosen </w:t>
      </w:r>
      <w:proofErr w:type="spellStart"/>
      <w:r w:rsidRPr="00176C97">
        <w:rPr>
          <w:rFonts w:ascii="Book Antiqua" w:hAnsi="Book Antiqua"/>
        </w:rPr>
        <w:t>memberikan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skor</w:t>
      </w:r>
      <w:proofErr w:type="spellEnd"/>
      <w:r w:rsidRPr="00176C97">
        <w:rPr>
          <w:rFonts w:ascii="Book Antiqua" w:hAnsi="Book Antiqua"/>
        </w:rPr>
        <w:t xml:space="preserve"> 9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keuangan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sudah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mulai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melibatkan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pendekatan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sistem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keuangan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berbasis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risiko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perkenalan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prinsip</w:t>
      </w:r>
      <w:proofErr w:type="spellEnd"/>
      <w:r w:rsidRPr="00176C97">
        <w:rPr>
          <w:rFonts w:ascii="Book Antiqua" w:hAnsi="Book Antiqua"/>
        </w:rPr>
        <w:t xml:space="preserve"> ESG (Environmental, Social, Governance). </w:t>
      </w:r>
      <w:proofErr w:type="spellStart"/>
      <w:r w:rsidRPr="00176C97">
        <w:rPr>
          <w:rFonts w:ascii="Book Antiqua" w:hAnsi="Book Antiqua"/>
        </w:rPr>
        <w:t>Namun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keterbatasan</w:t>
      </w:r>
      <w:proofErr w:type="spellEnd"/>
      <w:r w:rsidRPr="00176C97">
        <w:rPr>
          <w:rFonts w:ascii="Book Antiqua" w:hAnsi="Book Antiqua"/>
        </w:rPr>
        <w:t xml:space="preserve"> pada </w:t>
      </w:r>
      <w:proofErr w:type="spellStart"/>
      <w:r w:rsidRPr="00176C97">
        <w:rPr>
          <w:rFonts w:ascii="Book Antiqua" w:hAnsi="Book Antiqua"/>
        </w:rPr>
        <w:t>aspek</w:t>
      </w:r>
      <w:proofErr w:type="spellEnd"/>
      <w:r w:rsidRPr="00176C97">
        <w:rPr>
          <w:rFonts w:ascii="Book Antiqua" w:hAnsi="Book Antiqua"/>
        </w:rPr>
        <w:t xml:space="preserve"> audit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litigasi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ekonomi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masih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menjadi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tantangan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skor</w:t>
      </w:r>
      <w:proofErr w:type="spellEnd"/>
      <w:r w:rsidRPr="00176C97">
        <w:rPr>
          <w:rFonts w:ascii="Book Antiqua" w:hAnsi="Book Antiqua"/>
        </w:rPr>
        <w:t xml:space="preserve"> 9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merasa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keuangan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cukup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membekali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mereka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dokumen</w:t>
      </w:r>
      <w:proofErr w:type="spellEnd"/>
      <w:r w:rsidRPr="00176C97">
        <w:rPr>
          <w:rFonts w:ascii="Book Antiqua" w:hAnsi="Book Antiqua"/>
        </w:rPr>
        <w:t xml:space="preserve"> legal dan </w:t>
      </w:r>
      <w:proofErr w:type="spellStart"/>
      <w:r w:rsidRPr="00176C97">
        <w:rPr>
          <w:rFonts w:ascii="Book Antiqua" w:hAnsi="Book Antiqua"/>
        </w:rPr>
        <w:t>pelaporan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finansial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kapal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tetapi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kurang</w:t>
      </w:r>
      <w:proofErr w:type="spellEnd"/>
      <w:r w:rsidRPr="00176C97">
        <w:rPr>
          <w:rFonts w:ascii="Book Antiqua" w:hAnsi="Book Antiqua"/>
        </w:rPr>
        <w:t xml:space="preserve"> pada </w:t>
      </w:r>
      <w:proofErr w:type="spellStart"/>
      <w:r w:rsidRPr="00176C97">
        <w:rPr>
          <w:rFonts w:ascii="Book Antiqua" w:hAnsi="Book Antiqua"/>
        </w:rPr>
        <w:t>analisis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kasus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sengketa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keuangan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  <w:b/>
          <w:bCs/>
        </w:rPr>
        <w:t xml:space="preserve">Tabel 3: Skor dan </w:t>
      </w:r>
      <w:proofErr w:type="spellStart"/>
      <w:r w:rsidRPr="00176C97">
        <w:rPr>
          <w:rFonts w:ascii="Book Antiqua" w:hAnsi="Book Antiqua"/>
          <w:b/>
          <w:bCs/>
        </w:rPr>
        <w:t>Analisis</w:t>
      </w:r>
      <w:proofErr w:type="spellEnd"/>
      <w:r w:rsidRPr="00176C97">
        <w:rPr>
          <w:rFonts w:ascii="Book Antiqua" w:hAnsi="Book Antiqua"/>
          <w:b/>
          <w:bCs/>
        </w:rPr>
        <w:t xml:space="preserve"> </w:t>
      </w:r>
      <w:proofErr w:type="spellStart"/>
      <w:r w:rsidRPr="00176C97">
        <w:rPr>
          <w:rFonts w:ascii="Book Antiqua" w:hAnsi="Book Antiqua"/>
          <w:b/>
          <w:bCs/>
        </w:rPr>
        <w:t>Indikator</w:t>
      </w:r>
      <w:proofErr w:type="spellEnd"/>
      <w:r w:rsidRPr="00176C97">
        <w:rPr>
          <w:rFonts w:ascii="Book Antiqua" w:hAnsi="Book Antiqua"/>
          <w:b/>
          <w:bCs/>
        </w:rPr>
        <w:t xml:space="preserve"> </w:t>
      </w:r>
      <w:proofErr w:type="spellStart"/>
      <w:r w:rsidRPr="00176C97">
        <w:rPr>
          <w:rFonts w:ascii="Book Antiqua" w:hAnsi="Book Antiqua"/>
          <w:b/>
          <w:bCs/>
        </w:rPr>
        <w:t>Keuangan</w:t>
      </w:r>
      <w:proofErr w:type="spellEnd"/>
      <w:r w:rsidRPr="00176C97">
        <w:rPr>
          <w:rFonts w:ascii="Book Antiqua" w:hAnsi="Book Antiqua"/>
          <w:b/>
          <w:bCs/>
        </w:rPr>
        <w:t xml:space="preserve"> dan </w:t>
      </w:r>
      <w:proofErr w:type="spellStart"/>
      <w:r w:rsidRPr="00176C97">
        <w:rPr>
          <w:rFonts w:ascii="Book Antiqua" w:hAnsi="Book Antiqua"/>
          <w:b/>
          <w:bCs/>
        </w:rPr>
        <w:t>Keberlanjutan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581"/>
        <w:gridCol w:w="6632"/>
      </w:tblGrid>
      <w:tr w:rsidR="00176C97" w:rsidRPr="00176C97" w:rsidTr="00176C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176C97">
              <w:rPr>
                <w:rFonts w:ascii="Book Antiqua" w:hAnsi="Book Antiqua"/>
                <w:b/>
                <w:bCs/>
              </w:rPr>
              <w:t>Kelompok</w:t>
            </w:r>
            <w:proofErr w:type="spellEnd"/>
            <w:r w:rsidRPr="00176C97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  <w:b/>
                <w:bCs/>
              </w:rPr>
              <w:t>Informan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  <w:b/>
                <w:bCs/>
              </w:rPr>
            </w:pPr>
            <w:r w:rsidRPr="00176C97">
              <w:rPr>
                <w:rFonts w:ascii="Book Antiqua" w:hAnsi="Book Antiqua"/>
                <w:b/>
                <w:bCs/>
              </w:rPr>
              <w:t>Skor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176C97">
              <w:rPr>
                <w:rFonts w:ascii="Book Antiqua" w:hAnsi="Book Antiqua"/>
                <w:b/>
                <w:bCs/>
              </w:rPr>
              <w:t>Analisis</w:t>
            </w:r>
            <w:proofErr w:type="spellEnd"/>
            <w:r w:rsidRPr="00176C97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  <w:b/>
                <w:bCs/>
              </w:rPr>
              <w:t>Tematik</w:t>
            </w:r>
            <w:proofErr w:type="spellEnd"/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Profesional</w:t>
            </w:r>
            <w:proofErr w:type="spellEnd"/>
            <w:r w:rsidRPr="00176C97">
              <w:rPr>
                <w:rFonts w:ascii="Book Antiqua" w:hAnsi="Book Antiqua"/>
              </w:rPr>
              <w:t xml:space="preserve"> Maritim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Paham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prinsip</w:t>
            </w:r>
            <w:proofErr w:type="spellEnd"/>
            <w:r w:rsidRPr="00176C97">
              <w:rPr>
                <w:rFonts w:ascii="Book Antiqua" w:hAnsi="Book Antiqua"/>
              </w:rPr>
              <w:t xml:space="preserve"> legal compliance dan </w:t>
            </w:r>
            <w:proofErr w:type="spellStart"/>
            <w:r w:rsidRPr="00176C97">
              <w:rPr>
                <w:rFonts w:ascii="Book Antiqua" w:hAnsi="Book Antiqua"/>
              </w:rPr>
              <w:t>pengelolaan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keuangan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berbasis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hukum</w:t>
            </w:r>
            <w:proofErr w:type="spellEnd"/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lastRenderedPageBreak/>
              <w:t>Dosen/</w:t>
            </w:r>
            <w:proofErr w:type="spellStart"/>
            <w:r w:rsidRPr="00176C97">
              <w:rPr>
                <w:rFonts w:ascii="Book Antiqua" w:hAnsi="Book Antiqua"/>
              </w:rPr>
              <w:t>Pengajar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 xml:space="preserve">Mulai </w:t>
            </w:r>
            <w:proofErr w:type="spellStart"/>
            <w:r w:rsidRPr="00176C97">
              <w:rPr>
                <w:rFonts w:ascii="Book Antiqua" w:hAnsi="Book Antiqua"/>
              </w:rPr>
              <w:t>mengadopsi</w:t>
            </w:r>
            <w:proofErr w:type="spellEnd"/>
            <w:r w:rsidRPr="00176C97">
              <w:rPr>
                <w:rFonts w:ascii="Book Antiqua" w:hAnsi="Book Antiqua"/>
              </w:rPr>
              <w:t xml:space="preserve"> ESG dan audit </w:t>
            </w:r>
            <w:proofErr w:type="spellStart"/>
            <w:r w:rsidRPr="00176C97">
              <w:rPr>
                <w:rFonts w:ascii="Book Antiqua" w:hAnsi="Book Antiqua"/>
              </w:rPr>
              <w:t>hukum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tetapi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masih</w:t>
            </w:r>
            <w:proofErr w:type="spellEnd"/>
            <w:r w:rsidRPr="00176C97">
              <w:rPr>
                <w:rFonts w:ascii="Book Antiqua" w:hAnsi="Book Antiqua"/>
              </w:rPr>
              <w:t xml:space="preserve"> minim pada </w:t>
            </w:r>
            <w:proofErr w:type="spellStart"/>
            <w:r w:rsidRPr="00176C97">
              <w:rPr>
                <w:rFonts w:ascii="Book Antiqua" w:hAnsi="Book Antiqua"/>
              </w:rPr>
              <w:t>litigasi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keuangan</w:t>
            </w:r>
            <w:proofErr w:type="spellEnd"/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Lulusan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Siap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dalam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aspek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pelaporan</w:t>
            </w:r>
            <w:proofErr w:type="spellEnd"/>
            <w:r w:rsidRPr="00176C97">
              <w:rPr>
                <w:rFonts w:ascii="Book Antiqua" w:hAnsi="Book Antiqua"/>
              </w:rPr>
              <w:t xml:space="preserve"> dan </w:t>
            </w:r>
            <w:proofErr w:type="spellStart"/>
            <w:r w:rsidRPr="00176C97">
              <w:rPr>
                <w:rFonts w:ascii="Book Antiqua" w:hAnsi="Book Antiqua"/>
              </w:rPr>
              <w:t>dokumen</w:t>
            </w:r>
            <w:proofErr w:type="spellEnd"/>
            <w:r w:rsidRPr="00176C97">
              <w:rPr>
                <w:rFonts w:ascii="Book Antiqua" w:hAnsi="Book Antiqua"/>
              </w:rPr>
              <w:t xml:space="preserve"> legal, </w:t>
            </w:r>
            <w:proofErr w:type="spellStart"/>
            <w:r w:rsidRPr="00176C97">
              <w:rPr>
                <w:rFonts w:ascii="Book Antiqua" w:hAnsi="Book Antiqua"/>
              </w:rPr>
              <w:t>lemah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dalam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sengketa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hukum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keuangan</w:t>
            </w:r>
            <w:proofErr w:type="spellEnd"/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  <w:b/>
                <w:bCs/>
              </w:rPr>
              <w:t>Rata-rata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9.33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 xml:space="preserve">Sangat </w:t>
            </w:r>
            <w:proofErr w:type="spellStart"/>
            <w:r w:rsidRPr="00176C97">
              <w:rPr>
                <w:rFonts w:ascii="Book Antiqua" w:hAnsi="Book Antiqua"/>
              </w:rPr>
              <w:t>efektif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dengan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catatan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penguatan</w:t>
            </w:r>
            <w:proofErr w:type="spellEnd"/>
            <w:r w:rsidRPr="00176C97">
              <w:rPr>
                <w:rFonts w:ascii="Book Antiqua" w:hAnsi="Book Antiqua"/>
              </w:rPr>
              <w:t xml:space="preserve"> pada </w:t>
            </w:r>
            <w:proofErr w:type="spellStart"/>
            <w:r w:rsidRPr="00176C97">
              <w:rPr>
                <w:rFonts w:ascii="Book Antiqua" w:hAnsi="Book Antiqua"/>
              </w:rPr>
              <w:t>analisis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hukum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ekonomi</w:t>
            </w:r>
            <w:proofErr w:type="spellEnd"/>
            <w:r w:rsidRPr="00176C97">
              <w:rPr>
                <w:rFonts w:ascii="Book Antiqua" w:hAnsi="Book Antiqua"/>
              </w:rPr>
              <w:t xml:space="preserve"> dan ESG</w:t>
            </w:r>
          </w:p>
        </w:tc>
      </w:tr>
    </w:tbl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pict>
          <v:rect id="_x0000_i1028" style="width:0;height:1.5pt" o:hralign="center" o:hrstd="t" o:hr="t" fillcolor="#a0a0a0" stroked="f"/>
        </w:pict>
      </w:r>
    </w:p>
    <w:p w:rsidR="00176C97" w:rsidRPr="00176C97" w:rsidRDefault="00176C97" w:rsidP="00176C97">
      <w:pPr>
        <w:jc w:val="both"/>
        <w:rPr>
          <w:rFonts w:ascii="Book Antiqua" w:hAnsi="Book Antiqua"/>
          <w:b/>
          <w:bCs/>
        </w:rPr>
      </w:pPr>
      <w:proofErr w:type="spellStart"/>
      <w:r w:rsidRPr="00176C97">
        <w:rPr>
          <w:rFonts w:ascii="Book Antiqua" w:hAnsi="Book Antiqua"/>
          <w:b/>
          <w:bCs/>
        </w:rPr>
        <w:t>Rangkuman</w:t>
      </w:r>
      <w:proofErr w:type="spellEnd"/>
      <w:r w:rsidRPr="00176C97">
        <w:rPr>
          <w:rFonts w:ascii="Book Antiqua" w:hAnsi="Book Antiqua"/>
          <w:b/>
          <w:bCs/>
        </w:rPr>
        <w:t xml:space="preserve"> Skor dan </w:t>
      </w:r>
      <w:proofErr w:type="spellStart"/>
      <w:r w:rsidRPr="00176C97">
        <w:rPr>
          <w:rFonts w:ascii="Book Antiqua" w:hAnsi="Book Antiqua"/>
          <w:b/>
          <w:bCs/>
        </w:rPr>
        <w:t>Perbandingan</w:t>
      </w:r>
      <w:proofErr w:type="spellEnd"/>
      <w:r w:rsidRPr="00176C97">
        <w:rPr>
          <w:rFonts w:ascii="Book Antiqua" w:hAnsi="Book Antiqua"/>
          <w:b/>
          <w:bCs/>
        </w:rPr>
        <w:t xml:space="preserve"> Antar </w:t>
      </w:r>
      <w:proofErr w:type="spellStart"/>
      <w:r w:rsidRPr="00176C97">
        <w:rPr>
          <w:rFonts w:ascii="Book Antiqua" w:hAnsi="Book Antiqua"/>
          <w:b/>
          <w:bCs/>
        </w:rPr>
        <w:t>Indikator</w:t>
      </w:r>
      <w:proofErr w:type="spellEnd"/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  <w:b/>
          <w:bCs/>
        </w:rPr>
        <w:t xml:space="preserve">Tabel 4: </w:t>
      </w:r>
      <w:proofErr w:type="spellStart"/>
      <w:r w:rsidRPr="00176C97">
        <w:rPr>
          <w:rFonts w:ascii="Book Antiqua" w:hAnsi="Book Antiqua"/>
          <w:b/>
          <w:bCs/>
        </w:rPr>
        <w:t>Rangkuman</w:t>
      </w:r>
      <w:proofErr w:type="spellEnd"/>
      <w:r w:rsidRPr="00176C97">
        <w:rPr>
          <w:rFonts w:ascii="Book Antiqua" w:hAnsi="Book Antiqua"/>
          <w:b/>
          <w:bCs/>
        </w:rPr>
        <w:t xml:space="preserve"> Skor </w:t>
      </w:r>
      <w:proofErr w:type="spellStart"/>
      <w:r w:rsidRPr="00176C97">
        <w:rPr>
          <w:rFonts w:ascii="Book Antiqua" w:hAnsi="Book Antiqua"/>
          <w:b/>
          <w:bCs/>
        </w:rPr>
        <w:t>Keseluruhan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1"/>
        <w:gridCol w:w="1314"/>
        <w:gridCol w:w="1798"/>
        <w:gridCol w:w="953"/>
        <w:gridCol w:w="1062"/>
      </w:tblGrid>
      <w:tr w:rsidR="00176C97" w:rsidRPr="00176C97" w:rsidTr="00176C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176C97">
              <w:rPr>
                <w:rFonts w:ascii="Book Antiqua" w:hAnsi="Book Antiqua"/>
                <w:b/>
                <w:bCs/>
              </w:rPr>
              <w:t>Indikator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176C97">
              <w:rPr>
                <w:rFonts w:ascii="Book Antiqua" w:hAnsi="Book Antiqua"/>
                <w:b/>
                <w:bCs/>
              </w:rPr>
              <w:t>Profesional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  <w:b/>
                <w:bCs/>
              </w:rPr>
            </w:pPr>
            <w:r w:rsidRPr="00176C97">
              <w:rPr>
                <w:rFonts w:ascii="Book Antiqua" w:hAnsi="Book Antiqua"/>
                <w:b/>
                <w:bCs/>
              </w:rPr>
              <w:t>Dosen/</w:t>
            </w:r>
            <w:proofErr w:type="spellStart"/>
            <w:r w:rsidRPr="00176C97">
              <w:rPr>
                <w:rFonts w:ascii="Book Antiqua" w:hAnsi="Book Antiqua"/>
                <w:b/>
                <w:bCs/>
              </w:rPr>
              <w:t>Pengajar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176C97">
              <w:rPr>
                <w:rFonts w:ascii="Book Antiqua" w:hAnsi="Book Antiqua"/>
                <w:b/>
                <w:bCs/>
              </w:rPr>
              <w:t>Lulusan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  <w:b/>
                <w:bCs/>
              </w:rPr>
            </w:pPr>
            <w:r w:rsidRPr="00176C97">
              <w:rPr>
                <w:rFonts w:ascii="Book Antiqua" w:hAnsi="Book Antiqua"/>
                <w:b/>
                <w:bCs/>
              </w:rPr>
              <w:t>Rata-rata</w:t>
            </w:r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Manajemen</w:t>
            </w:r>
            <w:proofErr w:type="spellEnd"/>
            <w:r w:rsidRPr="00176C97">
              <w:rPr>
                <w:rFonts w:ascii="Book Antiqua" w:hAnsi="Book Antiqua"/>
              </w:rPr>
              <w:t xml:space="preserve"> </w:t>
            </w:r>
            <w:proofErr w:type="spellStart"/>
            <w:r w:rsidRPr="00176C97">
              <w:rPr>
                <w:rFonts w:ascii="Book Antiqua" w:hAnsi="Book Antiqua"/>
              </w:rPr>
              <w:t>Pelayaran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8.67</w:t>
            </w:r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Bisnis</w:t>
            </w:r>
            <w:proofErr w:type="spellEnd"/>
            <w:r w:rsidRPr="00176C97">
              <w:rPr>
                <w:rFonts w:ascii="Book Antiqua" w:hAnsi="Book Antiqua"/>
              </w:rPr>
              <w:t xml:space="preserve"> Maritim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8.67</w:t>
            </w:r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proofErr w:type="spellStart"/>
            <w:r w:rsidRPr="00176C97">
              <w:rPr>
                <w:rFonts w:ascii="Book Antiqua" w:hAnsi="Book Antiqua"/>
              </w:rPr>
              <w:t>Keuangan</w:t>
            </w:r>
            <w:proofErr w:type="spellEnd"/>
            <w:r w:rsidRPr="00176C97">
              <w:rPr>
                <w:rFonts w:ascii="Book Antiqua" w:hAnsi="Book Antiqua"/>
              </w:rPr>
              <w:t xml:space="preserve"> &amp; </w:t>
            </w:r>
            <w:proofErr w:type="spellStart"/>
            <w:r w:rsidRPr="00176C97">
              <w:rPr>
                <w:rFonts w:ascii="Book Antiqua" w:hAnsi="Book Antiqua"/>
              </w:rPr>
              <w:t>Keberlanjutan</w:t>
            </w:r>
            <w:proofErr w:type="spellEnd"/>
            <w:r w:rsidRPr="00176C97">
              <w:rPr>
                <w:rFonts w:ascii="Book Antiqua" w:hAnsi="Book Antiqua"/>
              </w:rPr>
              <w:t xml:space="preserve"> Maritim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9.33</w:t>
            </w:r>
          </w:p>
        </w:tc>
      </w:tr>
      <w:tr w:rsidR="00176C97" w:rsidRPr="00176C97" w:rsidTr="00176C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  <w:b/>
                <w:bCs/>
              </w:rPr>
              <w:t xml:space="preserve">Skor </w:t>
            </w:r>
            <w:proofErr w:type="spellStart"/>
            <w:r w:rsidRPr="00176C97">
              <w:rPr>
                <w:rFonts w:ascii="Book Antiqua" w:hAnsi="Book Antiqua"/>
                <w:b/>
                <w:bCs/>
              </w:rPr>
              <w:t>Keseluruhan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76C97" w:rsidRPr="00176C97" w:rsidRDefault="00176C97" w:rsidP="00176C97">
            <w:pPr>
              <w:jc w:val="both"/>
              <w:rPr>
                <w:rFonts w:ascii="Book Antiqua" w:hAnsi="Book Antiqua"/>
              </w:rPr>
            </w:pPr>
            <w:r w:rsidRPr="00176C97">
              <w:rPr>
                <w:rFonts w:ascii="Book Antiqua" w:hAnsi="Book Antiqua"/>
                <w:b/>
                <w:bCs/>
              </w:rPr>
              <w:t>8.89</w:t>
            </w:r>
            <w:r w:rsidRPr="00176C97">
              <w:rPr>
                <w:rFonts w:ascii="Book Antiqua" w:hAnsi="Book Antiqua"/>
              </w:rPr>
              <w:t xml:space="preserve"> ≈ </w:t>
            </w:r>
            <w:r w:rsidRPr="00176C97">
              <w:rPr>
                <w:rFonts w:ascii="Book Antiqua" w:hAnsi="Book Antiqua"/>
                <w:b/>
                <w:bCs/>
              </w:rPr>
              <w:t>9</w:t>
            </w:r>
          </w:p>
        </w:tc>
      </w:tr>
    </w:tbl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pict>
          <v:rect id="_x0000_i1029" style="width:0;height:1.5pt" o:hralign="center" o:hrstd="t" o:hr="t" fillcolor="#a0a0a0" stroked="f"/>
        </w:pict>
      </w:r>
    </w:p>
    <w:p w:rsidR="00176C97" w:rsidRPr="00176C97" w:rsidRDefault="00176C97" w:rsidP="00176C97">
      <w:pPr>
        <w:jc w:val="both"/>
        <w:rPr>
          <w:rFonts w:ascii="Book Antiqua" w:hAnsi="Book Antiqua"/>
          <w:b/>
          <w:bCs/>
        </w:rPr>
      </w:pPr>
      <w:proofErr w:type="spellStart"/>
      <w:r w:rsidRPr="00176C97">
        <w:rPr>
          <w:rFonts w:ascii="Book Antiqua" w:hAnsi="Book Antiqua"/>
          <w:b/>
          <w:bCs/>
        </w:rPr>
        <w:t>Interpretasi</w:t>
      </w:r>
      <w:proofErr w:type="spellEnd"/>
      <w:r w:rsidRPr="00176C97">
        <w:rPr>
          <w:rFonts w:ascii="Book Antiqua" w:hAnsi="Book Antiqua"/>
          <w:b/>
          <w:bCs/>
        </w:rPr>
        <w:t xml:space="preserve"> Hasil Penelitian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umum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skor</w:t>
      </w:r>
      <w:proofErr w:type="spellEnd"/>
      <w:r w:rsidRPr="00176C97">
        <w:rPr>
          <w:rFonts w:ascii="Book Antiqua" w:hAnsi="Book Antiqua"/>
        </w:rPr>
        <w:t xml:space="preserve"> 9/10 </w:t>
      </w:r>
      <w:proofErr w:type="spellStart"/>
      <w:r w:rsidRPr="00176C97">
        <w:rPr>
          <w:rFonts w:ascii="Book Antiqua" w:hAnsi="Book Antiqua"/>
        </w:rPr>
        <w:t>mencerminkan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kualitas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pembelajaran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yang sangat </w:t>
      </w:r>
      <w:proofErr w:type="spellStart"/>
      <w:r w:rsidRPr="00176C97">
        <w:rPr>
          <w:rFonts w:ascii="Book Antiqua" w:hAnsi="Book Antiqua"/>
        </w:rPr>
        <w:t>baik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khususnya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aspek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Keterlibatan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sebagai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bagian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kurikulum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berhasil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meningkatkan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pemahaman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kompleksitas</w:t>
      </w:r>
      <w:proofErr w:type="spellEnd"/>
      <w:r w:rsidRPr="00176C97">
        <w:rPr>
          <w:rFonts w:ascii="Book Antiqua" w:hAnsi="Book Antiqua"/>
        </w:rPr>
        <w:t xml:space="preserve"> legal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dunia </w:t>
      </w:r>
      <w:proofErr w:type="spellStart"/>
      <w:r w:rsidRPr="00176C97">
        <w:rPr>
          <w:rFonts w:ascii="Book Antiqua" w:hAnsi="Book Antiqua"/>
        </w:rPr>
        <w:t>kerja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Namun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penguatan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masih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dibutuhkan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praktik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berbasis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studi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kasus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simulasi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penyelesaian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sengketa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integrasi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pembelajaran</w:t>
      </w:r>
      <w:proofErr w:type="spellEnd"/>
      <w:r w:rsidRPr="00176C97">
        <w:rPr>
          <w:rFonts w:ascii="Book Antiqua" w:hAnsi="Book Antiqua"/>
        </w:rPr>
        <w:t xml:space="preserve"> digital </w:t>
      </w:r>
      <w:proofErr w:type="spellStart"/>
      <w:r w:rsidRPr="00176C97">
        <w:rPr>
          <w:rFonts w:ascii="Book Antiqua" w:hAnsi="Book Antiqua"/>
        </w:rPr>
        <w:t>berbasis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yurisdiksi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Pr="00176C97">
        <w:rPr>
          <w:rFonts w:ascii="Book Antiqua" w:hAnsi="Book Antiqua"/>
        </w:rPr>
        <w:t xml:space="preserve">Hasil ini </w:t>
      </w:r>
      <w:proofErr w:type="spellStart"/>
      <w:r w:rsidRPr="00176C97">
        <w:rPr>
          <w:rFonts w:ascii="Book Antiqua" w:hAnsi="Book Antiqua"/>
        </w:rPr>
        <w:t>menunjukkan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kurikulum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mencakup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dimensi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normatif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strategis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keberlanjutan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namun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harus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diperbarui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seiring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dinamika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 global. Pendidikan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harus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memperluas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ruang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belajar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sekadar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memahami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undang-undang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menjadi</w:t>
      </w:r>
      <w:proofErr w:type="spellEnd"/>
      <w:r w:rsidRPr="00176C97">
        <w:rPr>
          <w:rFonts w:ascii="Book Antiqua" w:hAnsi="Book Antiqua"/>
        </w:rPr>
        <w:t xml:space="preserve"> arena dialog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lastRenderedPageBreak/>
        <w:t>mencakup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penalaran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pembentukan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etika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profesi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pengambilan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keputusan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berbasis</w:t>
      </w:r>
      <w:proofErr w:type="spellEnd"/>
      <w:r w:rsidRPr="00176C97">
        <w:rPr>
          <w:rFonts w:ascii="Book Antiqua" w:hAnsi="Book Antiqua"/>
        </w:rPr>
        <w:t xml:space="preserve"> norma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>.</w:t>
      </w:r>
    </w:p>
    <w:p w:rsidR="00176C97" w:rsidRPr="00176C97" w:rsidRDefault="00176C97" w:rsidP="00176C97">
      <w:pPr>
        <w:pStyle w:val="Heading1"/>
      </w:pPr>
      <w:proofErr w:type="spellStart"/>
      <w:r w:rsidRPr="00176C97">
        <w:t>Pembahasan</w:t>
      </w:r>
      <w:proofErr w:type="spellEnd"/>
      <w:r w:rsidRPr="00176C97">
        <w:t xml:space="preserve"> </w:t>
      </w:r>
    </w:p>
    <w:p w:rsidR="00ED044B" w:rsidRPr="00ED044B" w:rsidRDefault="00ED044B" w:rsidP="00ED044B">
      <w:pPr>
        <w:jc w:val="both"/>
        <w:rPr>
          <w:rFonts w:ascii="Book Antiqua" w:hAnsi="Book Antiqua"/>
        </w:rPr>
      </w:pPr>
      <w:r w:rsidRPr="00ED044B">
        <w:rPr>
          <w:rFonts w:ascii="Book Antiqua" w:hAnsi="Book Antiqua"/>
        </w:rPr>
        <w:t xml:space="preserve">Hasil </w:t>
      </w:r>
      <w:proofErr w:type="spellStart"/>
      <w:r w:rsidRPr="00ED044B">
        <w:rPr>
          <w:rFonts w:ascii="Book Antiqua" w:hAnsi="Book Antiqua"/>
        </w:rPr>
        <w:t>penelitian</w:t>
      </w:r>
      <w:proofErr w:type="spellEnd"/>
      <w:r w:rsidRPr="00ED044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di </w:t>
      </w:r>
      <w:proofErr w:type="spellStart"/>
      <w:r>
        <w:rPr>
          <w:rFonts w:ascii="Book Antiqua" w:hAnsi="Book Antiqua"/>
        </w:rPr>
        <w:t>atas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menunjukkan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bahwa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pendidikan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vokasi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maritim</w:t>
      </w:r>
      <w:proofErr w:type="spellEnd"/>
      <w:r w:rsidRPr="00ED044B">
        <w:rPr>
          <w:rFonts w:ascii="Book Antiqua" w:hAnsi="Book Antiqua"/>
        </w:rPr>
        <w:t xml:space="preserve"> di Indonesia </w:t>
      </w:r>
      <w:proofErr w:type="spellStart"/>
      <w:r w:rsidRPr="00ED044B">
        <w:rPr>
          <w:rFonts w:ascii="Book Antiqua" w:hAnsi="Book Antiqua"/>
        </w:rPr>
        <w:t>telah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mengalami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kemajuan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penting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mengintegrasikan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aspek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pelayaran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kebijakan</w:t>
      </w:r>
      <w:proofErr w:type="spellEnd"/>
      <w:r w:rsidRPr="00ED044B">
        <w:rPr>
          <w:rFonts w:ascii="Book Antiqua" w:hAnsi="Book Antiqua"/>
        </w:rPr>
        <w:t xml:space="preserve">, dan </w:t>
      </w:r>
      <w:proofErr w:type="spellStart"/>
      <w:r w:rsidRPr="00ED044B">
        <w:rPr>
          <w:rFonts w:ascii="Book Antiqua" w:hAnsi="Book Antiqua"/>
        </w:rPr>
        <w:t>regulasi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kurikulum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pendidikan</w:t>
      </w:r>
      <w:proofErr w:type="spellEnd"/>
      <w:r w:rsidRPr="00ED044B">
        <w:rPr>
          <w:rFonts w:ascii="Book Antiqua" w:hAnsi="Book Antiqua"/>
        </w:rPr>
        <w:t xml:space="preserve">. Skor </w:t>
      </w:r>
      <w:proofErr w:type="spellStart"/>
      <w:r w:rsidRPr="00ED044B">
        <w:rPr>
          <w:rFonts w:ascii="Book Antiqua" w:hAnsi="Book Antiqua"/>
        </w:rPr>
        <w:t>keseluruhan</w:t>
      </w:r>
      <w:proofErr w:type="spellEnd"/>
      <w:r w:rsidRPr="00ED044B">
        <w:rPr>
          <w:rFonts w:ascii="Book Antiqua" w:hAnsi="Book Antiqua"/>
        </w:rPr>
        <w:t xml:space="preserve"> 9 </w:t>
      </w:r>
      <w:proofErr w:type="spellStart"/>
      <w:r w:rsidRPr="00ED044B">
        <w:rPr>
          <w:rFonts w:ascii="Book Antiqua" w:hAnsi="Book Antiqua"/>
        </w:rPr>
        <w:t>dari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skala</w:t>
      </w:r>
      <w:proofErr w:type="spellEnd"/>
      <w:r w:rsidRPr="00ED044B">
        <w:rPr>
          <w:rFonts w:ascii="Book Antiqua" w:hAnsi="Book Antiqua"/>
        </w:rPr>
        <w:t xml:space="preserve"> 10 </w:t>
      </w:r>
      <w:proofErr w:type="spellStart"/>
      <w:r w:rsidRPr="00ED044B">
        <w:rPr>
          <w:rFonts w:ascii="Book Antiqua" w:hAnsi="Book Antiqua"/>
        </w:rPr>
        <w:t>dari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kelompok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informan</w:t>
      </w:r>
      <w:proofErr w:type="spellEnd"/>
      <w:r w:rsidRPr="00ED044B">
        <w:rPr>
          <w:rFonts w:ascii="Book Antiqua" w:hAnsi="Book Antiqua"/>
        </w:rPr>
        <w:t xml:space="preserve"> (</w:t>
      </w:r>
      <w:proofErr w:type="spellStart"/>
      <w:r w:rsidRPr="00ED044B">
        <w:rPr>
          <w:rFonts w:ascii="Book Antiqua" w:hAnsi="Book Antiqua"/>
        </w:rPr>
        <w:t>profesional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dosen</w:t>
      </w:r>
      <w:proofErr w:type="spellEnd"/>
      <w:r w:rsidRPr="00ED044B">
        <w:rPr>
          <w:rFonts w:ascii="Book Antiqua" w:hAnsi="Book Antiqua"/>
        </w:rPr>
        <w:t xml:space="preserve">, dan </w:t>
      </w:r>
      <w:proofErr w:type="spellStart"/>
      <w:r w:rsidRPr="00ED044B">
        <w:rPr>
          <w:rFonts w:ascii="Book Antiqua" w:hAnsi="Book Antiqua"/>
        </w:rPr>
        <w:t>lulusan</w:t>
      </w:r>
      <w:proofErr w:type="spellEnd"/>
      <w:r w:rsidRPr="00ED044B">
        <w:rPr>
          <w:rFonts w:ascii="Book Antiqua" w:hAnsi="Book Antiqua"/>
        </w:rPr>
        <w:t xml:space="preserve">) </w:t>
      </w:r>
      <w:proofErr w:type="spellStart"/>
      <w:r w:rsidRPr="00ED044B">
        <w:rPr>
          <w:rFonts w:ascii="Book Antiqua" w:hAnsi="Book Antiqua"/>
        </w:rPr>
        <w:t>menunjukkan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penguatan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pemahaman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terhadap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pelayaran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sebagai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komponen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utama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kesiapan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kerja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pelaut</w:t>
      </w:r>
      <w:proofErr w:type="spellEnd"/>
      <w:r w:rsidRPr="00ED044B">
        <w:rPr>
          <w:rFonts w:ascii="Book Antiqua" w:hAnsi="Book Antiqua"/>
        </w:rPr>
        <w:t xml:space="preserve">. Integrasi ini </w:t>
      </w:r>
      <w:proofErr w:type="spellStart"/>
      <w:r w:rsidRPr="00ED044B">
        <w:rPr>
          <w:rFonts w:ascii="Book Antiqua" w:hAnsi="Book Antiqua"/>
        </w:rPr>
        <w:t>sejalan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dengan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tuntutan</w:t>
      </w:r>
      <w:proofErr w:type="spellEnd"/>
      <w:r w:rsidRPr="00ED044B">
        <w:rPr>
          <w:rFonts w:ascii="Book Antiqua" w:hAnsi="Book Antiqua"/>
        </w:rPr>
        <w:t xml:space="preserve"> global yang </w:t>
      </w:r>
      <w:proofErr w:type="spellStart"/>
      <w:r w:rsidRPr="00ED044B">
        <w:rPr>
          <w:rFonts w:ascii="Book Antiqua" w:hAnsi="Book Antiqua"/>
        </w:rPr>
        <w:t>menempatkan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pelayaran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sebagai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dasar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profesionalisme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terutama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menghadapi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regulasi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internasional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seperti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Standards of Training, Certification and Watchkeeping for Seafarers</w:t>
      </w:r>
      <w:r w:rsidRPr="00ED044B">
        <w:rPr>
          <w:rFonts w:ascii="Book Antiqua" w:hAnsi="Book Antiqua"/>
        </w:rPr>
        <w:t xml:space="preserve"> (STCW 1978, as amended), </w:t>
      </w:r>
      <w:r w:rsidRPr="00ED044B">
        <w:rPr>
          <w:rFonts w:ascii="Book Antiqua" w:hAnsi="Book Antiqua"/>
          <w:i/>
          <w:iCs/>
        </w:rPr>
        <w:t>Safety of Life at Sea</w:t>
      </w:r>
      <w:r w:rsidRPr="00ED044B">
        <w:rPr>
          <w:rFonts w:ascii="Book Antiqua" w:hAnsi="Book Antiqua"/>
        </w:rPr>
        <w:t xml:space="preserve"> (SOLAS 1974), dan </w:t>
      </w:r>
      <w:r w:rsidRPr="00ED044B">
        <w:rPr>
          <w:rFonts w:ascii="Book Antiqua" w:hAnsi="Book Antiqua"/>
          <w:i/>
          <w:iCs/>
        </w:rPr>
        <w:t>United Nations Convention on the Law of the Sea</w:t>
      </w:r>
      <w:r w:rsidRPr="00ED044B">
        <w:rPr>
          <w:rFonts w:ascii="Book Antiqua" w:hAnsi="Book Antiqua"/>
        </w:rPr>
        <w:t xml:space="preserve"> (UNCLOS 1982) (IMO, 2022; UN, 1982).</w:t>
      </w:r>
    </w:p>
    <w:p w:rsidR="00ED044B" w:rsidRPr="00ED044B" w:rsidRDefault="00ED044B" w:rsidP="00ED044B">
      <w:pPr>
        <w:jc w:val="both"/>
        <w:rPr>
          <w:rFonts w:ascii="Book Antiqua" w:hAnsi="Book Antiqua"/>
          <w:b/>
          <w:bCs/>
        </w:rPr>
      </w:pPr>
      <w:proofErr w:type="spellStart"/>
      <w:r w:rsidRPr="00ED044B">
        <w:rPr>
          <w:rFonts w:ascii="Book Antiqua" w:hAnsi="Book Antiqua"/>
          <w:b/>
          <w:bCs/>
        </w:rPr>
        <w:t>Efektivitas</w:t>
      </w:r>
      <w:proofErr w:type="spellEnd"/>
      <w:r w:rsidRPr="00ED044B">
        <w:rPr>
          <w:rFonts w:ascii="Book Antiqua" w:hAnsi="Book Antiqua"/>
          <w:b/>
          <w:bCs/>
        </w:rPr>
        <w:t xml:space="preserve"> Integrasi Hukum </w:t>
      </w:r>
      <w:proofErr w:type="spellStart"/>
      <w:r w:rsidRPr="00ED044B">
        <w:rPr>
          <w:rFonts w:ascii="Book Antiqua" w:hAnsi="Book Antiqua"/>
          <w:b/>
          <w:bCs/>
        </w:rPr>
        <w:t>Pelayaran</w:t>
      </w:r>
      <w:proofErr w:type="spellEnd"/>
      <w:r w:rsidRPr="00ED044B">
        <w:rPr>
          <w:rFonts w:ascii="Book Antiqua" w:hAnsi="Book Antiqua"/>
          <w:b/>
          <w:bCs/>
        </w:rPr>
        <w:t xml:space="preserve"> </w:t>
      </w:r>
      <w:proofErr w:type="spellStart"/>
      <w:r w:rsidRPr="00ED044B">
        <w:rPr>
          <w:rFonts w:ascii="Book Antiqua" w:hAnsi="Book Antiqua"/>
          <w:b/>
          <w:bCs/>
        </w:rPr>
        <w:t>dalam</w:t>
      </w:r>
      <w:proofErr w:type="spellEnd"/>
      <w:r w:rsidRPr="00ED044B">
        <w:rPr>
          <w:rFonts w:ascii="Book Antiqua" w:hAnsi="Book Antiqua"/>
          <w:b/>
          <w:bCs/>
        </w:rPr>
        <w:t xml:space="preserve"> Pendidikan </w:t>
      </w:r>
      <w:proofErr w:type="spellStart"/>
      <w:r w:rsidRPr="00ED044B">
        <w:rPr>
          <w:rFonts w:ascii="Book Antiqua" w:hAnsi="Book Antiqua"/>
          <w:b/>
          <w:bCs/>
        </w:rPr>
        <w:t>Vokasi</w:t>
      </w:r>
      <w:proofErr w:type="spellEnd"/>
    </w:p>
    <w:p w:rsidR="00ED044B" w:rsidRPr="00ED044B" w:rsidRDefault="00ED044B" w:rsidP="00ED044B">
      <w:pPr>
        <w:jc w:val="both"/>
        <w:rPr>
          <w:rFonts w:ascii="Book Antiqua" w:hAnsi="Book Antiqua"/>
        </w:rPr>
      </w:pPr>
      <w:proofErr w:type="spellStart"/>
      <w:r w:rsidRPr="00ED044B">
        <w:rPr>
          <w:rFonts w:ascii="Book Antiqua" w:hAnsi="Book Antiqua"/>
        </w:rPr>
        <w:t>Manajemen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pelayaran</w:t>
      </w:r>
      <w:proofErr w:type="spellEnd"/>
      <w:r w:rsidRPr="00ED044B">
        <w:rPr>
          <w:rFonts w:ascii="Book Antiqua" w:hAnsi="Book Antiqua"/>
        </w:rPr>
        <w:t xml:space="preserve"> sangat </w:t>
      </w:r>
      <w:proofErr w:type="spellStart"/>
      <w:r w:rsidRPr="00ED044B">
        <w:rPr>
          <w:rFonts w:ascii="Book Antiqua" w:hAnsi="Book Antiqua"/>
        </w:rPr>
        <w:t>bergantung</w:t>
      </w:r>
      <w:proofErr w:type="spellEnd"/>
      <w:r w:rsidRPr="00ED044B">
        <w:rPr>
          <w:rFonts w:ascii="Book Antiqua" w:hAnsi="Book Antiqua"/>
        </w:rPr>
        <w:t xml:space="preserve"> pada </w:t>
      </w:r>
      <w:proofErr w:type="spellStart"/>
      <w:r w:rsidRPr="00ED044B">
        <w:rPr>
          <w:rFonts w:ascii="Book Antiqua" w:hAnsi="Book Antiqua"/>
        </w:rPr>
        <w:t>regulasi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teknis</w:t>
      </w:r>
      <w:proofErr w:type="spellEnd"/>
      <w:r w:rsidRPr="00ED044B">
        <w:rPr>
          <w:rFonts w:ascii="Book Antiqua" w:hAnsi="Book Antiqua"/>
        </w:rPr>
        <w:t xml:space="preserve"> dan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yang </w:t>
      </w:r>
      <w:proofErr w:type="spellStart"/>
      <w:r w:rsidRPr="00ED044B">
        <w:rPr>
          <w:rFonts w:ascii="Book Antiqua" w:hAnsi="Book Antiqua"/>
        </w:rPr>
        <w:t>mengatur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kegiatan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operasional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kapal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otorisasi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perjalanan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pencatatan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logistik</w:t>
      </w:r>
      <w:proofErr w:type="spellEnd"/>
      <w:r w:rsidRPr="00ED044B">
        <w:rPr>
          <w:rFonts w:ascii="Book Antiqua" w:hAnsi="Book Antiqua"/>
        </w:rPr>
        <w:t xml:space="preserve">, dan </w:t>
      </w:r>
      <w:proofErr w:type="spellStart"/>
      <w:r w:rsidRPr="00ED044B">
        <w:rPr>
          <w:rFonts w:ascii="Book Antiqua" w:hAnsi="Book Antiqua"/>
        </w:rPr>
        <w:t>tanggung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jawab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kapten</w:t>
      </w:r>
      <w:proofErr w:type="spellEnd"/>
      <w:r w:rsidRPr="00ED044B">
        <w:rPr>
          <w:rFonts w:ascii="Book Antiqua" w:hAnsi="Book Antiqua"/>
        </w:rPr>
        <w:t xml:space="preserve"> (STCW Section A/II). </w:t>
      </w:r>
      <w:proofErr w:type="spellStart"/>
      <w:r w:rsidRPr="00ED044B">
        <w:rPr>
          <w:rFonts w:ascii="Book Antiqua" w:hAnsi="Book Antiqua"/>
        </w:rPr>
        <w:t>Informan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profesional</w:t>
      </w:r>
      <w:proofErr w:type="spellEnd"/>
      <w:r w:rsidRPr="00ED044B">
        <w:rPr>
          <w:rFonts w:ascii="Book Antiqua" w:hAnsi="Book Antiqua"/>
        </w:rPr>
        <w:t xml:space="preserve"> dan </w:t>
      </w:r>
      <w:proofErr w:type="spellStart"/>
      <w:r w:rsidRPr="00ED044B">
        <w:rPr>
          <w:rFonts w:ascii="Book Antiqua" w:hAnsi="Book Antiqua"/>
        </w:rPr>
        <w:t>dosen</w:t>
      </w:r>
      <w:proofErr w:type="spellEnd"/>
      <w:r w:rsidRPr="00ED044B">
        <w:rPr>
          <w:rFonts w:ascii="Book Antiqua" w:hAnsi="Book Antiqua"/>
        </w:rPr>
        <w:t xml:space="preserve"> yang </w:t>
      </w:r>
      <w:proofErr w:type="spellStart"/>
      <w:r w:rsidRPr="00ED044B">
        <w:rPr>
          <w:rFonts w:ascii="Book Antiqua" w:hAnsi="Book Antiqua"/>
        </w:rPr>
        <w:t>memberikan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skor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tinggi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mengindikasikan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bahwa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kurikulum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telah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mencerminkan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kebutuhan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aktual</w:t>
      </w:r>
      <w:proofErr w:type="spellEnd"/>
      <w:r w:rsidRPr="00ED044B">
        <w:rPr>
          <w:rFonts w:ascii="Book Antiqua" w:hAnsi="Book Antiqua"/>
        </w:rPr>
        <w:t xml:space="preserve"> di </w:t>
      </w:r>
      <w:proofErr w:type="spellStart"/>
      <w:r w:rsidRPr="00ED044B">
        <w:rPr>
          <w:rFonts w:ascii="Book Antiqua" w:hAnsi="Book Antiqua"/>
        </w:rPr>
        <w:t>lapangan</w:t>
      </w:r>
      <w:proofErr w:type="spellEnd"/>
      <w:r w:rsidRPr="00ED044B">
        <w:rPr>
          <w:rFonts w:ascii="Book Antiqua" w:hAnsi="Book Antiqua"/>
        </w:rPr>
        <w:t xml:space="preserve">. </w:t>
      </w:r>
      <w:proofErr w:type="spellStart"/>
      <w:r w:rsidRPr="00ED044B">
        <w:rPr>
          <w:rFonts w:ascii="Book Antiqua" w:hAnsi="Book Antiqua"/>
        </w:rPr>
        <w:t>Pelaut</w:t>
      </w:r>
      <w:proofErr w:type="spellEnd"/>
      <w:r w:rsidRPr="00ED044B">
        <w:rPr>
          <w:rFonts w:ascii="Book Antiqua" w:hAnsi="Book Antiqua"/>
        </w:rPr>
        <w:t xml:space="preserve"> yang </w:t>
      </w:r>
      <w:proofErr w:type="spellStart"/>
      <w:r w:rsidRPr="00ED044B">
        <w:rPr>
          <w:rFonts w:ascii="Book Antiqua" w:hAnsi="Book Antiqua"/>
        </w:rPr>
        <w:t>tidak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menguasai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aspek</w:t>
      </w:r>
      <w:proofErr w:type="spellEnd"/>
      <w:r w:rsidRPr="00ED044B">
        <w:rPr>
          <w:rFonts w:ascii="Book Antiqua" w:hAnsi="Book Antiqua"/>
        </w:rPr>
        <w:t xml:space="preserve"> ini </w:t>
      </w:r>
      <w:proofErr w:type="spellStart"/>
      <w:r w:rsidRPr="00ED044B">
        <w:rPr>
          <w:rFonts w:ascii="Book Antiqua" w:hAnsi="Book Antiqua"/>
        </w:rPr>
        <w:t>rentan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terhadap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tindakan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kriminalisasi</w:t>
      </w:r>
      <w:proofErr w:type="spellEnd"/>
      <w:r w:rsidRPr="00ED044B">
        <w:rPr>
          <w:rFonts w:ascii="Book Antiqua" w:hAnsi="Book Antiqua"/>
        </w:rPr>
        <w:t xml:space="preserve"> di </w:t>
      </w:r>
      <w:proofErr w:type="spellStart"/>
      <w:r w:rsidRPr="00ED044B">
        <w:rPr>
          <w:rFonts w:ascii="Book Antiqua" w:hAnsi="Book Antiqua"/>
        </w:rPr>
        <w:t>laut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internasional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sebagaimana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sering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terjadi</w:t>
      </w:r>
      <w:proofErr w:type="spellEnd"/>
      <w:r w:rsidRPr="00ED044B">
        <w:rPr>
          <w:rFonts w:ascii="Book Antiqua" w:hAnsi="Book Antiqua"/>
        </w:rPr>
        <w:t xml:space="preserve"> pada </w:t>
      </w:r>
      <w:proofErr w:type="spellStart"/>
      <w:r w:rsidRPr="00ED044B">
        <w:rPr>
          <w:rFonts w:ascii="Book Antiqua" w:hAnsi="Book Antiqua"/>
        </w:rPr>
        <w:t>kasus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ship arrest</w:t>
      </w:r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atau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pelanggaran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aturan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port state control</w:t>
      </w:r>
      <w:r w:rsidRPr="00ED044B">
        <w:rPr>
          <w:rFonts w:ascii="Book Antiqua" w:hAnsi="Book Antiqua"/>
        </w:rPr>
        <w:t xml:space="preserve"> (IMO, 2021). </w:t>
      </w:r>
      <w:proofErr w:type="spellStart"/>
      <w:r w:rsidRPr="00ED044B">
        <w:rPr>
          <w:rFonts w:ascii="Book Antiqua" w:hAnsi="Book Antiqua"/>
        </w:rPr>
        <w:t>Kurikulum</w:t>
      </w:r>
      <w:proofErr w:type="spellEnd"/>
      <w:r w:rsidRPr="00ED044B">
        <w:rPr>
          <w:rFonts w:ascii="Book Antiqua" w:hAnsi="Book Antiqua"/>
        </w:rPr>
        <w:t xml:space="preserve"> yang </w:t>
      </w:r>
      <w:proofErr w:type="spellStart"/>
      <w:r w:rsidRPr="00ED044B">
        <w:rPr>
          <w:rFonts w:ascii="Book Antiqua" w:hAnsi="Book Antiqua"/>
        </w:rPr>
        <w:t>baik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harus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mampu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mengembangkan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kemampuan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peserta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didik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membaca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dokumen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seperti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certificate of registry</w:t>
      </w:r>
      <w:r w:rsidRPr="00ED044B">
        <w:rPr>
          <w:rFonts w:ascii="Book Antiqua" w:hAnsi="Book Antiqua"/>
        </w:rPr>
        <w:t xml:space="preserve">, </w:t>
      </w:r>
      <w:r w:rsidRPr="00ED044B">
        <w:rPr>
          <w:rFonts w:ascii="Book Antiqua" w:hAnsi="Book Antiqua"/>
          <w:i/>
          <w:iCs/>
        </w:rPr>
        <w:t>ship’s articles</w:t>
      </w:r>
      <w:r w:rsidRPr="00ED044B">
        <w:rPr>
          <w:rFonts w:ascii="Book Antiqua" w:hAnsi="Book Antiqua"/>
        </w:rPr>
        <w:t xml:space="preserve">, dan </w:t>
      </w:r>
      <w:r w:rsidRPr="00ED044B">
        <w:rPr>
          <w:rFonts w:ascii="Book Antiqua" w:hAnsi="Book Antiqua"/>
          <w:i/>
          <w:iCs/>
        </w:rPr>
        <w:t>crew agreements</w:t>
      </w:r>
      <w:r w:rsidRPr="00ED044B">
        <w:rPr>
          <w:rFonts w:ascii="Book Antiqua" w:hAnsi="Book Antiqua"/>
        </w:rPr>
        <w:t>.</w:t>
      </w:r>
    </w:p>
    <w:p w:rsidR="00ED044B" w:rsidRPr="00ED044B" w:rsidRDefault="00ED044B" w:rsidP="00ED044B">
      <w:pPr>
        <w:jc w:val="both"/>
        <w:rPr>
          <w:rFonts w:ascii="Book Antiqua" w:hAnsi="Book Antiqua"/>
        </w:rPr>
      </w:pPr>
      <w:proofErr w:type="spellStart"/>
      <w:r w:rsidRPr="00ED044B">
        <w:rPr>
          <w:rFonts w:ascii="Book Antiqua" w:hAnsi="Book Antiqua"/>
        </w:rPr>
        <w:t>Namun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demikian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masih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ditemukan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kesenjangan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antara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pendekatan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normatif</w:t>
      </w:r>
      <w:proofErr w:type="spellEnd"/>
      <w:r w:rsidRPr="00ED044B">
        <w:rPr>
          <w:rFonts w:ascii="Book Antiqua" w:hAnsi="Book Antiqua"/>
        </w:rPr>
        <w:t xml:space="preserve"> yang </w:t>
      </w:r>
      <w:proofErr w:type="spellStart"/>
      <w:r w:rsidRPr="00ED044B">
        <w:rPr>
          <w:rFonts w:ascii="Book Antiqua" w:hAnsi="Book Antiqua"/>
        </w:rPr>
        <w:t>diajarkan</w:t>
      </w:r>
      <w:proofErr w:type="spellEnd"/>
      <w:r w:rsidRPr="00ED044B">
        <w:rPr>
          <w:rFonts w:ascii="Book Antiqua" w:hAnsi="Book Antiqua"/>
        </w:rPr>
        <w:t xml:space="preserve"> di </w:t>
      </w:r>
      <w:proofErr w:type="spellStart"/>
      <w:r w:rsidRPr="00ED044B">
        <w:rPr>
          <w:rFonts w:ascii="Book Antiqua" w:hAnsi="Book Antiqua"/>
        </w:rPr>
        <w:t>ruang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kelas</w:t>
      </w:r>
      <w:proofErr w:type="spellEnd"/>
      <w:r w:rsidRPr="00ED044B">
        <w:rPr>
          <w:rFonts w:ascii="Book Antiqua" w:hAnsi="Book Antiqua"/>
        </w:rPr>
        <w:t xml:space="preserve"> dan </w:t>
      </w:r>
      <w:proofErr w:type="spellStart"/>
      <w:r w:rsidRPr="00ED044B">
        <w:rPr>
          <w:rFonts w:ascii="Book Antiqua" w:hAnsi="Book Antiqua"/>
        </w:rPr>
        <w:t>penerapan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multidisipliner</w:t>
      </w:r>
      <w:proofErr w:type="spellEnd"/>
      <w:r w:rsidRPr="00ED044B">
        <w:rPr>
          <w:rFonts w:ascii="Book Antiqua" w:hAnsi="Book Antiqua"/>
        </w:rPr>
        <w:t xml:space="preserve"> di </w:t>
      </w:r>
      <w:proofErr w:type="spellStart"/>
      <w:r w:rsidRPr="00ED044B">
        <w:rPr>
          <w:rFonts w:ascii="Book Antiqua" w:hAnsi="Book Antiqua"/>
        </w:rPr>
        <w:t>lapangan</w:t>
      </w:r>
      <w:proofErr w:type="spellEnd"/>
      <w:r w:rsidRPr="00ED044B">
        <w:rPr>
          <w:rFonts w:ascii="Book Antiqua" w:hAnsi="Book Antiqua"/>
        </w:rPr>
        <w:t xml:space="preserve">. </w:t>
      </w:r>
      <w:proofErr w:type="spellStart"/>
      <w:r w:rsidRPr="00ED044B">
        <w:rPr>
          <w:rFonts w:ascii="Book Antiqua" w:hAnsi="Book Antiqua"/>
        </w:rPr>
        <w:t>Sebagai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contoh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penanganan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sengketa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muatan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atau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kecelakaan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laut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membutuhkan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pemahaman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lintas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ranah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: </w:t>
      </w:r>
      <w:proofErr w:type="spellStart"/>
      <w:r w:rsidRPr="00ED044B">
        <w:rPr>
          <w:rFonts w:ascii="Book Antiqua" w:hAnsi="Book Antiqua"/>
        </w:rPr>
        <w:t>dari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pertanggungjawaban</w:t>
      </w:r>
      <w:proofErr w:type="spellEnd"/>
      <w:r w:rsidRPr="00ED044B">
        <w:rPr>
          <w:rFonts w:ascii="Book Antiqua" w:hAnsi="Book Antiqua"/>
        </w:rPr>
        <w:t xml:space="preserve"> (</w:t>
      </w:r>
      <w:r w:rsidRPr="00ED044B">
        <w:rPr>
          <w:rFonts w:ascii="Book Antiqua" w:hAnsi="Book Antiqua"/>
          <w:i/>
          <w:iCs/>
        </w:rPr>
        <w:t>liability law</w:t>
      </w:r>
      <w:r w:rsidRPr="00ED044B">
        <w:rPr>
          <w:rFonts w:ascii="Book Antiqua" w:hAnsi="Book Antiqua"/>
        </w:rPr>
        <w:t xml:space="preserve">),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perdata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internasional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hingga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mekanisme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litigasi</w:t>
      </w:r>
      <w:proofErr w:type="spellEnd"/>
      <w:r w:rsidRPr="00ED044B">
        <w:rPr>
          <w:rFonts w:ascii="Book Antiqua" w:hAnsi="Book Antiqua"/>
        </w:rPr>
        <w:t xml:space="preserve"> di forum </w:t>
      </w:r>
      <w:proofErr w:type="spellStart"/>
      <w:r w:rsidRPr="00ED044B">
        <w:rPr>
          <w:rFonts w:ascii="Book Antiqua" w:hAnsi="Book Antiqua"/>
        </w:rPr>
        <w:t>arbitrase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seperti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London Maritime Arbitrators Association</w:t>
      </w:r>
      <w:r w:rsidRPr="00ED044B">
        <w:rPr>
          <w:rFonts w:ascii="Book Antiqua" w:hAnsi="Book Antiqua"/>
        </w:rPr>
        <w:t xml:space="preserve"> (LMAA).</w:t>
      </w:r>
    </w:p>
    <w:p w:rsidR="00ED044B" w:rsidRPr="00ED044B" w:rsidRDefault="00ED044B" w:rsidP="00ED044B">
      <w:pPr>
        <w:jc w:val="both"/>
        <w:rPr>
          <w:rFonts w:ascii="Book Antiqua" w:hAnsi="Book Antiqua"/>
          <w:b/>
          <w:bCs/>
        </w:rPr>
      </w:pPr>
      <w:proofErr w:type="spellStart"/>
      <w:r w:rsidRPr="00ED044B">
        <w:rPr>
          <w:rFonts w:ascii="Book Antiqua" w:hAnsi="Book Antiqua"/>
          <w:b/>
          <w:bCs/>
        </w:rPr>
        <w:t>Kualitas</w:t>
      </w:r>
      <w:proofErr w:type="spellEnd"/>
      <w:r w:rsidRPr="00ED044B">
        <w:rPr>
          <w:rFonts w:ascii="Book Antiqua" w:hAnsi="Book Antiqua"/>
          <w:b/>
          <w:bCs/>
        </w:rPr>
        <w:t xml:space="preserve"> </w:t>
      </w:r>
      <w:proofErr w:type="spellStart"/>
      <w:r w:rsidRPr="00ED044B">
        <w:rPr>
          <w:rFonts w:ascii="Book Antiqua" w:hAnsi="Book Antiqua"/>
          <w:b/>
          <w:bCs/>
        </w:rPr>
        <w:t>Pendekatan</w:t>
      </w:r>
      <w:proofErr w:type="spellEnd"/>
      <w:r w:rsidRPr="00ED044B">
        <w:rPr>
          <w:rFonts w:ascii="Book Antiqua" w:hAnsi="Book Antiqua"/>
          <w:b/>
          <w:bCs/>
        </w:rPr>
        <w:t xml:space="preserve"> </w:t>
      </w:r>
      <w:proofErr w:type="spellStart"/>
      <w:r w:rsidRPr="00ED044B">
        <w:rPr>
          <w:rFonts w:ascii="Book Antiqua" w:hAnsi="Book Antiqua"/>
          <w:b/>
          <w:bCs/>
        </w:rPr>
        <w:t>Pengajaran</w:t>
      </w:r>
      <w:proofErr w:type="spellEnd"/>
      <w:r w:rsidRPr="00ED044B">
        <w:rPr>
          <w:rFonts w:ascii="Book Antiqua" w:hAnsi="Book Antiqua"/>
          <w:b/>
          <w:bCs/>
        </w:rPr>
        <w:t xml:space="preserve"> Hukum </w:t>
      </w:r>
      <w:proofErr w:type="spellStart"/>
      <w:r w:rsidRPr="00ED044B">
        <w:rPr>
          <w:rFonts w:ascii="Book Antiqua" w:hAnsi="Book Antiqua"/>
          <w:b/>
          <w:bCs/>
        </w:rPr>
        <w:t>Pelayaran</w:t>
      </w:r>
      <w:proofErr w:type="spellEnd"/>
    </w:p>
    <w:p w:rsidR="00ED044B" w:rsidRPr="00ED044B" w:rsidRDefault="00ED044B" w:rsidP="00ED044B">
      <w:pPr>
        <w:jc w:val="both"/>
        <w:rPr>
          <w:rFonts w:ascii="Book Antiqua" w:hAnsi="Book Antiqua"/>
        </w:rPr>
      </w:pPr>
      <w:proofErr w:type="spellStart"/>
      <w:r w:rsidRPr="00ED044B">
        <w:rPr>
          <w:rFonts w:ascii="Book Antiqua" w:hAnsi="Book Antiqua"/>
        </w:rPr>
        <w:t>Aspek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bisnis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maritim</w:t>
      </w:r>
      <w:proofErr w:type="spellEnd"/>
      <w:r w:rsidRPr="00ED044B">
        <w:rPr>
          <w:rFonts w:ascii="Book Antiqua" w:hAnsi="Book Antiqua"/>
        </w:rPr>
        <w:t xml:space="preserve"> (</w:t>
      </w:r>
      <w:proofErr w:type="spellStart"/>
      <w:r w:rsidRPr="00ED044B">
        <w:rPr>
          <w:rFonts w:ascii="Book Antiqua" w:hAnsi="Book Antiqua"/>
        </w:rPr>
        <w:t>kontrak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angkutan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laut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klausul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limitation of liability</w:t>
      </w:r>
      <w:r w:rsidRPr="00ED044B">
        <w:rPr>
          <w:rFonts w:ascii="Book Antiqua" w:hAnsi="Book Antiqua"/>
        </w:rPr>
        <w:t xml:space="preserve">, </w:t>
      </w:r>
      <w:r w:rsidRPr="00ED044B">
        <w:rPr>
          <w:rFonts w:ascii="Book Antiqua" w:hAnsi="Book Antiqua"/>
          <w:i/>
          <w:iCs/>
        </w:rPr>
        <w:t>bill of lading</w:t>
      </w:r>
      <w:r w:rsidRPr="00ED044B">
        <w:rPr>
          <w:rFonts w:ascii="Book Antiqua" w:hAnsi="Book Antiqua"/>
        </w:rPr>
        <w:t xml:space="preserve">) </w:t>
      </w:r>
      <w:proofErr w:type="spellStart"/>
      <w:r w:rsidRPr="00ED044B">
        <w:rPr>
          <w:rFonts w:ascii="Book Antiqua" w:hAnsi="Book Antiqua"/>
        </w:rPr>
        <w:t>merupakan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titik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penting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pemahaman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pelayaran</w:t>
      </w:r>
      <w:proofErr w:type="spellEnd"/>
      <w:r w:rsidRPr="00ED044B">
        <w:rPr>
          <w:rFonts w:ascii="Book Antiqua" w:hAnsi="Book Antiqua"/>
        </w:rPr>
        <w:t xml:space="preserve">. </w:t>
      </w:r>
      <w:proofErr w:type="spellStart"/>
      <w:r w:rsidRPr="00ED044B">
        <w:rPr>
          <w:rFonts w:ascii="Book Antiqua" w:hAnsi="Book Antiqua"/>
        </w:rPr>
        <w:t>Namun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temuan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menunjukkan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bahwa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metode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pengajaran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masih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dominan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berbasis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hafalan</w:t>
      </w:r>
      <w:proofErr w:type="spellEnd"/>
      <w:r w:rsidRPr="00ED044B">
        <w:rPr>
          <w:rFonts w:ascii="Book Antiqua" w:hAnsi="Book Antiqua"/>
        </w:rPr>
        <w:t xml:space="preserve"> dan </w:t>
      </w:r>
      <w:proofErr w:type="spellStart"/>
      <w:r w:rsidRPr="00ED044B">
        <w:rPr>
          <w:rFonts w:ascii="Book Antiqua" w:hAnsi="Book Antiqua"/>
        </w:rPr>
        <w:lastRenderedPageBreak/>
        <w:t>normatif</w:t>
      </w:r>
      <w:proofErr w:type="spellEnd"/>
      <w:r w:rsidRPr="00ED044B">
        <w:rPr>
          <w:rFonts w:ascii="Book Antiqua" w:hAnsi="Book Antiqua"/>
        </w:rPr>
        <w:t xml:space="preserve">. </w:t>
      </w:r>
      <w:proofErr w:type="spellStart"/>
      <w:r w:rsidRPr="00ED044B">
        <w:rPr>
          <w:rFonts w:ascii="Book Antiqua" w:hAnsi="Book Antiqua"/>
        </w:rPr>
        <w:t>Padahal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pendekatan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berbasis</w:t>
      </w:r>
      <w:proofErr w:type="spellEnd"/>
      <w:r w:rsidRPr="00ED044B">
        <w:rPr>
          <w:rFonts w:ascii="Book Antiqua" w:hAnsi="Book Antiqua"/>
        </w:rPr>
        <w:t xml:space="preserve"> STCW dan IMO Model Courses, </w:t>
      </w:r>
      <w:proofErr w:type="spellStart"/>
      <w:r w:rsidRPr="00ED044B">
        <w:rPr>
          <w:rFonts w:ascii="Book Antiqua" w:hAnsi="Book Antiqua"/>
        </w:rPr>
        <w:t>pelaut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harus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dilatih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dengan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simulasi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kasus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negosiasi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klaim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asuransi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atau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penyusunan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charter party agreements</w:t>
      </w:r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untuk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memahami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aspek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secara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mendalam</w:t>
      </w:r>
      <w:proofErr w:type="spellEnd"/>
      <w:r w:rsidRPr="00ED044B">
        <w:rPr>
          <w:rFonts w:ascii="Book Antiqua" w:hAnsi="Book Antiqua"/>
        </w:rPr>
        <w:t xml:space="preserve"> (IMO Model Course 7.01).</w:t>
      </w:r>
    </w:p>
    <w:p w:rsidR="00ED044B" w:rsidRPr="00ED044B" w:rsidRDefault="00ED044B" w:rsidP="00ED044B">
      <w:pPr>
        <w:jc w:val="both"/>
        <w:rPr>
          <w:rFonts w:ascii="Book Antiqua" w:hAnsi="Book Antiqua"/>
        </w:rPr>
      </w:pPr>
      <w:r w:rsidRPr="00ED044B">
        <w:rPr>
          <w:rFonts w:ascii="Book Antiqua" w:hAnsi="Book Antiqua"/>
        </w:rPr>
        <w:t xml:space="preserve">Dosen </w:t>
      </w:r>
      <w:proofErr w:type="spellStart"/>
      <w:r w:rsidRPr="00ED044B">
        <w:rPr>
          <w:rFonts w:ascii="Book Antiqua" w:hAnsi="Book Antiqua"/>
        </w:rPr>
        <w:t>menyadari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perlunya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pergeseran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arah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experiential learning</w:t>
      </w:r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seperti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mock trial</w:t>
      </w:r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pengadilan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maritim</w:t>
      </w:r>
      <w:proofErr w:type="spellEnd"/>
      <w:r w:rsidRPr="00ED044B">
        <w:rPr>
          <w:rFonts w:ascii="Book Antiqua" w:hAnsi="Book Antiqua"/>
        </w:rPr>
        <w:t xml:space="preserve">, </w:t>
      </w:r>
      <w:r w:rsidRPr="00ED044B">
        <w:rPr>
          <w:rFonts w:ascii="Book Antiqua" w:hAnsi="Book Antiqua"/>
          <w:i/>
          <w:iCs/>
        </w:rPr>
        <w:t>case study</w:t>
      </w:r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pelanggaran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SOLAS Chapter V</w:t>
      </w:r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tentang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navigasi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atau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simulasi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laporan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pelanggaran</w:t>
      </w:r>
      <w:proofErr w:type="spellEnd"/>
      <w:r w:rsidRPr="00ED044B">
        <w:rPr>
          <w:rFonts w:ascii="Book Antiqua" w:hAnsi="Book Antiqua"/>
        </w:rPr>
        <w:t xml:space="preserve"> MARPOL. </w:t>
      </w:r>
      <w:proofErr w:type="spellStart"/>
      <w:r w:rsidRPr="00ED044B">
        <w:rPr>
          <w:rFonts w:ascii="Book Antiqua" w:hAnsi="Book Antiqua"/>
        </w:rPr>
        <w:t>Pendekatan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interaktif</w:t>
      </w:r>
      <w:proofErr w:type="spellEnd"/>
      <w:r w:rsidRPr="00ED044B">
        <w:rPr>
          <w:rFonts w:ascii="Book Antiqua" w:hAnsi="Book Antiqua"/>
        </w:rPr>
        <w:t xml:space="preserve"> ini juga </w:t>
      </w:r>
      <w:proofErr w:type="spellStart"/>
      <w:r w:rsidRPr="00ED044B">
        <w:rPr>
          <w:rFonts w:ascii="Book Antiqua" w:hAnsi="Book Antiqua"/>
        </w:rPr>
        <w:t>perlu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diperkuat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dengan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kolaborasi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dengan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lembaga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maritim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klasifikasi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internasional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seperti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Bureau Veritas</w:t>
      </w:r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atau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DNV</w:t>
      </w:r>
      <w:r w:rsidRPr="00ED044B">
        <w:rPr>
          <w:rFonts w:ascii="Book Antiqua" w:hAnsi="Book Antiqua"/>
        </w:rPr>
        <w:t xml:space="preserve">, dan </w:t>
      </w:r>
      <w:proofErr w:type="spellStart"/>
      <w:r w:rsidRPr="00ED044B">
        <w:rPr>
          <w:rFonts w:ascii="Book Antiqua" w:hAnsi="Book Antiqua"/>
        </w:rPr>
        <w:t>otoritas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pelabuhan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nasional</w:t>
      </w:r>
      <w:proofErr w:type="spellEnd"/>
      <w:r w:rsidRPr="00ED044B">
        <w:rPr>
          <w:rFonts w:ascii="Book Antiqua" w:hAnsi="Book Antiqua"/>
        </w:rPr>
        <w:t>.</w:t>
      </w:r>
    </w:p>
    <w:p w:rsidR="00ED044B" w:rsidRPr="00ED044B" w:rsidRDefault="00ED044B" w:rsidP="00ED044B">
      <w:pPr>
        <w:jc w:val="both"/>
        <w:rPr>
          <w:rFonts w:ascii="Book Antiqua" w:hAnsi="Book Antiqua"/>
          <w:b/>
          <w:bCs/>
        </w:rPr>
      </w:pPr>
      <w:proofErr w:type="spellStart"/>
      <w:r w:rsidRPr="00ED044B">
        <w:rPr>
          <w:rFonts w:ascii="Book Antiqua" w:hAnsi="Book Antiqua"/>
          <w:b/>
          <w:bCs/>
        </w:rPr>
        <w:t>Dampak</w:t>
      </w:r>
      <w:proofErr w:type="spellEnd"/>
      <w:r w:rsidRPr="00ED044B">
        <w:rPr>
          <w:rFonts w:ascii="Book Antiqua" w:hAnsi="Book Antiqua"/>
          <w:b/>
          <w:bCs/>
        </w:rPr>
        <w:t xml:space="preserve"> </w:t>
      </w:r>
      <w:proofErr w:type="spellStart"/>
      <w:r w:rsidRPr="00ED044B">
        <w:rPr>
          <w:rFonts w:ascii="Book Antiqua" w:hAnsi="Book Antiqua"/>
          <w:b/>
          <w:bCs/>
        </w:rPr>
        <w:t>Pemahaman</w:t>
      </w:r>
      <w:proofErr w:type="spellEnd"/>
      <w:r w:rsidRPr="00ED044B">
        <w:rPr>
          <w:rFonts w:ascii="Book Antiqua" w:hAnsi="Book Antiqua"/>
          <w:b/>
          <w:bCs/>
        </w:rPr>
        <w:t xml:space="preserve"> Hukum </w:t>
      </w:r>
      <w:proofErr w:type="spellStart"/>
      <w:r w:rsidRPr="00ED044B">
        <w:rPr>
          <w:rFonts w:ascii="Book Antiqua" w:hAnsi="Book Antiqua"/>
          <w:b/>
          <w:bCs/>
        </w:rPr>
        <w:t>terhadap</w:t>
      </w:r>
      <w:proofErr w:type="spellEnd"/>
      <w:r w:rsidRPr="00ED044B">
        <w:rPr>
          <w:rFonts w:ascii="Book Antiqua" w:hAnsi="Book Antiqua"/>
          <w:b/>
          <w:bCs/>
        </w:rPr>
        <w:t xml:space="preserve"> </w:t>
      </w:r>
      <w:proofErr w:type="spellStart"/>
      <w:r w:rsidRPr="00ED044B">
        <w:rPr>
          <w:rFonts w:ascii="Book Antiqua" w:hAnsi="Book Antiqua"/>
          <w:b/>
          <w:bCs/>
        </w:rPr>
        <w:t>Kesiapan</w:t>
      </w:r>
      <w:proofErr w:type="spellEnd"/>
      <w:r w:rsidRPr="00ED044B">
        <w:rPr>
          <w:rFonts w:ascii="Book Antiqua" w:hAnsi="Book Antiqua"/>
          <w:b/>
          <w:bCs/>
        </w:rPr>
        <w:t xml:space="preserve"> </w:t>
      </w:r>
      <w:proofErr w:type="spellStart"/>
      <w:r w:rsidRPr="00ED044B">
        <w:rPr>
          <w:rFonts w:ascii="Book Antiqua" w:hAnsi="Book Antiqua"/>
          <w:b/>
          <w:bCs/>
        </w:rPr>
        <w:t>Profesional</w:t>
      </w:r>
      <w:proofErr w:type="spellEnd"/>
    </w:p>
    <w:p w:rsidR="00ED044B" w:rsidRPr="00ED044B" w:rsidRDefault="00ED044B" w:rsidP="00ED044B">
      <w:pPr>
        <w:jc w:val="both"/>
        <w:rPr>
          <w:rFonts w:ascii="Book Antiqua" w:hAnsi="Book Antiqua"/>
        </w:rPr>
      </w:pPr>
      <w:proofErr w:type="spellStart"/>
      <w:r w:rsidRPr="00ED044B">
        <w:rPr>
          <w:rFonts w:ascii="Book Antiqua" w:hAnsi="Book Antiqua"/>
        </w:rPr>
        <w:t>Indikator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keuangan</w:t>
      </w:r>
      <w:proofErr w:type="spellEnd"/>
      <w:r w:rsidRPr="00ED044B">
        <w:rPr>
          <w:rFonts w:ascii="Book Antiqua" w:hAnsi="Book Antiqua"/>
        </w:rPr>
        <w:t xml:space="preserve"> dan </w:t>
      </w:r>
      <w:proofErr w:type="spellStart"/>
      <w:r w:rsidRPr="00ED044B">
        <w:rPr>
          <w:rFonts w:ascii="Book Antiqua" w:hAnsi="Book Antiqua"/>
        </w:rPr>
        <w:t>keberlanjutan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maritim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menjadi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sorotan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karena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pelaut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tidak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hanya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berurusan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dengan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operasi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kapal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tetapi</w:t>
      </w:r>
      <w:proofErr w:type="spellEnd"/>
      <w:r w:rsidRPr="00ED044B">
        <w:rPr>
          <w:rFonts w:ascii="Book Antiqua" w:hAnsi="Book Antiqua"/>
        </w:rPr>
        <w:t xml:space="preserve"> juga </w:t>
      </w:r>
      <w:proofErr w:type="spellStart"/>
      <w:r w:rsidRPr="00ED044B">
        <w:rPr>
          <w:rFonts w:ascii="Book Antiqua" w:hAnsi="Book Antiqua"/>
        </w:rPr>
        <w:t>dengan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sistem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pembiayaan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perpajakan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awak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kapal</w:t>
      </w:r>
      <w:proofErr w:type="spellEnd"/>
      <w:r w:rsidRPr="00ED044B">
        <w:rPr>
          <w:rFonts w:ascii="Book Antiqua" w:hAnsi="Book Antiqua"/>
        </w:rPr>
        <w:t xml:space="preserve">, dan </w:t>
      </w:r>
      <w:proofErr w:type="spellStart"/>
      <w:r w:rsidRPr="00ED044B">
        <w:rPr>
          <w:rFonts w:ascii="Book Antiqua" w:hAnsi="Book Antiqua"/>
        </w:rPr>
        <w:t>regulasi</w:t>
      </w:r>
      <w:proofErr w:type="spellEnd"/>
      <w:r w:rsidRPr="00ED044B">
        <w:rPr>
          <w:rFonts w:ascii="Book Antiqua" w:hAnsi="Book Antiqua"/>
        </w:rPr>
        <w:t xml:space="preserve"> ESG (Environmental, Social, Governance) yang </w:t>
      </w:r>
      <w:proofErr w:type="spellStart"/>
      <w:r w:rsidRPr="00ED044B">
        <w:rPr>
          <w:rFonts w:ascii="Book Antiqua" w:hAnsi="Book Antiqua"/>
        </w:rPr>
        <w:t>kini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menjadi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standar</w:t>
      </w:r>
      <w:proofErr w:type="spellEnd"/>
      <w:r w:rsidRPr="00ED044B">
        <w:rPr>
          <w:rFonts w:ascii="Book Antiqua" w:hAnsi="Book Antiqua"/>
        </w:rPr>
        <w:t xml:space="preserve"> audit global </w:t>
      </w:r>
      <w:proofErr w:type="spellStart"/>
      <w:r w:rsidRPr="00ED044B">
        <w:rPr>
          <w:rFonts w:ascii="Book Antiqua" w:hAnsi="Book Antiqua"/>
        </w:rPr>
        <w:t>pelayaran</w:t>
      </w:r>
      <w:proofErr w:type="spellEnd"/>
      <w:r w:rsidRPr="00ED044B">
        <w:rPr>
          <w:rFonts w:ascii="Book Antiqua" w:hAnsi="Book Antiqua"/>
        </w:rPr>
        <w:t xml:space="preserve">. STCW </w:t>
      </w:r>
      <w:proofErr w:type="spellStart"/>
      <w:r w:rsidRPr="00ED044B">
        <w:rPr>
          <w:rFonts w:ascii="Book Antiqua" w:hAnsi="Book Antiqua"/>
        </w:rPr>
        <w:t>mengamanatkan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bahwa</w:t>
      </w:r>
      <w:proofErr w:type="spellEnd"/>
      <w:r w:rsidRPr="00ED044B">
        <w:rPr>
          <w:rFonts w:ascii="Book Antiqua" w:hAnsi="Book Antiqua"/>
        </w:rPr>
        <w:t xml:space="preserve"> pada </w:t>
      </w:r>
      <w:proofErr w:type="spellStart"/>
      <w:r w:rsidRPr="00ED044B">
        <w:rPr>
          <w:rFonts w:ascii="Book Antiqua" w:hAnsi="Book Antiqua"/>
        </w:rPr>
        <w:t>tingkat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manajerial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pelaut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harus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memahami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dasar-dasar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ISM Code</w:t>
      </w:r>
      <w:r w:rsidRPr="00ED044B">
        <w:rPr>
          <w:rFonts w:ascii="Book Antiqua" w:hAnsi="Book Antiqua"/>
        </w:rPr>
        <w:t xml:space="preserve">, </w:t>
      </w:r>
      <w:r w:rsidRPr="00ED044B">
        <w:rPr>
          <w:rFonts w:ascii="Book Antiqua" w:hAnsi="Book Antiqua"/>
          <w:i/>
          <w:iCs/>
        </w:rPr>
        <w:t>ship finance</w:t>
      </w:r>
      <w:r w:rsidRPr="00ED044B">
        <w:rPr>
          <w:rFonts w:ascii="Book Antiqua" w:hAnsi="Book Antiqua"/>
        </w:rPr>
        <w:t xml:space="preserve">, dan </w:t>
      </w:r>
      <w:r w:rsidRPr="00ED044B">
        <w:rPr>
          <w:rFonts w:ascii="Book Antiqua" w:hAnsi="Book Antiqua"/>
          <w:i/>
          <w:iCs/>
        </w:rPr>
        <w:t>marine insurance law</w:t>
      </w:r>
      <w:r w:rsidRPr="00ED044B">
        <w:rPr>
          <w:rFonts w:ascii="Book Antiqua" w:hAnsi="Book Antiqua"/>
        </w:rPr>
        <w:t xml:space="preserve"> (STCW Section A/III-2). </w:t>
      </w:r>
      <w:proofErr w:type="spellStart"/>
      <w:r w:rsidRPr="00ED044B">
        <w:rPr>
          <w:rFonts w:ascii="Book Antiqua" w:hAnsi="Book Antiqua"/>
        </w:rPr>
        <w:t>Tanpa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literasi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keuangan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maritim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lulusan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kesulitan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memahami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tanggung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jawab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perusahaan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terhadap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pelaporan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pelanggaran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lingkungan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seperti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pencemaran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laut</w:t>
      </w:r>
      <w:proofErr w:type="spellEnd"/>
      <w:r w:rsidRPr="00ED044B">
        <w:rPr>
          <w:rFonts w:ascii="Book Antiqua" w:hAnsi="Book Antiqua"/>
        </w:rPr>
        <w:t xml:space="preserve"> di </w:t>
      </w:r>
      <w:proofErr w:type="spellStart"/>
      <w:r w:rsidRPr="00ED044B">
        <w:rPr>
          <w:rFonts w:ascii="Book Antiqua" w:hAnsi="Book Antiqua"/>
        </w:rPr>
        <w:t>bawah</w:t>
      </w:r>
      <w:proofErr w:type="spellEnd"/>
      <w:r w:rsidRPr="00ED044B">
        <w:rPr>
          <w:rFonts w:ascii="Book Antiqua" w:hAnsi="Book Antiqua"/>
        </w:rPr>
        <w:t xml:space="preserve"> MARPOL Annex I.</w:t>
      </w:r>
    </w:p>
    <w:p w:rsidR="00ED044B" w:rsidRPr="00ED044B" w:rsidRDefault="00ED044B" w:rsidP="00ED044B">
      <w:pPr>
        <w:jc w:val="both"/>
        <w:rPr>
          <w:rFonts w:ascii="Book Antiqua" w:hAnsi="Book Antiqua"/>
        </w:rPr>
      </w:pPr>
      <w:r w:rsidRPr="00ED044B">
        <w:rPr>
          <w:rFonts w:ascii="Book Antiqua" w:hAnsi="Book Antiqua"/>
        </w:rPr>
        <w:t xml:space="preserve">Masih </w:t>
      </w:r>
      <w:proofErr w:type="spellStart"/>
      <w:r w:rsidRPr="00ED044B">
        <w:rPr>
          <w:rFonts w:ascii="Book Antiqua" w:hAnsi="Book Antiqua"/>
        </w:rPr>
        <w:t>terdapat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kesenjangan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kesiapan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lulusan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menghadapi</w:t>
      </w:r>
      <w:proofErr w:type="spellEnd"/>
      <w:r w:rsidRPr="00ED044B">
        <w:rPr>
          <w:rFonts w:ascii="Book Antiqua" w:hAnsi="Book Antiqua"/>
        </w:rPr>
        <w:t xml:space="preserve"> proses </w:t>
      </w:r>
      <w:proofErr w:type="spellStart"/>
      <w:r w:rsidRPr="00ED044B">
        <w:rPr>
          <w:rFonts w:ascii="Book Antiqua" w:hAnsi="Book Antiqua"/>
        </w:rPr>
        <w:t>litigasi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penyelesaian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sengketa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kerja</w:t>
      </w:r>
      <w:proofErr w:type="spellEnd"/>
      <w:r w:rsidRPr="00ED044B">
        <w:rPr>
          <w:rFonts w:ascii="Book Antiqua" w:hAnsi="Book Antiqua"/>
        </w:rPr>
        <w:t xml:space="preserve">, dan </w:t>
      </w:r>
      <w:proofErr w:type="spellStart"/>
      <w:r w:rsidRPr="00ED044B">
        <w:rPr>
          <w:rFonts w:ascii="Book Antiqua" w:hAnsi="Book Antiqua"/>
        </w:rPr>
        <w:t>klaim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. </w:t>
      </w:r>
      <w:proofErr w:type="spellStart"/>
      <w:r w:rsidRPr="00ED044B">
        <w:rPr>
          <w:rFonts w:ascii="Book Antiqua" w:hAnsi="Book Antiqua"/>
        </w:rPr>
        <w:t>Tanpa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pemahaman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terhadap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yurisdiksi</w:t>
      </w:r>
      <w:proofErr w:type="spellEnd"/>
      <w:r w:rsidRPr="00ED044B">
        <w:rPr>
          <w:rFonts w:ascii="Book Antiqua" w:hAnsi="Book Antiqua"/>
        </w:rPr>
        <w:t xml:space="preserve"> dan </w:t>
      </w:r>
      <w:proofErr w:type="spellStart"/>
      <w:r w:rsidRPr="00ED044B">
        <w:rPr>
          <w:rFonts w:ascii="Book Antiqua" w:hAnsi="Book Antiqua"/>
        </w:rPr>
        <w:t>sistem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negara </w:t>
      </w:r>
      <w:proofErr w:type="spellStart"/>
      <w:r w:rsidRPr="00ED044B">
        <w:rPr>
          <w:rFonts w:ascii="Book Antiqua" w:hAnsi="Book Antiqua"/>
        </w:rPr>
        <w:t>tempat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kapal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berlabuh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pelaut</w:t>
      </w:r>
      <w:proofErr w:type="spellEnd"/>
      <w:r w:rsidRPr="00ED044B">
        <w:rPr>
          <w:rFonts w:ascii="Book Antiqua" w:hAnsi="Book Antiqua"/>
        </w:rPr>
        <w:t xml:space="preserve"> Indonesia </w:t>
      </w:r>
      <w:proofErr w:type="spellStart"/>
      <w:r w:rsidRPr="00ED044B">
        <w:rPr>
          <w:rFonts w:ascii="Book Antiqua" w:hAnsi="Book Antiqua"/>
        </w:rPr>
        <w:t>berpotensi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mengalami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kerugian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hak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atau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kriminalisasi</w:t>
      </w:r>
      <w:proofErr w:type="spellEnd"/>
      <w:r w:rsidRPr="00ED044B">
        <w:rPr>
          <w:rFonts w:ascii="Book Antiqua" w:hAnsi="Book Antiqua"/>
        </w:rPr>
        <w:t xml:space="preserve">. Ini </w:t>
      </w:r>
      <w:proofErr w:type="spellStart"/>
      <w:r w:rsidRPr="00ED044B">
        <w:rPr>
          <w:rFonts w:ascii="Book Antiqua" w:hAnsi="Book Antiqua"/>
        </w:rPr>
        <w:t>diperkuat</w:t>
      </w:r>
      <w:proofErr w:type="spellEnd"/>
      <w:r w:rsidRPr="00ED044B">
        <w:rPr>
          <w:rFonts w:ascii="Book Antiqua" w:hAnsi="Book Antiqua"/>
        </w:rPr>
        <w:t xml:space="preserve"> oleh </w:t>
      </w:r>
      <w:proofErr w:type="spellStart"/>
      <w:r w:rsidRPr="00ED044B">
        <w:rPr>
          <w:rFonts w:ascii="Book Antiqua" w:hAnsi="Book Antiqua"/>
        </w:rPr>
        <w:t>laporan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International Transport Workers’ Federation</w:t>
      </w:r>
      <w:r w:rsidRPr="00ED044B">
        <w:rPr>
          <w:rFonts w:ascii="Book Antiqua" w:hAnsi="Book Antiqua"/>
        </w:rPr>
        <w:t xml:space="preserve"> (ITF) yang </w:t>
      </w:r>
      <w:proofErr w:type="spellStart"/>
      <w:r w:rsidRPr="00ED044B">
        <w:rPr>
          <w:rFonts w:ascii="Book Antiqua" w:hAnsi="Book Antiqua"/>
        </w:rPr>
        <w:t>menyebutkan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bahwa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banyak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pelaut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dari</w:t>
      </w:r>
      <w:proofErr w:type="spellEnd"/>
      <w:r w:rsidRPr="00ED044B">
        <w:rPr>
          <w:rFonts w:ascii="Book Antiqua" w:hAnsi="Book Antiqua"/>
        </w:rPr>
        <w:t xml:space="preserve"> negara </w:t>
      </w:r>
      <w:proofErr w:type="spellStart"/>
      <w:r w:rsidRPr="00ED044B">
        <w:rPr>
          <w:rFonts w:ascii="Book Antiqua" w:hAnsi="Book Antiqua"/>
        </w:rPr>
        <w:t>berkembang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tidak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memahami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mekanisme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perlindungan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lintas</w:t>
      </w:r>
      <w:proofErr w:type="spellEnd"/>
      <w:r w:rsidRPr="00ED044B">
        <w:rPr>
          <w:rFonts w:ascii="Book Antiqua" w:hAnsi="Book Antiqua"/>
        </w:rPr>
        <w:t xml:space="preserve"> negara.</w:t>
      </w:r>
    </w:p>
    <w:p w:rsidR="00ED044B" w:rsidRPr="00ED044B" w:rsidRDefault="00ED044B" w:rsidP="00ED044B">
      <w:pPr>
        <w:jc w:val="both"/>
        <w:rPr>
          <w:rFonts w:ascii="Book Antiqua" w:hAnsi="Book Antiqua"/>
          <w:b/>
          <w:bCs/>
        </w:rPr>
      </w:pPr>
      <w:proofErr w:type="spellStart"/>
      <w:r w:rsidRPr="00ED044B">
        <w:rPr>
          <w:rFonts w:ascii="Book Antiqua" w:hAnsi="Book Antiqua"/>
          <w:b/>
          <w:bCs/>
        </w:rPr>
        <w:t>Analisis</w:t>
      </w:r>
      <w:proofErr w:type="spellEnd"/>
      <w:r w:rsidRPr="00ED044B">
        <w:rPr>
          <w:rFonts w:ascii="Book Antiqua" w:hAnsi="Book Antiqua"/>
          <w:b/>
          <w:bCs/>
        </w:rPr>
        <w:t xml:space="preserve"> </w:t>
      </w:r>
      <w:proofErr w:type="spellStart"/>
      <w:r w:rsidRPr="00ED044B">
        <w:rPr>
          <w:rFonts w:ascii="Book Antiqua" w:hAnsi="Book Antiqua"/>
          <w:b/>
          <w:bCs/>
        </w:rPr>
        <w:t>Kritis</w:t>
      </w:r>
      <w:proofErr w:type="spellEnd"/>
      <w:r w:rsidRPr="00ED044B">
        <w:rPr>
          <w:rFonts w:ascii="Book Antiqua" w:hAnsi="Book Antiqua"/>
          <w:b/>
          <w:bCs/>
        </w:rPr>
        <w:t xml:space="preserve"> </w:t>
      </w:r>
      <w:proofErr w:type="spellStart"/>
      <w:r w:rsidRPr="00ED044B">
        <w:rPr>
          <w:rFonts w:ascii="Book Antiqua" w:hAnsi="Book Antiqua"/>
          <w:b/>
          <w:bCs/>
        </w:rPr>
        <w:t>terhadap</w:t>
      </w:r>
      <w:proofErr w:type="spellEnd"/>
      <w:r w:rsidRPr="00ED044B">
        <w:rPr>
          <w:rFonts w:ascii="Book Antiqua" w:hAnsi="Book Antiqua"/>
          <w:b/>
          <w:bCs/>
        </w:rPr>
        <w:t xml:space="preserve"> Skor </w:t>
      </w:r>
      <w:proofErr w:type="spellStart"/>
      <w:r w:rsidRPr="00ED044B">
        <w:rPr>
          <w:rFonts w:ascii="Book Antiqua" w:hAnsi="Book Antiqua"/>
          <w:b/>
          <w:bCs/>
        </w:rPr>
        <w:t>Keseluruhan</w:t>
      </w:r>
      <w:proofErr w:type="spellEnd"/>
    </w:p>
    <w:p w:rsidR="00ED044B" w:rsidRPr="00ED044B" w:rsidRDefault="00ED044B" w:rsidP="00ED044B">
      <w:pPr>
        <w:jc w:val="both"/>
        <w:rPr>
          <w:rFonts w:ascii="Book Antiqua" w:hAnsi="Book Antiqua"/>
        </w:rPr>
      </w:pPr>
      <w:proofErr w:type="spellStart"/>
      <w:r w:rsidRPr="00ED044B">
        <w:rPr>
          <w:rFonts w:ascii="Book Antiqua" w:hAnsi="Book Antiqua"/>
        </w:rPr>
        <w:t>Meskipun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skor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tinggi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menunjukkan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keberhasilan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awal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tidak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serta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merta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hal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itu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menandakan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pendidikan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pelayaran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telah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mencapai</w:t>
      </w:r>
      <w:proofErr w:type="spellEnd"/>
      <w:r w:rsidRPr="00ED044B">
        <w:rPr>
          <w:rFonts w:ascii="Book Antiqua" w:hAnsi="Book Antiqua"/>
        </w:rPr>
        <w:t xml:space="preserve"> ideal. Banyak </w:t>
      </w:r>
      <w:proofErr w:type="spellStart"/>
      <w:r w:rsidRPr="00ED044B">
        <w:rPr>
          <w:rFonts w:ascii="Book Antiqua" w:hAnsi="Book Antiqua"/>
        </w:rPr>
        <w:t>materi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masih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merujuk</w:t>
      </w:r>
      <w:proofErr w:type="spellEnd"/>
      <w:r w:rsidRPr="00ED044B">
        <w:rPr>
          <w:rFonts w:ascii="Book Antiqua" w:hAnsi="Book Antiqua"/>
        </w:rPr>
        <w:t xml:space="preserve"> pada </w:t>
      </w:r>
      <w:proofErr w:type="spellStart"/>
      <w:r w:rsidRPr="00ED044B">
        <w:rPr>
          <w:rFonts w:ascii="Book Antiqua" w:hAnsi="Book Antiqua"/>
        </w:rPr>
        <w:t>regulasi</w:t>
      </w:r>
      <w:proofErr w:type="spellEnd"/>
      <w:r w:rsidRPr="00ED044B">
        <w:rPr>
          <w:rFonts w:ascii="Book Antiqua" w:hAnsi="Book Antiqua"/>
        </w:rPr>
        <w:t xml:space="preserve"> yang </w:t>
      </w:r>
      <w:proofErr w:type="spellStart"/>
      <w:r w:rsidRPr="00ED044B">
        <w:rPr>
          <w:rFonts w:ascii="Book Antiqua" w:hAnsi="Book Antiqua"/>
        </w:rPr>
        <w:t>telah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usang</w:t>
      </w:r>
      <w:proofErr w:type="spellEnd"/>
      <w:r w:rsidRPr="00ED044B">
        <w:rPr>
          <w:rFonts w:ascii="Book Antiqua" w:hAnsi="Book Antiqua"/>
        </w:rPr>
        <w:t xml:space="preserve"> dan </w:t>
      </w:r>
      <w:proofErr w:type="spellStart"/>
      <w:r w:rsidRPr="00ED044B">
        <w:rPr>
          <w:rFonts w:ascii="Book Antiqua" w:hAnsi="Book Antiqua"/>
        </w:rPr>
        <w:t>belum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terintegrasi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dengan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updates</w:t>
      </w:r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dari</w:t>
      </w:r>
      <w:proofErr w:type="spellEnd"/>
      <w:r w:rsidRPr="00ED044B">
        <w:rPr>
          <w:rFonts w:ascii="Book Antiqua" w:hAnsi="Book Antiqua"/>
        </w:rPr>
        <w:t xml:space="preserve"> IMO, ILO </w:t>
      </w:r>
      <w:proofErr w:type="spellStart"/>
      <w:r w:rsidRPr="00ED044B">
        <w:rPr>
          <w:rFonts w:ascii="Book Antiqua" w:hAnsi="Book Antiqua"/>
        </w:rPr>
        <w:t>atau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bahkan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dokumen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seperti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Guidelines for Port State Control Officers</w:t>
      </w:r>
      <w:r w:rsidRPr="00ED044B">
        <w:rPr>
          <w:rFonts w:ascii="Book Antiqua" w:hAnsi="Book Antiqua"/>
        </w:rPr>
        <w:t xml:space="preserve">. </w:t>
      </w:r>
      <w:proofErr w:type="spellStart"/>
      <w:r w:rsidRPr="00ED044B">
        <w:rPr>
          <w:rFonts w:ascii="Book Antiqua" w:hAnsi="Book Antiqua"/>
        </w:rPr>
        <w:t>Ketiadaan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literatur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pelayaran</w:t>
      </w:r>
      <w:proofErr w:type="spellEnd"/>
      <w:r w:rsidRPr="00ED044B">
        <w:rPr>
          <w:rFonts w:ascii="Book Antiqua" w:hAnsi="Book Antiqua"/>
        </w:rPr>
        <w:t xml:space="preserve"> yang </w:t>
      </w:r>
      <w:proofErr w:type="spellStart"/>
      <w:r w:rsidRPr="00ED044B">
        <w:rPr>
          <w:rFonts w:ascii="Book Antiqua" w:hAnsi="Book Antiqua"/>
        </w:rPr>
        <w:t>kontekstual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Bahasa Indonesia </w:t>
      </w:r>
      <w:proofErr w:type="spellStart"/>
      <w:r w:rsidRPr="00ED044B">
        <w:rPr>
          <w:rFonts w:ascii="Book Antiqua" w:hAnsi="Book Antiqua"/>
        </w:rPr>
        <w:t>menjadi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hambatan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serius</w:t>
      </w:r>
      <w:proofErr w:type="spellEnd"/>
      <w:r w:rsidRPr="00ED044B">
        <w:rPr>
          <w:rFonts w:ascii="Book Antiqua" w:hAnsi="Book Antiqua"/>
        </w:rPr>
        <w:t xml:space="preserve">. Dalam </w:t>
      </w:r>
      <w:proofErr w:type="spellStart"/>
      <w:r w:rsidRPr="00ED044B">
        <w:rPr>
          <w:rFonts w:ascii="Book Antiqua" w:hAnsi="Book Antiqua"/>
        </w:rPr>
        <w:t>jangka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panjang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pengembangan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kurikulum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harus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mengikuti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perkembangan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soft law</w:t>
      </w:r>
      <w:r w:rsidRPr="00ED044B">
        <w:rPr>
          <w:rFonts w:ascii="Book Antiqua" w:hAnsi="Book Antiqua"/>
        </w:rPr>
        <w:t xml:space="preserve"> dan </w:t>
      </w:r>
      <w:r w:rsidRPr="00ED044B">
        <w:rPr>
          <w:rFonts w:ascii="Book Antiqua" w:hAnsi="Book Antiqua"/>
          <w:i/>
          <w:iCs/>
        </w:rPr>
        <w:t>customary maritime law</w:t>
      </w:r>
      <w:r w:rsidRPr="00ED044B">
        <w:rPr>
          <w:rFonts w:ascii="Book Antiqua" w:hAnsi="Book Antiqua"/>
        </w:rPr>
        <w:t xml:space="preserve"> yang </w:t>
      </w:r>
      <w:proofErr w:type="spellStart"/>
      <w:r w:rsidRPr="00ED044B">
        <w:rPr>
          <w:rFonts w:ascii="Book Antiqua" w:hAnsi="Book Antiqua"/>
        </w:rPr>
        <w:t>dinamis</w:t>
      </w:r>
      <w:proofErr w:type="spellEnd"/>
      <w:r w:rsidRPr="00ED044B">
        <w:rPr>
          <w:rFonts w:ascii="Book Antiqua" w:hAnsi="Book Antiqua"/>
        </w:rPr>
        <w:t>.</w:t>
      </w:r>
    </w:p>
    <w:p w:rsidR="00ED044B" w:rsidRPr="00ED044B" w:rsidRDefault="00ED044B" w:rsidP="00ED044B">
      <w:pPr>
        <w:jc w:val="both"/>
        <w:rPr>
          <w:rFonts w:ascii="Book Antiqua" w:hAnsi="Book Antiqua"/>
        </w:rPr>
      </w:pPr>
      <w:proofErr w:type="spellStart"/>
      <w:r w:rsidRPr="00ED044B">
        <w:rPr>
          <w:rFonts w:ascii="Book Antiqua" w:hAnsi="Book Antiqua"/>
        </w:rPr>
        <w:lastRenderedPageBreak/>
        <w:t>Aspek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seperti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ketenagakerjaan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pelaut</w:t>
      </w:r>
      <w:proofErr w:type="spellEnd"/>
      <w:r w:rsidRPr="00ED044B">
        <w:rPr>
          <w:rFonts w:ascii="Book Antiqua" w:hAnsi="Book Antiqua"/>
        </w:rPr>
        <w:t xml:space="preserve"> (</w:t>
      </w:r>
      <w:r w:rsidRPr="00ED044B">
        <w:rPr>
          <w:rFonts w:ascii="Book Antiqua" w:hAnsi="Book Antiqua"/>
          <w:i/>
          <w:iCs/>
        </w:rPr>
        <w:t>Seafarers' Employment Agreement</w:t>
      </w:r>
      <w:r w:rsidRPr="00ED044B">
        <w:rPr>
          <w:rFonts w:ascii="Book Antiqua" w:hAnsi="Book Antiqua"/>
        </w:rPr>
        <w:t xml:space="preserve">) yang </w:t>
      </w:r>
      <w:proofErr w:type="spellStart"/>
      <w:r w:rsidRPr="00ED044B">
        <w:rPr>
          <w:rFonts w:ascii="Book Antiqua" w:hAnsi="Book Antiqua"/>
        </w:rPr>
        <w:t>diatur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 xml:space="preserve">Maritime </w:t>
      </w:r>
      <w:proofErr w:type="spellStart"/>
      <w:r w:rsidRPr="00ED044B">
        <w:rPr>
          <w:rFonts w:ascii="Book Antiqua" w:hAnsi="Book Antiqua"/>
          <w:i/>
          <w:iCs/>
        </w:rPr>
        <w:t>Labour</w:t>
      </w:r>
      <w:proofErr w:type="spellEnd"/>
      <w:r w:rsidRPr="00ED044B">
        <w:rPr>
          <w:rFonts w:ascii="Book Antiqua" w:hAnsi="Book Antiqua"/>
          <w:i/>
          <w:iCs/>
        </w:rPr>
        <w:t xml:space="preserve"> Convention</w:t>
      </w:r>
      <w:r w:rsidRPr="00ED044B">
        <w:rPr>
          <w:rFonts w:ascii="Book Antiqua" w:hAnsi="Book Antiqua"/>
        </w:rPr>
        <w:t xml:space="preserve"> (MLC 2006), </w:t>
      </w:r>
      <w:proofErr w:type="spellStart"/>
      <w:r w:rsidRPr="00ED044B">
        <w:rPr>
          <w:rFonts w:ascii="Book Antiqua" w:hAnsi="Book Antiqua"/>
        </w:rPr>
        <w:t>yurisdiksi</w:t>
      </w:r>
      <w:proofErr w:type="spellEnd"/>
      <w:r w:rsidRPr="00ED044B">
        <w:rPr>
          <w:rFonts w:ascii="Book Antiqua" w:hAnsi="Book Antiqua"/>
        </w:rPr>
        <w:t xml:space="preserve"> negara </w:t>
      </w:r>
      <w:proofErr w:type="spellStart"/>
      <w:r w:rsidRPr="00ED044B">
        <w:rPr>
          <w:rFonts w:ascii="Book Antiqua" w:hAnsi="Book Antiqua"/>
        </w:rPr>
        <w:t>bendera</w:t>
      </w:r>
      <w:proofErr w:type="spellEnd"/>
      <w:r w:rsidRPr="00ED044B">
        <w:rPr>
          <w:rFonts w:ascii="Book Antiqua" w:hAnsi="Book Antiqua"/>
        </w:rPr>
        <w:t xml:space="preserve"> (</w:t>
      </w:r>
      <w:r w:rsidRPr="00ED044B">
        <w:rPr>
          <w:rFonts w:ascii="Book Antiqua" w:hAnsi="Book Antiqua"/>
          <w:i/>
          <w:iCs/>
        </w:rPr>
        <w:t>flag state jurisdiction</w:t>
      </w:r>
      <w:r w:rsidRPr="00ED044B">
        <w:rPr>
          <w:rFonts w:ascii="Book Antiqua" w:hAnsi="Book Antiqua"/>
        </w:rPr>
        <w:t xml:space="preserve">), dan </w:t>
      </w:r>
      <w:proofErr w:type="spellStart"/>
      <w:r w:rsidRPr="00ED044B">
        <w:rPr>
          <w:rFonts w:ascii="Book Antiqua" w:hAnsi="Book Antiqua"/>
        </w:rPr>
        <w:t>mekanisme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pelaporan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</w:t>
      </w:r>
      <w:proofErr w:type="spellEnd"/>
      <w:r w:rsidRPr="00ED044B">
        <w:rPr>
          <w:rFonts w:ascii="Book Antiqua" w:hAnsi="Book Antiqua"/>
        </w:rPr>
        <w:t xml:space="preserve"> ITF </w:t>
      </w:r>
      <w:proofErr w:type="spellStart"/>
      <w:r w:rsidRPr="00ED044B">
        <w:rPr>
          <w:rFonts w:ascii="Book Antiqua" w:hAnsi="Book Antiqua"/>
        </w:rPr>
        <w:t>atau</w:t>
      </w:r>
      <w:proofErr w:type="spellEnd"/>
      <w:r w:rsidRPr="00ED044B">
        <w:rPr>
          <w:rFonts w:ascii="Book Antiqua" w:hAnsi="Book Antiqua"/>
        </w:rPr>
        <w:t xml:space="preserve"> ILO </w:t>
      </w:r>
      <w:proofErr w:type="spellStart"/>
      <w:r w:rsidRPr="00ED044B">
        <w:rPr>
          <w:rFonts w:ascii="Book Antiqua" w:hAnsi="Book Antiqua"/>
        </w:rPr>
        <w:t>harus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masuk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struktur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pengajaran</w:t>
      </w:r>
      <w:proofErr w:type="spellEnd"/>
      <w:r w:rsidRPr="00ED044B">
        <w:rPr>
          <w:rFonts w:ascii="Book Antiqua" w:hAnsi="Book Antiqua"/>
        </w:rPr>
        <w:t xml:space="preserve">. </w:t>
      </w:r>
      <w:proofErr w:type="spellStart"/>
      <w:r w:rsidRPr="00ED044B">
        <w:rPr>
          <w:rFonts w:ascii="Book Antiqua" w:hAnsi="Book Antiqua"/>
        </w:rPr>
        <w:t>Tanpa</w:t>
      </w:r>
      <w:proofErr w:type="spellEnd"/>
      <w:r w:rsidRPr="00ED044B">
        <w:rPr>
          <w:rFonts w:ascii="Book Antiqua" w:hAnsi="Book Antiqua"/>
        </w:rPr>
        <w:t xml:space="preserve"> ini, </w:t>
      </w:r>
      <w:proofErr w:type="spellStart"/>
      <w:r w:rsidRPr="00ED044B">
        <w:rPr>
          <w:rFonts w:ascii="Book Antiqua" w:hAnsi="Book Antiqua"/>
        </w:rPr>
        <w:t>lulusan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tidak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siap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menghadapi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tantangan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di </w:t>
      </w:r>
      <w:proofErr w:type="spellStart"/>
      <w:r w:rsidRPr="00ED044B">
        <w:rPr>
          <w:rFonts w:ascii="Book Antiqua" w:hAnsi="Book Antiqua"/>
        </w:rPr>
        <w:t>perairan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terbuka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apalagi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ketika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terjadi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insiden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lintas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yurisdiksi</w:t>
      </w:r>
      <w:proofErr w:type="spellEnd"/>
      <w:r w:rsidRPr="00ED044B">
        <w:rPr>
          <w:rFonts w:ascii="Book Antiqua" w:hAnsi="Book Antiqua"/>
        </w:rPr>
        <w:t>.</w:t>
      </w:r>
    </w:p>
    <w:p w:rsidR="00ED044B" w:rsidRPr="00ED044B" w:rsidRDefault="00ED044B" w:rsidP="00ED044B">
      <w:pPr>
        <w:jc w:val="both"/>
        <w:rPr>
          <w:rFonts w:ascii="Book Antiqua" w:hAnsi="Book Antiqua"/>
          <w:b/>
          <w:bCs/>
        </w:rPr>
      </w:pPr>
      <w:proofErr w:type="spellStart"/>
      <w:r w:rsidRPr="00ED044B">
        <w:rPr>
          <w:rFonts w:ascii="Book Antiqua" w:hAnsi="Book Antiqua"/>
          <w:b/>
          <w:bCs/>
        </w:rPr>
        <w:t>Implikasi</w:t>
      </w:r>
      <w:proofErr w:type="spellEnd"/>
      <w:r w:rsidRPr="00ED044B">
        <w:rPr>
          <w:rFonts w:ascii="Book Antiqua" w:hAnsi="Book Antiqua"/>
          <w:b/>
          <w:bCs/>
        </w:rPr>
        <w:t xml:space="preserve"> </w:t>
      </w:r>
      <w:proofErr w:type="spellStart"/>
      <w:r w:rsidRPr="00ED044B">
        <w:rPr>
          <w:rFonts w:ascii="Book Antiqua" w:hAnsi="Book Antiqua"/>
          <w:b/>
          <w:bCs/>
        </w:rPr>
        <w:t>Strategis</w:t>
      </w:r>
      <w:proofErr w:type="spellEnd"/>
      <w:r w:rsidRPr="00ED044B">
        <w:rPr>
          <w:rFonts w:ascii="Book Antiqua" w:hAnsi="Book Antiqua"/>
          <w:b/>
          <w:bCs/>
        </w:rPr>
        <w:t xml:space="preserve"> </w:t>
      </w:r>
      <w:proofErr w:type="spellStart"/>
      <w:r w:rsidRPr="00ED044B">
        <w:rPr>
          <w:rFonts w:ascii="Book Antiqua" w:hAnsi="Book Antiqua"/>
          <w:b/>
          <w:bCs/>
        </w:rPr>
        <w:t>dari</w:t>
      </w:r>
      <w:proofErr w:type="spellEnd"/>
      <w:r w:rsidRPr="00ED044B">
        <w:rPr>
          <w:rFonts w:ascii="Book Antiqua" w:hAnsi="Book Antiqua"/>
          <w:b/>
          <w:bCs/>
        </w:rPr>
        <w:t xml:space="preserve"> </w:t>
      </w:r>
      <w:proofErr w:type="spellStart"/>
      <w:r w:rsidRPr="00ED044B">
        <w:rPr>
          <w:rFonts w:ascii="Book Antiqua" w:hAnsi="Book Antiqua"/>
          <w:b/>
          <w:bCs/>
        </w:rPr>
        <w:t>Temuan</w:t>
      </w:r>
      <w:proofErr w:type="spellEnd"/>
    </w:p>
    <w:p w:rsidR="00ED044B" w:rsidRPr="00ED044B" w:rsidRDefault="00ED044B" w:rsidP="00ED044B">
      <w:pPr>
        <w:jc w:val="both"/>
        <w:rPr>
          <w:rFonts w:ascii="Book Antiqua" w:hAnsi="Book Antiqua"/>
        </w:rPr>
      </w:pPr>
      <w:proofErr w:type="spellStart"/>
      <w:r w:rsidRPr="00ED044B">
        <w:rPr>
          <w:rFonts w:ascii="Book Antiqua" w:hAnsi="Book Antiqua"/>
        </w:rPr>
        <w:t>Temuan</w:t>
      </w:r>
      <w:proofErr w:type="spellEnd"/>
      <w:r w:rsidRPr="00ED044B">
        <w:rPr>
          <w:rFonts w:ascii="Book Antiqua" w:hAnsi="Book Antiqua"/>
        </w:rPr>
        <w:t xml:space="preserve"> ini </w:t>
      </w:r>
      <w:proofErr w:type="spellStart"/>
      <w:r w:rsidRPr="00ED044B">
        <w:rPr>
          <w:rFonts w:ascii="Book Antiqua" w:hAnsi="Book Antiqua"/>
        </w:rPr>
        <w:t>menegaskan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bahwa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reposisi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pelayaran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kurikulum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vokasi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harus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dilakukan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secara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sistemik</w:t>
      </w:r>
      <w:proofErr w:type="spellEnd"/>
      <w:r w:rsidRPr="00ED044B">
        <w:rPr>
          <w:rFonts w:ascii="Book Antiqua" w:hAnsi="Book Antiqua"/>
        </w:rPr>
        <w:t xml:space="preserve"> dan </w:t>
      </w:r>
      <w:proofErr w:type="spellStart"/>
      <w:r w:rsidRPr="00ED044B">
        <w:rPr>
          <w:rFonts w:ascii="Book Antiqua" w:hAnsi="Book Antiqua"/>
        </w:rPr>
        <w:t>kolaboratif</w:t>
      </w:r>
      <w:proofErr w:type="spellEnd"/>
      <w:r w:rsidRPr="00ED044B">
        <w:rPr>
          <w:rFonts w:ascii="Book Antiqua" w:hAnsi="Book Antiqua"/>
        </w:rPr>
        <w:t xml:space="preserve">. </w:t>
      </w:r>
      <w:proofErr w:type="spellStart"/>
      <w:r w:rsidRPr="00ED044B">
        <w:rPr>
          <w:rFonts w:ascii="Book Antiqua" w:hAnsi="Book Antiqua"/>
        </w:rPr>
        <w:t>Pertama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integrasi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materi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internasional</w:t>
      </w:r>
      <w:proofErr w:type="spellEnd"/>
      <w:r w:rsidRPr="00ED044B">
        <w:rPr>
          <w:rFonts w:ascii="Book Antiqua" w:hAnsi="Book Antiqua"/>
        </w:rPr>
        <w:t xml:space="preserve"> (UNCLOS, MLC, STCW) </w:t>
      </w:r>
      <w:proofErr w:type="spellStart"/>
      <w:r w:rsidRPr="00ED044B">
        <w:rPr>
          <w:rFonts w:ascii="Book Antiqua" w:hAnsi="Book Antiqua"/>
        </w:rPr>
        <w:t>perlu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dilakukan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secara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berlapis</w:t>
      </w:r>
      <w:proofErr w:type="spellEnd"/>
      <w:r w:rsidRPr="00ED044B">
        <w:rPr>
          <w:rFonts w:ascii="Book Antiqua" w:hAnsi="Book Antiqua"/>
        </w:rPr>
        <w:t xml:space="preserve"> dan </w:t>
      </w:r>
      <w:proofErr w:type="spellStart"/>
      <w:r w:rsidRPr="00ED044B">
        <w:rPr>
          <w:rFonts w:ascii="Book Antiqua" w:hAnsi="Book Antiqua"/>
        </w:rPr>
        <w:t>kontekstual</w:t>
      </w:r>
      <w:proofErr w:type="spellEnd"/>
      <w:r w:rsidRPr="00ED044B">
        <w:rPr>
          <w:rFonts w:ascii="Book Antiqua" w:hAnsi="Book Antiqua"/>
        </w:rPr>
        <w:t xml:space="preserve">. </w:t>
      </w:r>
      <w:proofErr w:type="spellStart"/>
      <w:r w:rsidRPr="00ED044B">
        <w:rPr>
          <w:rFonts w:ascii="Book Antiqua" w:hAnsi="Book Antiqua"/>
        </w:rPr>
        <w:t>Kedua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pendidikan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harus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berbasis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praktik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dengan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studi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kasus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pelayaran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aktual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pelibatan</w:t>
      </w:r>
      <w:proofErr w:type="spellEnd"/>
      <w:r w:rsidRPr="00ED044B">
        <w:rPr>
          <w:rFonts w:ascii="Book Antiqua" w:hAnsi="Book Antiqua"/>
        </w:rPr>
        <w:t xml:space="preserve"> alumni yang </w:t>
      </w:r>
      <w:proofErr w:type="spellStart"/>
      <w:r w:rsidRPr="00ED044B">
        <w:rPr>
          <w:rFonts w:ascii="Book Antiqua" w:hAnsi="Book Antiqua"/>
        </w:rPr>
        <w:t>terlibat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kasus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nyata</w:t>
      </w:r>
      <w:proofErr w:type="spellEnd"/>
      <w:r w:rsidRPr="00ED044B">
        <w:rPr>
          <w:rFonts w:ascii="Book Antiqua" w:hAnsi="Book Antiqua"/>
        </w:rPr>
        <w:t xml:space="preserve">, dan </w:t>
      </w:r>
      <w:proofErr w:type="spellStart"/>
      <w:r w:rsidRPr="00ED044B">
        <w:rPr>
          <w:rFonts w:ascii="Book Antiqua" w:hAnsi="Book Antiqua"/>
        </w:rPr>
        <w:t>pelatihan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kontraktual</w:t>
      </w:r>
      <w:proofErr w:type="spellEnd"/>
      <w:r w:rsidRPr="00ED044B">
        <w:rPr>
          <w:rFonts w:ascii="Book Antiqua" w:hAnsi="Book Antiqua"/>
        </w:rPr>
        <w:t xml:space="preserve">. </w:t>
      </w:r>
      <w:proofErr w:type="spellStart"/>
      <w:r w:rsidRPr="00ED044B">
        <w:rPr>
          <w:rFonts w:ascii="Book Antiqua" w:hAnsi="Book Antiqua"/>
        </w:rPr>
        <w:t>Ketiga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pemerintah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perlu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menetapkan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standar</w:t>
      </w:r>
      <w:proofErr w:type="spellEnd"/>
      <w:r w:rsidRPr="00ED044B">
        <w:rPr>
          <w:rFonts w:ascii="Book Antiqua" w:hAnsi="Book Antiqua"/>
        </w:rPr>
        <w:t xml:space="preserve"> minimum </w:t>
      </w:r>
      <w:proofErr w:type="spellStart"/>
      <w:r w:rsidRPr="00ED044B">
        <w:rPr>
          <w:rFonts w:ascii="Book Antiqua" w:hAnsi="Book Antiqua"/>
        </w:rPr>
        <w:t>pendidikan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pelayaran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vokasi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berbasis</w:t>
      </w:r>
      <w:proofErr w:type="spellEnd"/>
      <w:r w:rsidRPr="00ED044B">
        <w:rPr>
          <w:rFonts w:ascii="Book Antiqua" w:hAnsi="Book Antiqua"/>
        </w:rPr>
        <w:t xml:space="preserve"> </w:t>
      </w:r>
      <w:r w:rsidRPr="00ED044B">
        <w:rPr>
          <w:rFonts w:ascii="Book Antiqua" w:hAnsi="Book Antiqua"/>
          <w:i/>
          <w:iCs/>
        </w:rPr>
        <w:t>learning outcomes</w:t>
      </w:r>
      <w:r w:rsidRPr="00ED044B">
        <w:rPr>
          <w:rFonts w:ascii="Book Antiqua" w:hAnsi="Book Antiqua"/>
        </w:rPr>
        <w:t xml:space="preserve"> dan </w:t>
      </w:r>
      <w:r w:rsidRPr="00ED044B">
        <w:rPr>
          <w:rFonts w:ascii="Book Antiqua" w:hAnsi="Book Antiqua"/>
          <w:i/>
          <w:iCs/>
        </w:rPr>
        <w:t>competency-based training</w:t>
      </w:r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sesuai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regulasi</w:t>
      </w:r>
      <w:proofErr w:type="spellEnd"/>
      <w:r w:rsidRPr="00ED044B">
        <w:rPr>
          <w:rFonts w:ascii="Book Antiqua" w:hAnsi="Book Antiqua"/>
        </w:rPr>
        <w:t xml:space="preserve"> IMO dan ASEAN-STCW Mutual Recognition Arrangement.</w:t>
      </w:r>
    </w:p>
    <w:p w:rsidR="00ED044B" w:rsidRPr="00ED044B" w:rsidRDefault="00ED044B" w:rsidP="00ED044B">
      <w:pPr>
        <w:jc w:val="both"/>
        <w:rPr>
          <w:rFonts w:ascii="Book Antiqua" w:hAnsi="Book Antiqua"/>
        </w:rPr>
      </w:pPr>
      <w:proofErr w:type="spellStart"/>
      <w:r w:rsidRPr="00ED044B">
        <w:rPr>
          <w:rFonts w:ascii="Book Antiqua" w:hAnsi="Book Antiqua"/>
        </w:rPr>
        <w:t>Literasi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pelayaran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harus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dijadikan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bagian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dari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kerangka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kompetensi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pelaut</w:t>
      </w:r>
      <w:proofErr w:type="spellEnd"/>
      <w:r w:rsidRPr="00ED044B">
        <w:rPr>
          <w:rFonts w:ascii="Book Antiqua" w:hAnsi="Book Antiqua"/>
        </w:rPr>
        <w:t xml:space="preserve"> Indonesia yang </w:t>
      </w:r>
      <w:proofErr w:type="spellStart"/>
      <w:r w:rsidRPr="00ED044B">
        <w:rPr>
          <w:rFonts w:ascii="Book Antiqua" w:hAnsi="Book Antiqua"/>
        </w:rPr>
        <w:t>tidak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hanya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ahli</w:t>
      </w:r>
      <w:proofErr w:type="spellEnd"/>
      <w:r w:rsidRPr="00ED044B">
        <w:rPr>
          <w:rFonts w:ascii="Book Antiqua" w:hAnsi="Book Antiqua"/>
        </w:rPr>
        <w:t xml:space="preserve"> di </w:t>
      </w:r>
      <w:proofErr w:type="spellStart"/>
      <w:r w:rsidRPr="00ED044B">
        <w:rPr>
          <w:rFonts w:ascii="Book Antiqua" w:hAnsi="Book Antiqua"/>
        </w:rPr>
        <w:t>laut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tetapi</w:t>
      </w:r>
      <w:proofErr w:type="spellEnd"/>
      <w:r w:rsidRPr="00ED044B">
        <w:rPr>
          <w:rFonts w:ascii="Book Antiqua" w:hAnsi="Book Antiqua"/>
        </w:rPr>
        <w:t xml:space="preserve"> juga </w:t>
      </w:r>
      <w:proofErr w:type="spellStart"/>
      <w:r w:rsidRPr="00ED044B">
        <w:rPr>
          <w:rFonts w:ascii="Book Antiqua" w:hAnsi="Book Antiqua"/>
        </w:rPr>
        <w:t>cakap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ruang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. </w:t>
      </w:r>
      <w:proofErr w:type="spellStart"/>
      <w:r w:rsidRPr="00ED044B">
        <w:rPr>
          <w:rFonts w:ascii="Book Antiqua" w:hAnsi="Book Antiqua"/>
        </w:rPr>
        <w:t>Dengan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demikian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pendidikan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vokasi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maritim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menghasilkan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pelaut</w:t>
      </w:r>
      <w:proofErr w:type="spellEnd"/>
      <w:r w:rsidRPr="00ED044B">
        <w:rPr>
          <w:rFonts w:ascii="Book Antiqua" w:hAnsi="Book Antiqua"/>
        </w:rPr>
        <w:t xml:space="preserve"> yang </w:t>
      </w:r>
      <w:proofErr w:type="spellStart"/>
      <w:r w:rsidRPr="00ED044B">
        <w:rPr>
          <w:rFonts w:ascii="Book Antiqua" w:hAnsi="Book Antiqua"/>
        </w:rPr>
        <w:t>mampu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menggabungkan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keterampilan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teknis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dengan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kecakapan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yuridis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dalam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menghadapi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kompleksitas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hukum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pelayaran</w:t>
      </w:r>
      <w:proofErr w:type="spellEnd"/>
      <w:r w:rsidRPr="00ED044B">
        <w:rPr>
          <w:rFonts w:ascii="Book Antiqua" w:hAnsi="Book Antiqua"/>
        </w:rPr>
        <w:t xml:space="preserve"> global.</w:t>
      </w:r>
    </w:p>
    <w:p w:rsidR="00176C97" w:rsidRPr="00176C97" w:rsidRDefault="00176C97" w:rsidP="00176C97">
      <w:pPr>
        <w:pStyle w:val="Heading1"/>
      </w:pPr>
      <w:r w:rsidRPr="00176C97">
        <w:t>Kesimpulan</w:t>
      </w:r>
    </w:p>
    <w:p w:rsidR="00176C97" w:rsidRPr="00176C97" w:rsidRDefault="00176C97" w:rsidP="00176C97">
      <w:pPr>
        <w:jc w:val="both"/>
        <w:rPr>
          <w:rFonts w:ascii="Book Antiqua" w:hAnsi="Book Antiqua"/>
        </w:rPr>
      </w:pPr>
      <w:r w:rsidRPr="00176C97">
        <w:rPr>
          <w:rFonts w:ascii="Book Antiqua" w:hAnsi="Book Antiqua"/>
        </w:rPr>
        <w:t xml:space="preserve">Penelitian ini </w:t>
      </w:r>
      <w:proofErr w:type="spellStart"/>
      <w:r w:rsidRPr="00176C97">
        <w:rPr>
          <w:rFonts w:ascii="Book Antiqua" w:hAnsi="Book Antiqua"/>
        </w:rPr>
        <w:t>menyimpulkan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di Indonesia </w:t>
      </w:r>
      <w:proofErr w:type="spellStart"/>
      <w:r w:rsidRPr="00176C97">
        <w:rPr>
          <w:rFonts w:ascii="Book Antiqua" w:hAnsi="Book Antiqua"/>
        </w:rPr>
        <w:t>telah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menunjukkan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efektivitas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efisiensi</w:t>
      </w:r>
      <w:proofErr w:type="spellEnd"/>
      <w:r w:rsidRPr="00176C97">
        <w:rPr>
          <w:rFonts w:ascii="Book Antiqua" w:hAnsi="Book Antiqua"/>
        </w:rPr>
        <w:t xml:space="preserve"> yang sangat </w:t>
      </w:r>
      <w:proofErr w:type="spellStart"/>
      <w:r w:rsidRPr="00176C97">
        <w:rPr>
          <w:rFonts w:ascii="Book Antiqua" w:hAnsi="Book Antiqua"/>
        </w:rPr>
        <w:t>baik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mengintegrasikan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aspek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kebijakan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regulasi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proses </w:t>
      </w:r>
      <w:proofErr w:type="spellStart"/>
      <w:r w:rsidRPr="00176C97">
        <w:rPr>
          <w:rFonts w:ascii="Book Antiqua" w:hAnsi="Book Antiqua"/>
        </w:rPr>
        <w:t>pembelajaran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skor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keseluruhan</w:t>
      </w:r>
      <w:proofErr w:type="spellEnd"/>
      <w:r w:rsidRPr="00176C97">
        <w:rPr>
          <w:rFonts w:ascii="Book Antiqua" w:hAnsi="Book Antiqua"/>
        </w:rPr>
        <w:t xml:space="preserve"> 9 </w:t>
      </w:r>
      <w:proofErr w:type="spellStart"/>
      <w:r w:rsidRPr="00176C97">
        <w:rPr>
          <w:rFonts w:ascii="Book Antiqua" w:hAnsi="Book Antiqua"/>
        </w:rPr>
        <w:t>dari</w:t>
      </w:r>
      <w:proofErr w:type="spellEnd"/>
      <w:r w:rsidRPr="00176C97">
        <w:rPr>
          <w:rFonts w:ascii="Book Antiqua" w:hAnsi="Book Antiqua"/>
        </w:rPr>
        <w:t xml:space="preserve"> 10, </w:t>
      </w:r>
      <w:proofErr w:type="spellStart"/>
      <w:r w:rsidRPr="00176C97">
        <w:rPr>
          <w:rFonts w:ascii="Book Antiqua" w:hAnsi="Book Antiqua"/>
        </w:rPr>
        <w:t>hasil</w:t>
      </w:r>
      <w:proofErr w:type="spellEnd"/>
      <w:r w:rsidRPr="00176C97">
        <w:rPr>
          <w:rFonts w:ascii="Book Antiqua" w:hAnsi="Book Antiqua"/>
        </w:rPr>
        <w:t xml:space="preserve"> ini </w:t>
      </w:r>
      <w:proofErr w:type="spellStart"/>
      <w:r w:rsidRPr="00176C97">
        <w:rPr>
          <w:rFonts w:ascii="Book Antiqua" w:hAnsi="Book Antiqua"/>
        </w:rPr>
        <w:t>mencerminkan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vokasi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telah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dibekali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pemahaman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kuat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terhadap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baik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konteks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manajemen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operasional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bisnis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maupun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keuangan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keberlanjutan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sektor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mengakui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kesiapan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menghadapi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tantangan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dasar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praktik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kerja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dosen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menyatakan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kurikulum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sudah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mulai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adaptif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lulusan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merasa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memberikan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fondasi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penting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menjalani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profesi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Meskipun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demikian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terdapat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kebutuhan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mendesak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untuk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memperkuat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pendekatan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pembelajaran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agar </w:t>
      </w:r>
      <w:proofErr w:type="spellStart"/>
      <w:r w:rsidRPr="00176C97">
        <w:rPr>
          <w:rFonts w:ascii="Book Antiqua" w:hAnsi="Book Antiqua"/>
        </w:rPr>
        <w:t>lebih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kontekstual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aplikatif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berbasis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kasus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nyata</w:t>
      </w:r>
      <w:proofErr w:type="spellEnd"/>
      <w:r w:rsidRPr="00176C97">
        <w:rPr>
          <w:rFonts w:ascii="Book Antiqua" w:hAnsi="Book Antiqua"/>
        </w:rPr>
        <w:t xml:space="preserve">.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perlu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diperluas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mencakup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simulasi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studi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litigasi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kontrak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serta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sistem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internasional</w:t>
      </w:r>
      <w:proofErr w:type="spellEnd"/>
      <w:r w:rsidRPr="00176C97">
        <w:rPr>
          <w:rFonts w:ascii="Book Antiqua" w:hAnsi="Book Antiqua"/>
        </w:rPr>
        <w:t xml:space="preserve">. Penelitian ini </w:t>
      </w:r>
      <w:proofErr w:type="spellStart"/>
      <w:r w:rsidRPr="00176C97">
        <w:rPr>
          <w:rFonts w:ascii="Book Antiqua" w:hAnsi="Book Antiqua"/>
        </w:rPr>
        <w:t>menegaskan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bahwa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pelayaran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bukan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lastRenderedPageBreak/>
        <w:t>sekadar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pengetahuan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normatif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melainkan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kompetensi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strategis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harus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dimiliki</w:t>
      </w:r>
      <w:proofErr w:type="spellEnd"/>
      <w:r w:rsidRPr="00176C97">
        <w:rPr>
          <w:rFonts w:ascii="Book Antiqua" w:hAnsi="Book Antiqua"/>
        </w:rPr>
        <w:t xml:space="preserve"> oleh </w:t>
      </w:r>
      <w:proofErr w:type="spellStart"/>
      <w:r w:rsidRPr="00176C97">
        <w:rPr>
          <w:rFonts w:ascii="Book Antiqua" w:hAnsi="Book Antiqua"/>
        </w:rPr>
        <w:t>setiap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profesional</w:t>
      </w:r>
      <w:proofErr w:type="spellEnd"/>
      <w:r w:rsidRPr="00176C97">
        <w:rPr>
          <w:rFonts w:ascii="Book Antiqua" w:hAnsi="Book Antiqua"/>
        </w:rPr>
        <w:t xml:space="preserve"> di era global. Oleh </w:t>
      </w:r>
      <w:proofErr w:type="spellStart"/>
      <w:r w:rsidRPr="00176C97">
        <w:rPr>
          <w:rFonts w:ascii="Book Antiqua" w:hAnsi="Book Antiqua"/>
        </w:rPr>
        <w:t>karena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itu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penguatan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kurikulum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metode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pengajaran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sinergi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antara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pendidikan</w:t>
      </w:r>
      <w:proofErr w:type="spellEnd"/>
      <w:r w:rsidRPr="00176C97">
        <w:rPr>
          <w:rFonts w:ascii="Book Antiqua" w:hAnsi="Book Antiqua"/>
        </w:rPr>
        <w:t xml:space="preserve"> dan </w:t>
      </w:r>
      <w:proofErr w:type="spellStart"/>
      <w:r w:rsidRPr="00176C97">
        <w:rPr>
          <w:rFonts w:ascii="Book Antiqua" w:hAnsi="Book Antiqua"/>
        </w:rPr>
        <w:t>industri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maritim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menjadi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kunci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dalam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mencetak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pelaut</w:t>
      </w:r>
      <w:proofErr w:type="spellEnd"/>
      <w:r w:rsidRPr="00176C97">
        <w:rPr>
          <w:rFonts w:ascii="Book Antiqua" w:hAnsi="Book Antiqua"/>
        </w:rPr>
        <w:t xml:space="preserve"> yang </w:t>
      </w:r>
      <w:proofErr w:type="spellStart"/>
      <w:r w:rsidRPr="00176C97">
        <w:rPr>
          <w:rFonts w:ascii="Book Antiqua" w:hAnsi="Book Antiqua"/>
        </w:rPr>
        <w:t>sadar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hukum</w:t>
      </w:r>
      <w:proofErr w:type="spellEnd"/>
      <w:r w:rsidRPr="00176C97">
        <w:rPr>
          <w:rFonts w:ascii="Book Antiqua" w:hAnsi="Book Antiqua"/>
        </w:rPr>
        <w:t xml:space="preserve">, </w:t>
      </w:r>
      <w:proofErr w:type="spellStart"/>
      <w:r w:rsidRPr="00176C97">
        <w:rPr>
          <w:rFonts w:ascii="Book Antiqua" w:hAnsi="Book Antiqua"/>
        </w:rPr>
        <w:t>berintegritas</w:t>
      </w:r>
      <w:proofErr w:type="spellEnd"/>
      <w:r w:rsidRPr="00176C97">
        <w:rPr>
          <w:rFonts w:ascii="Book Antiqua" w:hAnsi="Book Antiqua"/>
        </w:rPr>
        <w:t xml:space="preserve">, dan </w:t>
      </w:r>
      <w:proofErr w:type="spellStart"/>
      <w:r w:rsidRPr="00176C97">
        <w:rPr>
          <w:rFonts w:ascii="Book Antiqua" w:hAnsi="Book Antiqua"/>
        </w:rPr>
        <w:t>kompeten</w:t>
      </w:r>
      <w:proofErr w:type="spellEnd"/>
      <w:r w:rsidRPr="00176C97">
        <w:rPr>
          <w:rFonts w:ascii="Book Antiqua" w:hAnsi="Book Antiqua"/>
        </w:rPr>
        <w:t xml:space="preserve"> </w:t>
      </w:r>
      <w:proofErr w:type="spellStart"/>
      <w:r w:rsidRPr="00176C97">
        <w:rPr>
          <w:rFonts w:ascii="Book Antiqua" w:hAnsi="Book Antiqua"/>
        </w:rPr>
        <w:t>secara</w:t>
      </w:r>
      <w:proofErr w:type="spellEnd"/>
      <w:r w:rsidRPr="00176C97">
        <w:rPr>
          <w:rFonts w:ascii="Book Antiqua" w:hAnsi="Book Antiqua"/>
        </w:rPr>
        <w:t xml:space="preserve"> global.</w:t>
      </w:r>
    </w:p>
    <w:p w:rsidR="00176C97" w:rsidRDefault="00176C97" w:rsidP="00176C97">
      <w:pPr>
        <w:pStyle w:val="Heading1"/>
      </w:pPr>
      <w:r>
        <w:t>Daftar Pustaka</w:t>
      </w:r>
    </w:p>
    <w:p w:rsidR="00ED044B" w:rsidRPr="00ED044B" w:rsidRDefault="00ED044B" w:rsidP="00ED044B">
      <w:pPr>
        <w:ind w:left="720" w:hanging="720"/>
        <w:jc w:val="both"/>
        <w:rPr>
          <w:rFonts w:ascii="Book Antiqua" w:hAnsi="Book Antiqua"/>
        </w:rPr>
      </w:pPr>
      <w:proofErr w:type="spellStart"/>
      <w:r w:rsidRPr="00ED044B">
        <w:rPr>
          <w:rFonts w:ascii="Book Antiqua" w:hAnsi="Book Antiqua"/>
        </w:rPr>
        <w:t>Budianto</w:t>
      </w:r>
      <w:proofErr w:type="spellEnd"/>
      <w:r w:rsidRPr="00ED044B">
        <w:rPr>
          <w:rFonts w:ascii="Book Antiqua" w:hAnsi="Book Antiqua"/>
        </w:rPr>
        <w:t xml:space="preserve">, A. (2019). </w:t>
      </w:r>
      <w:r w:rsidRPr="00ED044B">
        <w:rPr>
          <w:rFonts w:ascii="Book Antiqua" w:hAnsi="Book Antiqua"/>
          <w:i/>
          <w:iCs/>
        </w:rPr>
        <w:t xml:space="preserve">Hukum </w:t>
      </w:r>
      <w:proofErr w:type="spellStart"/>
      <w:r w:rsidRPr="00ED044B">
        <w:rPr>
          <w:rFonts w:ascii="Book Antiqua" w:hAnsi="Book Antiqua"/>
          <w:i/>
          <w:iCs/>
        </w:rPr>
        <w:t>maritim</w:t>
      </w:r>
      <w:proofErr w:type="spellEnd"/>
      <w:r w:rsidRPr="00ED044B">
        <w:rPr>
          <w:rFonts w:ascii="Book Antiqua" w:hAnsi="Book Antiqua"/>
          <w:i/>
          <w:iCs/>
        </w:rPr>
        <w:t xml:space="preserve"> Indonesia: Teori dan </w:t>
      </w:r>
      <w:proofErr w:type="spellStart"/>
      <w:r w:rsidRPr="00ED044B">
        <w:rPr>
          <w:rFonts w:ascii="Book Antiqua" w:hAnsi="Book Antiqua"/>
          <w:i/>
          <w:iCs/>
        </w:rPr>
        <w:t>praktik</w:t>
      </w:r>
      <w:proofErr w:type="spellEnd"/>
      <w:r w:rsidRPr="00ED044B">
        <w:rPr>
          <w:rFonts w:ascii="Book Antiqua" w:hAnsi="Book Antiqua"/>
        </w:rPr>
        <w:t xml:space="preserve">. [Nama </w:t>
      </w:r>
      <w:proofErr w:type="spellStart"/>
      <w:r w:rsidRPr="00ED044B">
        <w:rPr>
          <w:rFonts w:ascii="Book Antiqua" w:hAnsi="Book Antiqua"/>
        </w:rPr>
        <w:t>Penerbit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tidak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dicantumkan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mohon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dilengkapi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jika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ada</w:t>
      </w:r>
      <w:proofErr w:type="spellEnd"/>
      <w:r w:rsidRPr="00ED044B">
        <w:rPr>
          <w:rFonts w:ascii="Book Antiqua" w:hAnsi="Book Antiqua"/>
        </w:rPr>
        <w:t>].</w:t>
      </w:r>
    </w:p>
    <w:p w:rsidR="00ED044B" w:rsidRPr="00ED044B" w:rsidRDefault="00ED044B" w:rsidP="00ED044B">
      <w:pPr>
        <w:ind w:left="720" w:hanging="720"/>
        <w:jc w:val="both"/>
        <w:rPr>
          <w:rFonts w:ascii="Book Antiqua" w:hAnsi="Book Antiqua"/>
        </w:rPr>
      </w:pPr>
      <w:r w:rsidRPr="00ED044B">
        <w:rPr>
          <w:rFonts w:ascii="Book Antiqua" w:hAnsi="Book Antiqua"/>
        </w:rPr>
        <w:t xml:space="preserve">Creswell, J. W. (2013). </w:t>
      </w:r>
      <w:r w:rsidRPr="00ED044B">
        <w:rPr>
          <w:rFonts w:ascii="Book Antiqua" w:hAnsi="Book Antiqua"/>
          <w:i/>
          <w:iCs/>
        </w:rPr>
        <w:t>Qualitative inquiry and research design: Choosing among five approaches</w:t>
      </w:r>
      <w:r w:rsidRPr="00ED044B">
        <w:rPr>
          <w:rFonts w:ascii="Book Antiqua" w:hAnsi="Book Antiqua"/>
        </w:rPr>
        <w:t xml:space="preserve"> (3rd ed.). SAGE Publications.</w:t>
      </w:r>
    </w:p>
    <w:p w:rsidR="00ED044B" w:rsidRPr="00ED044B" w:rsidRDefault="00ED044B" w:rsidP="00ED044B">
      <w:pPr>
        <w:ind w:left="720" w:hanging="720"/>
        <w:jc w:val="both"/>
        <w:rPr>
          <w:rFonts w:ascii="Book Antiqua" w:hAnsi="Book Antiqua"/>
        </w:rPr>
      </w:pPr>
      <w:proofErr w:type="spellStart"/>
      <w:r w:rsidRPr="00ED044B">
        <w:rPr>
          <w:rFonts w:ascii="Book Antiqua" w:hAnsi="Book Antiqua"/>
        </w:rPr>
        <w:t>Direktorat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Jenderal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Perhubungan</w:t>
      </w:r>
      <w:proofErr w:type="spellEnd"/>
      <w:r w:rsidRPr="00ED044B">
        <w:rPr>
          <w:rFonts w:ascii="Book Antiqua" w:hAnsi="Book Antiqua"/>
        </w:rPr>
        <w:t xml:space="preserve"> Laut, Kementerian </w:t>
      </w:r>
      <w:proofErr w:type="spellStart"/>
      <w:r w:rsidRPr="00ED044B">
        <w:rPr>
          <w:rFonts w:ascii="Book Antiqua" w:hAnsi="Book Antiqua"/>
        </w:rPr>
        <w:t>Perhubungan</w:t>
      </w:r>
      <w:proofErr w:type="spellEnd"/>
      <w:r w:rsidRPr="00ED044B">
        <w:rPr>
          <w:rFonts w:ascii="Book Antiqua" w:hAnsi="Book Antiqua"/>
        </w:rPr>
        <w:t xml:space="preserve"> RI. (2021). </w:t>
      </w:r>
      <w:proofErr w:type="spellStart"/>
      <w:r w:rsidRPr="00ED044B">
        <w:rPr>
          <w:rFonts w:ascii="Book Antiqua" w:hAnsi="Book Antiqua"/>
          <w:i/>
          <w:iCs/>
        </w:rPr>
        <w:t>Kebijakan</w:t>
      </w:r>
      <w:proofErr w:type="spellEnd"/>
      <w:r w:rsidRPr="00ED044B">
        <w:rPr>
          <w:rFonts w:ascii="Book Antiqua" w:hAnsi="Book Antiqua"/>
          <w:i/>
          <w:iCs/>
        </w:rPr>
        <w:t xml:space="preserve"> </w:t>
      </w:r>
      <w:proofErr w:type="spellStart"/>
      <w:r w:rsidRPr="00ED044B">
        <w:rPr>
          <w:rFonts w:ascii="Book Antiqua" w:hAnsi="Book Antiqua"/>
          <w:i/>
          <w:iCs/>
        </w:rPr>
        <w:t>nasional</w:t>
      </w:r>
      <w:proofErr w:type="spellEnd"/>
      <w:r w:rsidRPr="00ED044B">
        <w:rPr>
          <w:rFonts w:ascii="Book Antiqua" w:hAnsi="Book Antiqua"/>
          <w:i/>
          <w:iCs/>
        </w:rPr>
        <w:t xml:space="preserve"> </w:t>
      </w:r>
      <w:proofErr w:type="spellStart"/>
      <w:r w:rsidRPr="00ED044B">
        <w:rPr>
          <w:rFonts w:ascii="Book Antiqua" w:hAnsi="Book Antiqua"/>
          <w:i/>
          <w:iCs/>
        </w:rPr>
        <w:t>transportasi</w:t>
      </w:r>
      <w:proofErr w:type="spellEnd"/>
      <w:r w:rsidRPr="00ED044B">
        <w:rPr>
          <w:rFonts w:ascii="Book Antiqua" w:hAnsi="Book Antiqua"/>
          <w:i/>
          <w:iCs/>
        </w:rPr>
        <w:t xml:space="preserve"> </w:t>
      </w:r>
      <w:proofErr w:type="spellStart"/>
      <w:r w:rsidRPr="00ED044B">
        <w:rPr>
          <w:rFonts w:ascii="Book Antiqua" w:hAnsi="Book Antiqua"/>
          <w:i/>
          <w:iCs/>
        </w:rPr>
        <w:t>laut</w:t>
      </w:r>
      <w:proofErr w:type="spellEnd"/>
      <w:r w:rsidRPr="00ED044B">
        <w:rPr>
          <w:rFonts w:ascii="Book Antiqua" w:hAnsi="Book Antiqua"/>
        </w:rPr>
        <w:t xml:space="preserve">. [Nama </w:t>
      </w:r>
      <w:proofErr w:type="spellStart"/>
      <w:r w:rsidRPr="00ED044B">
        <w:rPr>
          <w:rFonts w:ascii="Book Antiqua" w:hAnsi="Book Antiqua"/>
        </w:rPr>
        <w:t>Penerbit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tidak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dicantumkan</w:t>
      </w:r>
      <w:proofErr w:type="spellEnd"/>
      <w:r w:rsidRPr="00ED044B">
        <w:rPr>
          <w:rFonts w:ascii="Book Antiqua" w:hAnsi="Book Antiqua"/>
        </w:rPr>
        <w:t xml:space="preserve">, </w:t>
      </w:r>
      <w:proofErr w:type="spellStart"/>
      <w:r w:rsidRPr="00ED044B">
        <w:rPr>
          <w:rFonts w:ascii="Book Antiqua" w:hAnsi="Book Antiqua"/>
        </w:rPr>
        <w:t>mohon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dilengkapi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jika</w:t>
      </w:r>
      <w:proofErr w:type="spellEnd"/>
      <w:r w:rsidRPr="00ED044B">
        <w:rPr>
          <w:rFonts w:ascii="Book Antiqua" w:hAnsi="Book Antiqua"/>
        </w:rPr>
        <w:t xml:space="preserve"> </w:t>
      </w:r>
      <w:proofErr w:type="spellStart"/>
      <w:r w:rsidRPr="00ED044B">
        <w:rPr>
          <w:rFonts w:ascii="Book Antiqua" w:hAnsi="Book Antiqua"/>
        </w:rPr>
        <w:t>ada</w:t>
      </w:r>
      <w:proofErr w:type="spellEnd"/>
      <w:r w:rsidRPr="00ED044B">
        <w:rPr>
          <w:rFonts w:ascii="Book Antiqua" w:hAnsi="Book Antiqua"/>
        </w:rPr>
        <w:t>].</w:t>
      </w:r>
    </w:p>
    <w:p w:rsidR="00ED044B" w:rsidRPr="00ED044B" w:rsidRDefault="00ED044B" w:rsidP="00ED044B">
      <w:pPr>
        <w:ind w:left="720" w:hanging="720"/>
        <w:jc w:val="both"/>
        <w:rPr>
          <w:rFonts w:ascii="Book Antiqua" w:hAnsi="Book Antiqua"/>
        </w:rPr>
      </w:pPr>
      <w:r w:rsidRPr="00ED044B">
        <w:rPr>
          <w:rFonts w:ascii="Book Antiqua" w:hAnsi="Book Antiqua"/>
        </w:rPr>
        <w:t xml:space="preserve">International </w:t>
      </w:r>
      <w:proofErr w:type="spellStart"/>
      <w:r w:rsidRPr="00ED044B">
        <w:rPr>
          <w:rFonts w:ascii="Book Antiqua" w:hAnsi="Book Antiqua"/>
        </w:rPr>
        <w:t>Labour</w:t>
      </w:r>
      <w:proofErr w:type="spellEnd"/>
      <w:r w:rsidRPr="00ED044B">
        <w:rPr>
          <w:rFonts w:ascii="Book Antiqua" w:hAnsi="Book Antiqua"/>
        </w:rPr>
        <w:t xml:space="preserve"> Organization. (2006). </w:t>
      </w:r>
      <w:r w:rsidRPr="00ED044B">
        <w:rPr>
          <w:rFonts w:ascii="Book Antiqua" w:hAnsi="Book Antiqua"/>
          <w:i/>
          <w:iCs/>
        </w:rPr>
        <w:t xml:space="preserve">Maritime </w:t>
      </w:r>
      <w:proofErr w:type="spellStart"/>
      <w:r w:rsidRPr="00ED044B">
        <w:rPr>
          <w:rFonts w:ascii="Book Antiqua" w:hAnsi="Book Antiqua"/>
          <w:i/>
          <w:iCs/>
        </w:rPr>
        <w:t>Labour</w:t>
      </w:r>
      <w:proofErr w:type="spellEnd"/>
      <w:r w:rsidRPr="00ED044B">
        <w:rPr>
          <w:rFonts w:ascii="Book Antiqua" w:hAnsi="Book Antiqua"/>
          <w:i/>
          <w:iCs/>
        </w:rPr>
        <w:t xml:space="preserve"> Convention (MLC)</w:t>
      </w:r>
      <w:r w:rsidRPr="00ED044B">
        <w:rPr>
          <w:rFonts w:ascii="Book Antiqua" w:hAnsi="Book Antiqua"/>
        </w:rPr>
        <w:t>. ILO.</w:t>
      </w:r>
    </w:p>
    <w:p w:rsidR="00ED044B" w:rsidRPr="00ED044B" w:rsidRDefault="00ED044B" w:rsidP="00ED044B">
      <w:pPr>
        <w:ind w:left="720" w:hanging="720"/>
        <w:jc w:val="both"/>
        <w:rPr>
          <w:rFonts w:ascii="Book Antiqua" w:hAnsi="Book Antiqua"/>
        </w:rPr>
      </w:pPr>
      <w:r w:rsidRPr="00ED044B">
        <w:rPr>
          <w:rFonts w:ascii="Book Antiqua" w:hAnsi="Book Antiqua"/>
        </w:rPr>
        <w:t xml:space="preserve">International Maritime Organization. (1974). </w:t>
      </w:r>
      <w:r w:rsidRPr="00ED044B">
        <w:rPr>
          <w:rFonts w:ascii="Book Antiqua" w:hAnsi="Book Antiqua"/>
          <w:i/>
          <w:iCs/>
        </w:rPr>
        <w:t>SOLAS – International Convention for the Safety of Life at Sea</w:t>
      </w:r>
      <w:r w:rsidRPr="00ED044B">
        <w:rPr>
          <w:rFonts w:ascii="Book Antiqua" w:hAnsi="Book Antiqua"/>
        </w:rPr>
        <w:t>. IMO.</w:t>
      </w:r>
    </w:p>
    <w:p w:rsidR="00ED044B" w:rsidRPr="00ED044B" w:rsidRDefault="00ED044B" w:rsidP="00ED044B">
      <w:pPr>
        <w:ind w:left="720" w:hanging="720"/>
        <w:jc w:val="both"/>
        <w:rPr>
          <w:rFonts w:ascii="Book Antiqua" w:hAnsi="Book Antiqua"/>
        </w:rPr>
      </w:pPr>
      <w:r w:rsidRPr="00ED044B">
        <w:rPr>
          <w:rFonts w:ascii="Book Antiqua" w:hAnsi="Book Antiqua"/>
        </w:rPr>
        <w:t xml:space="preserve">International Maritime Organization. (1978/2010). </w:t>
      </w:r>
      <w:r w:rsidRPr="00ED044B">
        <w:rPr>
          <w:rFonts w:ascii="Book Antiqua" w:hAnsi="Book Antiqua"/>
          <w:i/>
          <w:iCs/>
        </w:rPr>
        <w:t>STCW – Standards of Training, Certification and Watchkeeping for Seafarers</w:t>
      </w:r>
      <w:r w:rsidRPr="00ED044B">
        <w:rPr>
          <w:rFonts w:ascii="Book Antiqua" w:hAnsi="Book Antiqua"/>
        </w:rPr>
        <w:t>. IMO.</w:t>
      </w:r>
    </w:p>
    <w:p w:rsidR="00ED044B" w:rsidRPr="00ED044B" w:rsidRDefault="00ED044B" w:rsidP="00ED044B">
      <w:pPr>
        <w:ind w:left="720" w:hanging="720"/>
        <w:jc w:val="both"/>
        <w:rPr>
          <w:rFonts w:ascii="Book Antiqua" w:hAnsi="Book Antiqua"/>
        </w:rPr>
      </w:pPr>
      <w:r w:rsidRPr="00ED044B">
        <w:rPr>
          <w:rFonts w:ascii="Book Antiqua" w:hAnsi="Book Antiqua"/>
        </w:rPr>
        <w:t xml:space="preserve">International Maritime Organization. (2017). </w:t>
      </w:r>
      <w:r w:rsidRPr="00ED044B">
        <w:rPr>
          <w:rFonts w:ascii="Book Antiqua" w:hAnsi="Book Antiqua"/>
          <w:i/>
          <w:iCs/>
        </w:rPr>
        <w:t>Model course 7.01 – Master and chief mate</w:t>
      </w:r>
      <w:r w:rsidRPr="00ED044B">
        <w:rPr>
          <w:rFonts w:ascii="Book Antiqua" w:hAnsi="Book Antiqua"/>
        </w:rPr>
        <w:t>. IMO Publishing.</w:t>
      </w:r>
    </w:p>
    <w:p w:rsidR="00ED044B" w:rsidRPr="00ED044B" w:rsidRDefault="00ED044B" w:rsidP="00ED044B">
      <w:pPr>
        <w:ind w:left="720" w:hanging="720"/>
        <w:jc w:val="both"/>
        <w:rPr>
          <w:rFonts w:ascii="Book Antiqua" w:hAnsi="Book Antiqua"/>
        </w:rPr>
      </w:pPr>
      <w:r w:rsidRPr="00ED044B">
        <w:rPr>
          <w:rFonts w:ascii="Book Antiqua" w:hAnsi="Book Antiqua"/>
        </w:rPr>
        <w:t xml:space="preserve">International Maritime Organization. (2021). </w:t>
      </w:r>
      <w:r w:rsidRPr="00ED044B">
        <w:rPr>
          <w:rFonts w:ascii="Book Antiqua" w:hAnsi="Book Antiqua"/>
          <w:i/>
          <w:iCs/>
        </w:rPr>
        <w:t>SOLAS – Safety of life at sea, consolidated edition</w:t>
      </w:r>
      <w:r w:rsidRPr="00ED044B">
        <w:rPr>
          <w:rFonts w:ascii="Book Antiqua" w:hAnsi="Book Antiqua"/>
        </w:rPr>
        <w:t>. IMO.</w:t>
      </w:r>
    </w:p>
    <w:p w:rsidR="00ED044B" w:rsidRPr="00ED044B" w:rsidRDefault="00ED044B" w:rsidP="00ED044B">
      <w:pPr>
        <w:ind w:left="720" w:hanging="720"/>
        <w:jc w:val="both"/>
        <w:rPr>
          <w:rFonts w:ascii="Book Antiqua" w:hAnsi="Book Antiqua"/>
        </w:rPr>
      </w:pPr>
      <w:r w:rsidRPr="00ED044B">
        <w:rPr>
          <w:rFonts w:ascii="Book Antiqua" w:hAnsi="Book Antiqua"/>
        </w:rPr>
        <w:t xml:space="preserve">International Maritime Organization. (2022). </w:t>
      </w:r>
      <w:r w:rsidRPr="00ED044B">
        <w:rPr>
          <w:rFonts w:ascii="Book Antiqua" w:hAnsi="Book Antiqua"/>
          <w:i/>
          <w:iCs/>
        </w:rPr>
        <w:t>STCW: International Convention on Standards of Training, Certification and Watchkeeping for Seafarers</w:t>
      </w:r>
      <w:r w:rsidRPr="00ED044B">
        <w:rPr>
          <w:rFonts w:ascii="Book Antiqua" w:hAnsi="Book Antiqua"/>
        </w:rPr>
        <w:t>. IMO.</w:t>
      </w:r>
    </w:p>
    <w:p w:rsidR="00ED044B" w:rsidRPr="00ED044B" w:rsidRDefault="00ED044B" w:rsidP="00ED044B">
      <w:pPr>
        <w:ind w:left="720" w:hanging="720"/>
        <w:jc w:val="both"/>
        <w:rPr>
          <w:rFonts w:ascii="Book Antiqua" w:hAnsi="Book Antiqua"/>
        </w:rPr>
      </w:pPr>
      <w:r w:rsidRPr="00ED044B">
        <w:rPr>
          <w:rFonts w:ascii="Book Antiqua" w:hAnsi="Book Antiqua"/>
        </w:rPr>
        <w:t xml:space="preserve">ITF Seafarers. (2020). </w:t>
      </w:r>
      <w:r w:rsidRPr="00ED044B">
        <w:rPr>
          <w:rFonts w:ascii="Book Antiqua" w:hAnsi="Book Antiqua"/>
          <w:i/>
          <w:iCs/>
        </w:rPr>
        <w:t>Seafarers’ rights and legal resources in maritime disputes</w:t>
      </w:r>
      <w:r w:rsidRPr="00ED044B">
        <w:rPr>
          <w:rFonts w:ascii="Book Antiqua" w:hAnsi="Book Antiqua"/>
        </w:rPr>
        <w:t>. International Transport Workers’ Federation.</w:t>
      </w:r>
    </w:p>
    <w:p w:rsidR="00ED044B" w:rsidRPr="00ED044B" w:rsidRDefault="00ED044B" w:rsidP="00ED044B">
      <w:pPr>
        <w:ind w:left="720" w:hanging="720"/>
        <w:jc w:val="both"/>
        <w:rPr>
          <w:rFonts w:ascii="Book Antiqua" w:hAnsi="Book Antiqua"/>
        </w:rPr>
      </w:pPr>
      <w:r w:rsidRPr="00ED044B">
        <w:rPr>
          <w:rFonts w:ascii="Book Antiqua" w:hAnsi="Book Antiqua"/>
        </w:rPr>
        <w:t xml:space="preserve">Lincoln, Y. S., &amp; Guba, E. G. (1985). </w:t>
      </w:r>
      <w:r w:rsidRPr="00ED044B">
        <w:rPr>
          <w:rFonts w:ascii="Book Antiqua" w:hAnsi="Book Antiqua"/>
          <w:i/>
          <w:iCs/>
        </w:rPr>
        <w:t>Naturalistic inquiry</w:t>
      </w:r>
      <w:r w:rsidRPr="00ED044B">
        <w:rPr>
          <w:rFonts w:ascii="Book Antiqua" w:hAnsi="Book Antiqua"/>
        </w:rPr>
        <w:t>. SAGE Publications.</w:t>
      </w:r>
    </w:p>
    <w:p w:rsidR="00ED044B" w:rsidRPr="00ED044B" w:rsidRDefault="00ED044B" w:rsidP="00ED044B">
      <w:pPr>
        <w:ind w:left="720" w:hanging="720"/>
        <w:jc w:val="both"/>
        <w:rPr>
          <w:rFonts w:ascii="Book Antiqua" w:hAnsi="Book Antiqua"/>
        </w:rPr>
      </w:pPr>
      <w:r w:rsidRPr="00ED044B">
        <w:rPr>
          <w:rFonts w:ascii="Book Antiqua" w:hAnsi="Book Antiqua"/>
        </w:rPr>
        <w:t xml:space="preserve">United Nations. (1982). </w:t>
      </w:r>
      <w:r w:rsidRPr="00ED044B">
        <w:rPr>
          <w:rFonts w:ascii="Book Antiqua" w:hAnsi="Book Antiqua"/>
          <w:i/>
          <w:iCs/>
        </w:rPr>
        <w:t>United Nations Convention on the Law of the Sea (UNCLOS)</w:t>
      </w:r>
      <w:r w:rsidRPr="00ED044B">
        <w:rPr>
          <w:rFonts w:ascii="Book Antiqua" w:hAnsi="Book Antiqua"/>
        </w:rPr>
        <w:t>. United Nations.</w:t>
      </w:r>
    </w:p>
    <w:p w:rsidR="00176C97" w:rsidRDefault="00176C97" w:rsidP="00176C97">
      <w:pPr>
        <w:jc w:val="both"/>
        <w:rPr>
          <w:rFonts w:ascii="Book Antiqua" w:hAnsi="Book Antiqua"/>
        </w:rPr>
      </w:pPr>
    </w:p>
    <w:p w:rsidR="00176C97" w:rsidRPr="00176C97" w:rsidRDefault="00176C97" w:rsidP="00176C97">
      <w:pPr>
        <w:jc w:val="both"/>
        <w:rPr>
          <w:rFonts w:ascii="Book Antiqua" w:hAnsi="Book Antiqua"/>
        </w:rPr>
      </w:pPr>
    </w:p>
    <w:sectPr w:rsidR="00176C97" w:rsidRPr="0017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97"/>
    <w:rsid w:val="00176C97"/>
    <w:rsid w:val="002A0F74"/>
    <w:rsid w:val="007C70A8"/>
    <w:rsid w:val="0092598B"/>
    <w:rsid w:val="00A9571F"/>
    <w:rsid w:val="00D211DC"/>
    <w:rsid w:val="00E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7D68"/>
  <w15:chartTrackingRefBased/>
  <w15:docId w15:val="{CF31F521-9189-48BB-A207-B76385E8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C97"/>
    <w:pPr>
      <w:keepNext/>
      <w:keepLines/>
      <w:spacing w:before="360" w:after="80"/>
      <w:outlineLvl w:val="0"/>
    </w:pPr>
    <w:rPr>
      <w:rFonts w:ascii="Book Antiqua" w:eastAsiaTheme="majorEastAsia" w:hAnsi="Book Antiqua" w:cstheme="majorBidi"/>
      <w:b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C97"/>
    <w:rPr>
      <w:rFonts w:ascii="Book Antiqua" w:eastAsiaTheme="majorEastAsia" w:hAnsi="Book Antiqua" w:cstheme="majorBidi"/>
      <w:b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C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C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C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C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C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6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rilgunawan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Marudut Simanjuntak</dc:creator>
  <cp:keywords/>
  <dc:description/>
  <cp:lastModifiedBy>Marudut Simanjuntak</cp:lastModifiedBy>
  <cp:revision>1</cp:revision>
  <dcterms:created xsi:type="dcterms:W3CDTF">2025-05-03T21:51:00Z</dcterms:created>
  <dcterms:modified xsi:type="dcterms:W3CDTF">2025-05-03T22:19:00Z</dcterms:modified>
</cp:coreProperties>
</file>