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BC7" w:rsidRDefault="0015181C">
      <w:pPr>
        <w:spacing w:after="0" w:line="240" w:lineRule="auto"/>
        <w:ind w:left="0" w:hanging="2"/>
        <w:jc w:val="center"/>
        <w:rPr>
          <w:rFonts w:ascii="Times New Roman" w:eastAsia="Times New Roman" w:hAnsi="Times New Roman"/>
          <w:color w:val="FF0000"/>
        </w:rPr>
      </w:pPr>
      <w:bookmarkStart w:id="0" w:name="_heading=h.gjdgxs" w:colFirst="0" w:colLast="0"/>
      <w:bookmarkEnd w:id="0"/>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4D0EC278" w14:textId="77777777">
        <w:trPr>
          <w:trHeight w:val="1321"/>
          <w:jc w:val="center"/>
        </w:trPr>
        <w:tc>
          <w:tcPr>
            <w:tcW w:w="1979" w:type="dxa"/>
            <w:tcBorders>
              <w:bottom w:val="single" w:sz="4" w:space="0" w:color="7E7E7E"/>
            </w:tcBorders>
            <w:shd w:val="clear" w:color="auto" w:fill="D8D8D8"/>
            <w:vAlign w:val="center"/>
          </w:tcPr>
          <w:p w14:paraId="00000002"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00000003"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4A47440B" w14:textId="77777777">
        <w:trPr>
          <w:trHeight w:val="273"/>
          <w:jc w:val="center"/>
        </w:trPr>
        <w:tc>
          <w:tcPr>
            <w:tcW w:w="1979" w:type="dxa"/>
            <w:tcBorders>
              <w:top w:val="single" w:sz="4" w:space="0" w:color="7E7E7E"/>
              <w:bottom w:val="single" w:sz="4" w:space="0" w:color="7E7E7E"/>
            </w:tcBorders>
            <w:shd w:val="clear" w:color="auto" w:fill="D8D8D8"/>
          </w:tcPr>
          <w:p w14:paraId="00000004"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pISSN</w:t>
            </w:r>
            <w:proofErr w:type="spellEnd"/>
            <w:r>
              <w:rPr>
                <w:rFonts w:eastAsia="Times New Roman"/>
                <w:sz w:val="16"/>
                <w:szCs w:val="16"/>
              </w:rPr>
              <w:t xml:space="preserve">    : 1979 – 4746</w:t>
            </w:r>
          </w:p>
          <w:p w14:paraId="00000005" w14:textId="77777777" w:rsidR="00BE7BC7" w:rsidRDefault="0015181C">
            <w:pPr>
              <w:spacing w:after="0" w:line="240" w:lineRule="auto"/>
              <w:ind w:left="0" w:hanging="2"/>
              <w:rPr>
                <w:rFonts w:eastAsia="Times New Roman"/>
                <w:sz w:val="16"/>
                <w:szCs w:val="16"/>
              </w:rPr>
            </w:pPr>
            <w:proofErr w:type="spellStart"/>
            <w:r>
              <w:rPr>
                <w:rFonts w:eastAsia="Times New Roman"/>
                <w:sz w:val="16"/>
                <w:szCs w:val="16"/>
              </w:rPr>
              <w:t>eISSN</w:t>
            </w:r>
            <w:proofErr w:type="spellEnd"/>
            <w:r>
              <w:rPr>
                <w:rFonts w:eastAsia="Times New Roman"/>
                <w:sz w:val="16"/>
                <w:szCs w:val="16"/>
              </w:rPr>
              <w:t xml:space="preserve">    : 2685 - 4775</w:t>
            </w:r>
          </w:p>
        </w:tc>
        <w:tc>
          <w:tcPr>
            <w:tcW w:w="7660" w:type="dxa"/>
            <w:tcBorders>
              <w:top w:val="single" w:sz="4" w:space="0" w:color="7E7E7E"/>
              <w:bottom w:val="single" w:sz="4" w:space="0" w:color="7E7E7E"/>
            </w:tcBorders>
            <w:shd w:val="clear" w:color="auto" w:fill="D8D8D8"/>
            <w:vAlign w:val="center"/>
          </w:tcPr>
          <w:p w14:paraId="00000006"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00000007"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0A3AA8" w14:textId="77777777">
        <w:tc>
          <w:tcPr>
            <w:tcW w:w="9639" w:type="dxa"/>
            <w:tcBorders>
              <w:top w:val="single" w:sz="24" w:space="0" w:color="000000"/>
              <w:bottom w:val="single" w:sz="8" w:space="0" w:color="000000"/>
            </w:tcBorders>
          </w:tcPr>
          <w:p w14:paraId="00000008" w14:textId="7C3AB5B8" w:rsidR="00BE7BC7" w:rsidRDefault="00BE7BC7">
            <w:pPr>
              <w:spacing w:after="0" w:line="240" w:lineRule="auto"/>
              <w:ind w:left="0" w:hanging="2"/>
              <w:jc w:val="center"/>
              <w:rPr>
                <w:rFonts w:eastAsia="Times New Roman"/>
              </w:rPr>
            </w:pPr>
          </w:p>
          <w:p w14:paraId="3F6B6962" w14:textId="77777777" w:rsidR="000B68DA" w:rsidRDefault="000B68DA" w:rsidP="000927D6">
            <w:pPr>
              <w:spacing w:after="0" w:line="240" w:lineRule="auto"/>
              <w:ind w:left="1" w:hanging="3"/>
              <w:jc w:val="center"/>
              <w:rPr>
                <w:rFonts w:eastAsia="Times New Roman"/>
                <w:color w:val="000000"/>
                <w:sz w:val="32"/>
                <w:szCs w:val="32"/>
              </w:rPr>
            </w:pPr>
            <w:r>
              <w:rPr>
                <w:rFonts w:eastAsia="Times New Roman" w:hint="eastAsia"/>
                <w:b/>
                <w:sz w:val="32"/>
                <w:szCs w:val="32"/>
              </w:rPr>
              <w:t>The performance of the Guiding Service is supported by the Skills of the Guiding Officer Case Study: Mandatory Waters for Guiding Class 1 Surabaya</w:t>
            </w:r>
          </w:p>
          <w:p w14:paraId="3E994223" w14:textId="77777777" w:rsidR="00375000" w:rsidRDefault="00375000">
            <w:pPr>
              <w:spacing w:after="0" w:line="240" w:lineRule="auto"/>
              <w:ind w:left="0" w:hanging="2"/>
              <w:jc w:val="center"/>
              <w:rPr>
                <w:rFonts w:eastAsia="Times New Roman"/>
                <w:i/>
              </w:rPr>
            </w:pPr>
          </w:p>
          <w:p w14:paraId="0000000B" w14:textId="614854BA" w:rsidR="00BE7BC7" w:rsidRPr="00616E93" w:rsidRDefault="0015181C">
            <w:pPr>
              <w:spacing w:after="0" w:line="240" w:lineRule="auto"/>
              <w:ind w:left="0" w:hanging="2"/>
              <w:jc w:val="center"/>
              <w:rPr>
                <w:rFonts w:eastAsia="Times New Roman"/>
                <w:i/>
                <w:vertAlign w:val="superscript"/>
                <w:lang w:val="en-US"/>
              </w:rPr>
            </w:pPr>
            <w:r>
              <w:rPr>
                <w:rFonts w:eastAsia="Times New Roman"/>
                <w:i/>
                <w:vertAlign w:val="superscript"/>
              </w:rPr>
              <w:t>1</w:t>
            </w:r>
            <w:r w:rsidR="000B68DA">
              <w:rPr>
                <w:rFonts w:eastAsia="Times New Roman" w:hint="eastAsia"/>
                <w:i/>
              </w:rPr>
              <w:t>Trio Ahmat Bachtiar</w:t>
            </w:r>
            <w:r w:rsidR="00616E93">
              <w:rPr>
                <w:rFonts w:eastAsia="Times New Roman"/>
                <w:i/>
                <w:lang w:val="en-US"/>
              </w:rPr>
              <w:t xml:space="preserve">, </w:t>
            </w:r>
            <w:r w:rsidR="00616E93">
              <w:rPr>
                <w:rFonts w:eastAsia="Times New Roman"/>
                <w:i/>
                <w:vertAlign w:val="superscript"/>
                <w:lang w:val="en-US"/>
              </w:rPr>
              <w:t>2</w:t>
            </w:r>
            <w:r w:rsidR="00616E93">
              <w:rPr>
                <w:rFonts w:eastAsia="Times New Roman"/>
                <w:i/>
                <w:lang w:val="en-US"/>
              </w:rPr>
              <w:t xml:space="preserve">Rizqi Aini Rakhman, </w:t>
            </w:r>
            <w:r w:rsidR="00616E93">
              <w:rPr>
                <w:rFonts w:eastAsia="Times New Roman"/>
                <w:i/>
                <w:vertAlign w:val="superscript"/>
                <w:lang w:val="en-US"/>
              </w:rPr>
              <w:t>3</w:t>
            </w:r>
            <w:r w:rsidR="00616E93">
              <w:rPr>
                <w:rFonts w:eastAsia="Times New Roman"/>
                <w:i/>
                <w:lang w:val="en-US"/>
              </w:rPr>
              <w:t xml:space="preserve">Prima </w:t>
            </w:r>
            <w:proofErr w:type="spellStart"/>
            <w:r w:rsidR="00616E93">
              <w:rPr>
                <w:rFonts w:eastAsia="Times New Roman"/>
                <w:i/>
                <w:lang w:val="en-US"/>
              </w:rPr>
              <w:t>Yudha</w:t>
            </w:r>
            <w:proofErr w:type="spellEnd"/>
            <w:r w:rsidR="00616E93">
              <w:rPr>
                <w:rFonts w:eastAsia="Times New Roman"/>
                <w:i/>
                <w:lang w:val="en-US"/>
              </w:rPr>
              <w:t xml:space="preserve"> Yudianto</w:t>
            </w:r>
            <w:r w:rsidR="00616E93">
              <w:rPr>
                <w:rFonts w:eastAsia="Times New Roman"/>
                <w:i/>
                <w:vertAlign w:val="superscript"/>
                <w:lang w:val="en-US"/>
              </w:rPr>
              <w:t>3</w:t>
            </w:r>
            <w:r w:rsidR="00616E93">
              <w:rPr>
                <w:rFonts w:eastAsia="Times New Roman"/>
                <w:i/>
                <w:lang w:val="en-US"/>
              </w:rPr>
              <w:t>, Muh Dahri</w:t>
            </w:r>
            <w:r w:rsidR="00616E93">
              <w:rPr>
                <w:rFonts w:eastAsia="Times New Roman"/>
                <w:i/>
                <w:vertAlign w:val="superscript"/>
                <w:lang w:val="en-US"/>
              </w:rPr>
              <w:t>4</w:t>
            </w:r>
          </w:p>
          <w:p w14:paraId="0000000C" w14:textId="0EF5DFAF" w:rsidR="00BE7BC7" w:rsidRDefault="0015181C">
            <w:pPr>
              <w:spacing w:after="0" w:line="240" w:lineRule="auto"/>
              <w:ind w:left="0" w:hanging="2"/>
              <w:jc w:val="center"/>
              <w:rPr>
                <w:rFonts w:eastAsia="Times New Roman"/>
                <w:i/>
                <w:color w:val="000000"/>
              </w:rPr>
            </w:pPr>
            <w:r>
              <w:rPr>
                <w:rFonts w:eastAsia="Times New Roman"/>
                <w:i/>
                <w:color w:val="000000"/>
                <w:vertAlign w:val="superscript"/>
              </w:rPr>
              <w:t>1</w:t>
            </w:r>
            <w:r w:rsidR="00616E93">
              <w:rPr>
                <w:rFonts w:eastAsia="Times New Roman"/>
                <w:i/>
                <w:color w:val="000000"/>
                <w:vertAlign w:val="superscript"/>
                <w:lang w:val="en-US"/>
              </w:rPr>
              <w:t>,2,3,4</w:t>
            </w:r>
            <w:r w:rsidR="00375000">
              <w:rPr>
                <w:rFonts w:eastAsia="Times New Roman" w:hint="eastAsia"/>
                <w:i/>
                <w:color w:val="000000"/>
              </w:rPr>
              <w:t>Politeknik Pelayaran Surabaya</w:t>
            </w:r>
          </w:p>
          <w:p w14:paraId="0000000E" w14:textId="121B292F" w:rsidR="00BE7BC7" w:rsidRDefault="00BE7BC7">
            <w:pPr>
              <w:spacing w:after="0" w:line="240" w:lineRule="auto"/>
              <w:ind w:left="0" w:hanging="2"/>
              <w:jc w:val="center"/>
              <w:rPr>
                <w:rFonts w:eastAsia="Times New Roman"/>
                <w:i/>
              </w:rPr>
            </w:pPr>
          </w:p>
          <w:p w14:paraId="00000010" w14:textId="25DCDA12" w:rsidR="00BE7BC7" w:rsidRPr="00616E93" w:rsidRDefault="0015181C">
            <w:pPr>
              <w:spacing w:after="0" w:line="240" w:lineRule="auto"/>
              <w:ind w:left="0" w:hanging="2"/>
              <w:jc w:val="center"/>
              <w:rPr>
                <w:rFonts w:eastAsia="Times New Roman"/>
                <w:color w:val="000000"/>
                <w:sz w:val="20"/>
                <w:szCs w:val="20"/>
                <w:lang w:val="en-US"/>
              </w:rPr>
            </w:pPr>
            <w:r>
              <w:rPr>
                <w:rFonts w:eastAsia="Times New Roman"/>
                <w:i/>
              </w:rPr>
              <w:t>Correspondence email of author</w:t>
            </w:r>
            <w:r w:rsidR="00375000">
              <w:rPr>
                <w:rFonts w:eastAsia="Times New Roman" w:hint="eastAsia"/>
                <w:i/>
              </w:rPr>
              <w:t xml:space="preserve">: </w:t>
            </w:r>
            <w:hyperlink r:id="rId9" w:history="1">
              <w:r w:rsidR="00616E93" w:rsidRPr="004E2132">
                <w:rPr>
                  <w:rStyle w:val="Hyperlink"/>
                  <w:rFonts w:eastAsia="Times New Roman"/>
                  <w:i/>
                  <w:lang w:val="en-US"/>
                </w:rPr>
                <w:t>triobachtiar24@gmail.com</w:t>
              </w:r>
            </w:hyperlink>
            <w:r w:rsidR="00616E93">
              <w:rPr>
                <w:rFonts w:eastAsia="Times New Roman"/>
                <w:i/>
                <w:lang w:val="en-US"/>
              </w:rPr>
              <w:t xml:space="preserve"> </w:t>
            </w:r>
          </w:p>
        </w:tc>
      </w:tr>
      <w:tr w:rsidR="00BE7BC7" w14:paraId="4278FEA5" w14:textId="77777777">
        <w:tc>
          <w:tcPr>
            <w:tcW w:w="9639" w:type="dxa"/>
            <w:tcBorders>
              <w:top w:val="single" w:sz="8" w:space="0" w:color="000000"/>
              <w:bottom w:val="single" w:sz="8" w:space="0" w:color="000000"/>
            </w:tcBorders>
          </w:tcPr>
          <w:p w14:paraId="00000011" w14:textId="4B02C295" w:rsidR="00BE7BC7" w:rsidRDefault="00BE7BC7">
            <w:pPr>
              <w:spacing w:after="0" w:line="240" w:lineRule="auto"/>
              <w:ind w:left="0" w:hanging="2"/>
              <w:jc w:val="center"/>
              <w:rPr>
                <w:rFonts w:eastAsia="Times New Roman"/>
                <w:i/>
                <w:sz w:val="20"/>
                <w:szCs w:val="20"/>
              </w:rPr>
            </w:pPr>
          </w:p>
          <w:p w14:paraId="00000012" w14:textId="77777777" w:rsidR="00BE7BC7" w:rsidRDefault="0015181C">
            <w:pPr>
              <w:spacing w:after="0" w:line="240" w:lineRule="auto"/>
              <w:ind w:left="0" w:hanging="2"/>
              <w:jc w:val="center"/>
              <w:rPr>
                <w:rFonts w:eastAsia="Times New Roman"/>
                <w:i/>
                <w:sz w:val="20"/>
                <w:szCs w:val="20"/>
              </w:rPr>
            </w:pPr>
            <w:r>
              <w:rPr>
                <w:rFonts w:eastAsia="Times New Roman"/>
                <w:i/>
                <w:sz w:val="20"/>
                <w:szCs w:val="20"/>
              </w:rPr>
              <w:t>submitted : ______________          revised : ____________          accepted : ___________</w:t>
            </w:r>
          </w:p>
          <w:p w14:paraId="00000013" w14:textId="6B577678" w:rsidR="00BE7BC7" w:rsidRDefault="00BE7BC7">
            <w:pPr>
              <w:spacing w:after="0" w:line="240" w:lineRule="auto"/>
              <w:ind w:left="0" w:hanging="2"/>
              <w:jc w:val="center"/>
              <w:rPr>
                <w:rFonts w:eastAsia="Times New Roman"/>
                <w:color w:val="000000"/>
                <w:sz w:val="20"/>
                <w:szCs w:val="20"/>
              </w:rPr>
            </w:pPr>
          </w:p>
        </w:tc>
      </w:tr>
    </w:tbl>
    <w:p w14:paraId="00000014" w14:textId="6BB5FDC3" w:rsidR="00BE7BC7" w:rsidRDefault="00BE7BC7">
      <w:pPr>
        <w:spacing w:after="0" w:line="240" w:lineRule="auto"/>
        <w:ind w:left="0" w:hanging="2"/>
        <w:jc w:val="center"/>
        <w:rPr>
          <w:rFonts w:ascii="Times New Roman" w:eastAsia="Times New Roman" w:hAnsi="Times New Roman"/>
          <w:color w:val="000000"/>
          <w:sz w:val="20"/>
          <w:szCs w:val="20"/>
        </w:rPr>
      </w:pPr>
    </w:p>
    <w:p w14:paraId="00000015"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61168690" w14:textId="77777777" w:rsidR="000B68DA" w:rsidRDefault="000B68DA" w:rsidP="00B679EE">
      <w:pPr>
        <w:tabs>
          <w:tab w:val="left" w:pos="5552"/>
        </w:tabs>
        <w:spacing w:after="0" w:line="240" w:lineRule="auto"/>
        <w:ind w:left="0" w:hanging="2"/>
        <w:jc w:val="both"/>
        <w:rPr>
          <w:rFonts w:ascii="Times New Roman" w:hAnsi="Times New Roman"/>
        </w:rPr>
      </w:pPr>
      <w:r w:rsidRPr="00411886">
        <w:rPr>
          <w:rFonts w:ascii="Times New Roman" w:hAnsi="Times New Roman"/>
        </w:rPr>
        <w:t xml:space="preserve">This study aims to analyze the performance of guidance services supported by the skills of guide officers in the mandatory waters of class I Surabaya, with a focus on case studies on Gresik Port managed by BUP PT. Maspion Indonesian Port. The analysis was carried out using SERVQUAL's five dimensions, namely Tangibles, Reliability, Responsiveness, Assurance, and Empathy. The results showed that all dimensions obtained an average score of 90%, which is classified as excellent. </w:t>
      </w:r>
      <w:proofErr w:type="spellStart"/>
      <w:r w:rsidRPr="00411886">
        <w:rPr>
          <w:rFonts w:ascii="Times New Roman" w:hAnsi="Times New Roman"/>
        </w:rPr>
        <w:t>Dimensi</w:t>
      </w:r>
      <w:proofErr w:type="spellEnd"/>
      <w:r w:rsidRPr="00411886">
        <w:rPr>
          <w:rFonts w:ascii="Times New Roman" w:hAnsi="Times New Roman"/>
        </w:rPr>
        <w:t xml:space="preserve"> Tangibles shows that the availability of procedural information and supporting facilities such as VTS is in excellent condition, but cleanliness and neatness can still be improved. In the Reliability dimension, the accuracy of information from the guide is highly assessed, although the stability of the system and the availability of supporting equipment still have room for improvement. The Responsiveness dimension shows that the officers' problem-solving ability is excellent, but the speed of response can be improved. In the Assurance dimension, the guide officer is considered to be able to explain procedures well and maintain the confidentiality of service user information, although compliance with operational standards can still be optimized. The Empathy dimension displays a high level of empathy of officers, although understanding the needs of service users can still be improved. With a total actual score of 2,519 out of an ideal score of 2,800, this study concludes that the performance of the guidance service at Gresik Port has been running very well. </w:t>
      </w:r>
    </w:p>
    <w:p w14:paraId="00000017" w14:textId="023A70B9" w:rsidR="00BE7BC7" w:rsidRDefault="0015181C" w:rsidP="00411886">
      <w:pPr>
        <w:spacing w:after="0" w:line="240" w:lineRule="auto"/>
        <w:ind w:leftChars="0" w:left="0" w:firstLineChars="0" w:firstLine="0"/>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00000018"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w:t>
      </w:r>
      <w:proofErr w:type="spellStart"/>
      <w:r>
        <w:rPr>
          <w:rFonts w:ascii="Times New Roman" w:eastAsia="Times New Roman" w:hAnsi="Times New Roman"/>
          <w:i/>
          <w:sz w:val="20"/>
          <w:szCs w:val="20"/>
        </w:rPr>
        <w:t>eISSN</w:t>
      </w:r>
      <w:proofErr w:type="spellEnd"/>
      <w:r>
        <w:rPr>
          <w:rFonts w:ascii="Times New Roman" w:eastAsia="Times New Roman" w:hAnsi="Times New Roman"/>
          <w:i/>
          <w:sz w:val="20"/>
          <w:szCs w:val="20"/>
        </w:rPr>
        <w:t xml:space="preserve"> :2685-4775 </w:t>
      </w:r>
    </w:p>
    <w:p w14:paraId="00000019" w14:textId="2B289296"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36CDE1F3" w14:textId="77777777">
        <w:tc>
          <w:tcPr>
            <w:tcW w:w="9639" w:type="dxa"/>
            <w:tcBorders>
              <w:top w:val="single" w:sz="8" w:space="0" w:color="000000"/>
              <w:bottom w:val="single" w:sz="8" w:space="0" w:color="000000"/>
            </w:tcBorders>
          </w:tcPr>
          <w:p w14:paraId="74D030D0" w14:textId="77777777" w:rsidR="00375000" w:rsidRDefault="00375000">
            <w:pPr>
              <w:spacing w:after="0" w:line="240" w:lineRule="auto"/>
              <w:ind w:left="0" w:hanging="2"/>
              <w:jc w:val="center"/>
              <w:rPr>
                <w:rFonts w:eastAsia="Times New Roman"/>
                <w:i/>
              </w:rPr>
            </w:pPr>
          </w:p>
          <w:p w14:paraId="0000001C" w14:textId="73A73DBA"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Keywords:</w:t>
            </w:r>
            <w:r>
              <w:rPr>
                <w:rFonts w:eastAsia="Times New Roman"/>
                <w:i/>
                <w:sz w:val="20"/>
                <w:szCs w:val="20"/>
              </w:rPr>
              <w:t xml:space="preserve"> </w:t>
            </w:r>
            <w:r w:rsidR="000B68DA">
              <w:rPr>
                <w:rFonts w:hint="eastAsia"/>
                <w:i/>
              </w:rPr>
              <w:t xml:space="preserve">Guiding Services, Guiding Skills, Quality of Service </w:t>
            </w:r>
          </w:p>
        </w:tc>
      </w:tr>
    </w:tbl>
    <w:p w14:paraId="0000001D" w14:textId="306932EB" w:rsidR="00BE7BC7" w:rsidRDefault="00BE7BC7">
      <w:pPr>
        <w:spacing w:after="0" w:line="240" w:lineRule="auto"/>
        <w:ind w:left="0" w:hanging="2"/>
        <w:jc w:val="center"/>
        <w:rPr>
          <w:rFonts w:ascii="Times New Roman" w:eastAsia="Times New Roman" w:hAnsi="Times New Roman"/>
          <w:i/>
        </w:rPr>
        <w:sectPr w:rsidR="00BE7BC7">
          <w:footerReference w:type="default" r:id="rId10"/>
          <w:pgSz w:w="11906" w:h="16838"/>
          <w:pgMar w:top="1134" w:right="1134" w:bottom="1134" w:left="1134" w:header="709" w:footer="709" w:gutter="0"/>
          <w:pgNumType w:start="1"/>
          <w:cols w:space="720"/>
        </w:sectPr>
      </w:pPr>
    </w:p>
    <w:p w14:paraId="0000001E" w14:textId="123A39B0" w:rsidR="00BE7BC7" w:rsidRDefault="0015181C">
      <w:pPr>
        <w:pStyle w:val="Heading1"/>
        <w:ind w:left="0" w:hanging="2"/>
      </w:pPr>
      <w:r>
        <w:t xml:space="preserve">INTRODUCTION </w:t>
      </w:r>
    </w:p>
    <w:p w14:paraId="0C910E6B" w14:textId="3110EFAE" w:rsidR="00411886" w:rsidRDefault="00B50815" w:rsidP="00411886">
      <w:pPr>
        <w:widowControl w:val="0"/>
        <w:autoSpaceDE w:val="0"/>
        <w:autoSpaceDN w:val="0"/>
        <w:adjustRightInd w:val="0"/>
        <w:spacing w:after="0" w:line="240" w:lineRule="auto"/>
        <w:ind w:leftChars="0" w:left="0" w:firstLineChars="0" w:firstLine="720"/>
        <w:jc w:val="both"/>
        <w:rPr>
          <w:rFonts w:ascii="Times New Roman" w:hAnsi="Times New Roman"/>
        </w:rPr>
      </w:pPr>
      <w:r w:rsidRPr="00411886">
        <w:rPr>
          <w:rFonts w:ascii="Times New Roman" w:hAnsi="Times New Roman"/>
        </w:rPr>
        <w:t>Indonesia is a maritime country</w:t>
      </w:r>
      <w:r w:rsidRPr="00411886">
        <w:rPr>
          <w:rFonts w:ascii="Times New Roman" w:eastAsia="Times New Roman" w:hAnsi="Times New Roman"/>
          <w:color w:val="000000"/>
        </w:rPr>
        <w:t xml:space="preserve"> with a land area of 1,905 million and waters of 3,257 million based on data from the Geospatial Information Agency.</w:t>
      </w:r>
      <m:oMath>
        <m:sSup>
          <m:sSupPr>
            <m:ctrlPr>
              <w:rPr>
                <w:rFonts w:ascii="Cambria Math" w:eastAsia="Times New Roman" w:hAnsi="Cambria Math"/>
                <w:i/>
                <w:color w:val="000000"/>
              </w:rPr>
            </m:ctrlPr>
          </m:sSupPr>
          <m:e>
            <m:r>
              <w:rPr>
                <w:rFonts w:ascii="Cambria Math" w:eastAsia="Times New Roman" w:hAnsi="Cambria Math" w:cs="Cambria Math"/>
                <w:color w:val="000000"/>
              </w:rPr>
              <m:t>km</m:t>
            </m:r>
          </m:e>
          <m:sup>
            <m:r>
              <w:rPr>
                <w:rFonts w:ascii="Cambria Math" w:eastAsia="Times New Roman" w:hAnsi="Cambria Math"/>
                <w:color w:val="000000"/>
              </w:rPr>
              <m:t>2</m:t>
            </m:r>
          </m:sup>
        </m:sSup>
        <m:sSup>
          <m:sSupPr>
            <m:ctrlPr>
              <w:rPr>
                <w:rFonts w:ascii="Cambria Math" w:eastAsia="Times New Roman" w:hAnsi="Cambria Math"/>
                <w:i/>
                <w:color w:val="000000"/>
              </w:rPr>
            </m:ctrlPr>
          </m:sSupPr>
          <m:e>
            <m:r>
              <w:rPr>
                <w:rFonts w:ascii="Cambria Math" w:eastAsia="Times New Roman" w:hAnsi="Cambria Math" w:cs="Cambria Math"/>
                <w:color w:val="000000"/>
              </w:rPr>
              <m:t>km</m:t>
            </m:r>
          </m:e>
          <m:sup>
            <m:r>
              <w:rPr>
                <w:rFonts w:ascii="Cambria Math" w:eastAsia="Times New Roman" w:hAnsi="Cambria Math"/>
                <w:color w:val="000000"/>
              </w:rPr>
              <m:t>2</m:t>
            </m:r>
          </m:sup>
        </m:sSup>
      </m:oMath>
      <w:r w:rsidRPr="00411886">
        <w:rPr>
          <w:rFonts w:ascii="Times New Roman" w:hAnsi="Times New Roman"/>
        </w:rPr>
        <w:t xml:space="preserve"> According to Law Number 17 of 2008, Chapter I Article 1 Paragraph 1, in general provisions it is stated that Shipping is a unit of systems consisting of transportation in waters, ports, safety, and security, as well as the protection of the maritime environment </w:t>
      </w:r>
      <w:r w:rsidR="00411886" w:rsidRPr="00411886">
        <w:rPr>
          <w:rFonts w:ascii="Times New Roman" w:hAnsi="Times New Roman"/>
        </w:rPr>
        <w:fldChar w:fldCharType="begin" w:fldLock="1"/>
      </w:r>
      <w:r w:rsidR="00411886" w:rsidRPr="00411886">
        <w:rPr>
          <w:rFonts w:ascii="Times New Roman" w:hAnsi="Times New Roman"/>
        </w:rPr>
        <w:instrText>ADDIN CSL_CITATION {"citationItems":[{"id":"ITEM-1","itemData":{"DOI":"10.30649/japk.v14i1.106","ISSN":"2087-2607","abstract":"Keselamatan Pelayaran merupakan hal yang sangat penting dan menempati posisi sentral dalam seluruh aspek dunia pelayaran. Ketidaktahuan akan keselamatan pelayaran cenderung mengakibatkan polusi material, medis, air, dan hilangnya nyawa. Namun melihat kasus kecelakaan kapal yang semakin meningkat dari tahun ke tahun dan banyaknya korban jiwa, maka keselamatan pelayaran perlu mendapat perhatian ekstra. Tujuan penelitian ini untuk menganalisis pengaruh variabel independen terhadap variabel dependen. Populasi pegawai operasional kantor otoritas pelabuhan Tanjung Emas Semarang dan nakhoda, sampel yang diambil sebanyak 100 responden. Teknik pengambilan sampelnya menggunakan non-probability sampling dan jenisnya adalah simple kuota sampling. Pengumpulan data menggunakan angket, teknik analisis data menggunakan uji validitas, uji reliabilitas, uji asumsi klasik, regresi linier berganda dan uji hipotesis. Dari hasil analisis terdapat hubungan antara variabel independen dengan variabel dependen, uji hipotesis menggunakan uji t menunjukkan bahwa ada tiga Variabel bebas, yaitu Sumber Daya Awak Kapal (X1), Peralatan Telekomunikasi (X2), Pemanduan (X3) terbukti secara individual berpengaruh positif dan signifikan terhadap variabel terikat, yaitu Keselamatan Pelayaran (Y). Dengan variabel Peralatan Telekomunikasi (X2) mempunyai pengaruh yang paling tinggi dibandingkan variabel lainnya dalam mempengaruhi Keselamatan Pelayaran (Y). Uji hipotesis menggunakan uji F bahwa ketiga variabel independen berpengaruh positif dan signifikan terhadap variabel dependen Keselamatan Pelayaran. pada uji koefisien determinasi (R Square) nilai Adjust R square sebesar 0,619 yang berarti 61,9% variasi variabel terikat Keselamatan Pelayaran dapat dijelaskan oleh variabel bebas Sumber Daya Awak Kapal, Alat Telekomunikasi, dan Pemanduan. Sedangkan sisanya sebesar 38,1% dijelaskan oleh sebab-sebab lain di luar variabel yang diteliti.","author":[{"dropping-particle":"","family":"Mursidi","given":"Mursidi","non-dropping-particle":"","parse-names":false,"suffix":""}],"container-title":"Jurnal Aplikasi Pelayaran Dan Kepelabuhanan","id":"ITEM-1","issue":"1","issued":{"date-parts":[["2023"]]},"page":"94-106","title":"Analisis Faktor Yang Mempengaruhi Keselamatan Pelayaran (Studi Pada KSOP Tanjung Emas Semarang)","type":"article-journal","volume":"14"},"uris":["http://www.mendeley.com/documents/?uuid=c478fd82-bb38-4c5b-813c-58d1a6c356de"]}],"mendeley":{"formattedCitation":"(Mursidi, 2023)","plainTextFormattedCitation":"(Mursidi, 2023)","previouslyFormattedCitation":"(Mursidi, 2023)"},"properties":{"noteIndex":0},"schema":"https://github.com/citation-style-language/schema/raw/master/csl-citation.json"}</w:instrText>
      </w:r>
      <w:r w:rsidR="00411886" w:rsidRPr="00411886">
        <w:rPr>
          <w:rFonts w:ascii="Times New Roman" w:hAnsi="Times New Roman"/>
        </w:rPr>
        <w:fldChar w:fldCharType="separate"/>
      </w:r>
      <w:r w:rsidR="00411886" w:rsidRPr="00411886">
        <w:rPr>
          <w:rFonts w:ascii="Times New Roman" w:hAnsi="Times New Roman"/>
          <w:noProof/>
        </w:rPr>
        <w:t>(Mursidi, 2023)</w:t>
      </w:r>
      <w:r w:rsidR="00411886" w:rsidRPr="00411886">
        <w:rPr>
          <w:rFonts w:ascii="Times New Roman" w:hAnsi="Times New Roman"/>
        </w:rPr>
        <w:fldChar w:fldCharType="end"/>
      </w:r>
      <w:r w:rsidR="00411886">
        <w:rPr>
          <w:rFonts w:ascii="Times New Roman" w:hAnsi="Times New Roman" w:hint="eastAsia"/>
        </w:rPr>
        <w:t>.</w:t>
      </w:r>
    </w:p>
    <w:p w14:paraId="5FD0E0E9" w14:textId="37A8E9ED" w:rsidR="00411886" w:rsidRPr="00411886" w:rsidRDefault="00B50815" w:rsidP="00411886">
      <w:pPr>
        <w:widowControl w:val="0"/>
        <w:autoSpaceDE w:val="0"/>
        <w:autoSpaceDN w:val="0"/>
        <w:adjustRightInd w:val="0"/>
        <w:spacing w:after="0" w:line="240" w:lineRule="auto"/>
        <w:ind w:leftChars="0" w:left="0" w:firstLineChars="0" w:firstLine="720"/>
        <w:jc w:val="both"/>
        <w:rPr>
          <w:rFonts w:ascii="Times New Roman" w:eastAsia="Times New Roman" w:hAnsi="Times New Roman"/>
          <w:color w:val="000000"/>
        </w:rPr>
      </w:pPr>
      <w:r w:rsidRPr="00411886">
        <w:rPr>
          <w:rFonts w:ascii="Times New Roman" w:hAnsi="Times New Roman"/>
        </w:rPr>
        <w:t xml:space="preserve">Shipping activities are familiar in Indonesia </w:t>
      </w:r>
      <w:r w:rsidRPr="00411886">
        <w:rPr>
          <w:rFonts w:ascii="Times New Roman" w:hAnsi="Times New Roman"/>
        </w:rPr>
        <w:t xml:space="preserve">where logistics delivery activities are one of the most important aspects of shipping activities. Success in supporting smooth logistics delivery is influenced by several factors. One of them is low human resource management, including: education, competence, working conditions, working hours and process management, resulting in increased economic costs and medical costs, inefficient energy use, and pollution. </w:t>
      </w:r>
      <w:r w:rsidR="00411886" w:rsidRPr="00411886">
        <w:rPr>
          <w:rFonts w:ascii="Times New Roman" w:hAnsi="Times New Roman"/>
        </w:rPr>
        <w:t xml:space="preserve">(Suryani, </w:t>
      </w:r>
      <w:proofErr w:type="spellStart"/>
      <w:r w:rsidR="00411886" w:rsidRPr="00411886">
        <w:rPr>
          <w:rFonts w:ascii="Times New Roman" w:hAnsi="Times New Roman"/>
        </w:rPr>
        <w:t>dkk</w:t>
      </w:r>
      <w:proofErr w:type="spellEnd"/>
      <w:r w:rsidR="00411886" w:rsidRPr="00411886">
        <w:rPr>
          <w:rFonts w:ascii="Times New Roman" w:hAnsi="Times New Roman"/>
        </w:rPr>
        <w:t>., 2018).</w:t>
      </w:r>
    </w:p>
    <w:p w14:paraId="6AC5F6D9" w14:textId="2EDD700B" w:rsidR="00B50815" w:rsidRDefault="00B50815" w:rsidP="00B50815">
      <w:pPr>
        <w:spacing w:after="0" w:line="240" w:lineRule="auto"/>
        <w:ind w:leftChars="0" w:left="0" w:firstLineChars="0" w:firstLine="0"/>
        <w:jc w:val="both"/>
        <w:rPr>
          <w:rFonts w:ascii="Times New Roman" w:hAnsi="Times New Roman"/>
        </w:rPr>
      </w:pPr>
      <w:r w:rsidRPr="00411886">
        <w:rPr>
          <w:rFonts w:ascii="Times New Roman" w:hAnsi="Times New Roman"/>
          <w:noProof/>
        </w:rPr>
        <w:lastRenderedPageBreak/>
        <w:drawing>
          <wp:anchor distT="0" distB="0" distL="114300" distR="114300" simplePos="0" relativeHeight="251663360" behindDoc="0" locked="0" layoutInCell="1" allowOverlap="1" wp14:anchorId="00201876" wp14:editId="6A571EC3">
            <wp:simplePos x="0" y="0"/>
            <wp:positionH relativeFrom="column">
              <wp:posOffset>0</wp:posOffset>
            </wp:positionH>
            <wp:positionV relativeFrom="paragraph">
              <wp:posOffset>180975</wp:posOffset>
            </wp:positionV>
            <wp:extent cx="2860040" cy="1573530"/>
            <wp:effectExtent l="0" t="0" r="16510" b="762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D233E56" w14:textId="0C1B4901" w:rsidR="00B50815" w:rsidRDefault="00B50815" w:rsidP="00411886">
      <w:pPr>
        <w:spacing w:after="0" w:line="240" w:lineRule="auto"/>
        <w:ind w:left="0" w:hanging="2"/>
        <w:jc w:val="both"/>
        <w:rPr>
          <w:rFonts w:ascii="Times New Roman" w:hAnsi="Times New Roman"/>
        </w:rPr>
      </w:pPr>
    </w:p>
    <w:p w14:paraId="4BFA13F9" w14:textId="77777777" w:rsidR="00B50815" w:rsidRPr="00411886" w:rsidRDefault="00B50815" w:rsidP="0022684A">
      <w:pPr>
        <w:spacing w:after="0" w:line="240" w:lineRule="auto"/>
        <w:ind w:left="0" w:hanging="2"/>
        <w:jc w:val="center"/>
        <w:rPr>
          <w:rFonts w:ascii="Times New Roman" w:hAnsi="Times New Roman"/>
        </w:rPr>
      </w:pPr>
      <w:r>
        <w:rPr>
          <w:rFonts w:ascii="Times New Roman" w:hAnsi="Times New Roman" w:hint="eastAsia"/>
        </w:rPr>
        <w:t xml:space="preserve">Figure </w:t>
      </w:r>
      <w:r w:rsidRPr="00411886">
        <w:rPr>
          <w:rFonts w:ascii="Times New Roman" w:hAnsi="Times New Roman"/>
        </w:rPr>
        <w:t>1. Number of Ship Visits</w:t>
      </w:r>
    </w:p>
    <w:p w14:paraId="53DD2710" w14:textId="77777777" w:rsidR="00B50815" w:rsidRPr="00411886" w:rsidRDefault="00B50815" w:rsidP="0022684A">
      <w:pPr>
        <w:spacing w:after="0" w:line="240" w:lineRule="auto"/>
        <w:ind w:left="0" w:hanging="2"/>
        <w:jc w:val="center"/>
        <w:rPr>
          <w:rFonts w:ascii="Times New Roman" w:hAnsi="Times New Roman"/>
        </w:rPr>
      </w:pPr>
      <w:r w:rsidRPr="00411886">
        <w:rPr>
          <w:rFonts w:ascii="Times New Roman" w:hAnsi="Times New Roman"/>
        </w:rPr>
        <w:t>Source : KSOP Gresik ship visit</w:t>
      </w:r>
    </w:p>
    <w:p w14:paraId="68A5F41F" w14:textId="7E665A32" w:rsidR="00411886" w:rsidRPr="00411886" w:rsidRDefault="00411886" w:rsidP="00411886">
      <w:pPr>
        <w:spacing w:after="0" w:line="240" w:lineRule="auto"/>
        <w:ind w:left="0" w:hanging="2"/>
        <w:jc w:val="center"/>
        <w:rPr>
          <w:rFonts w:ascii="Times New Roman" w:hAnsi="Times New Roman"/>
        </w:rPr>
      </w:pPr>
    </w:p>
    <w:p w14:paraId="3FC484EB" w14:textId="77777777" w:rsidR="00B50815" w:rsidRDefault="00B50815" w:rsidP="00F86823">
      <w:pPr>
        <w:spacing w:after="0" w:line="240" w:lineRule="auto"/>
        <w:ind w:leftChars="0" w:left="0" w:firstLineChars="0" w:firstLine="720"/>
        <w:jc w:val="both"/>
        <w:rPr>
          <w:rFonts w:ascii="Times New Roman" w:hAnsi="Times New Roman"/>
        </w:rPr>
      </w:pPr>
      <w:r w:rsidRPr="00411886">
        <w:rPr>
          <w:rFonts w:ascii="Times New Roman" w:hAnsi="Times New Roman"/>
        </w:rPr>
        <w:t>With the visit data in Graph 1, it can be seen that the number of ship visits has increased from 2021 to 2024. The increase in the number of ship visits shows the high shipping activity in the Gresik Port area. However, this increase in activities also has the potential to cause various obstacles in logistics delivery if it is not supported by optimal shipping traffic management and guidance services. Therefore, efforts are needed to improve the quality of guidance services and periodic evaluation of operational procedures at ports to support smooth logistics and support government policies in improving the national sea transportation system.</w:t>
      </w:r>
    </w:p>
    <w:p w14:paraId="2546DCE7" w14:textId="77777777" w:rsidR="00B50815" w:rsidRDefault="00B50815" w:rsidP="002B4018">
      <w:pPr>
        <w:spacing w:after="0" w:line="240" w:lineRule="auto"/>
        <w:ind w:leftChars="0" w:left="0" w:firstLineChars="0" w:firstLine="720"/>
        <w:jc w:val="both"/>
        <w:rPr>
          <w:rFonts w:ascii="Times New Roman" w:hAnsi="Times New Roman"/>
        </w:rPr>
      </w:pPr>
      <w:r w:rsidRPr="00411886">
        <w:rPr>
          <w:rFonts w:ascii="Times New Roman" w:hAnsi="Times New Roman"/>
        </w:rPr>
        <w:t>Obstacles in logistics delivery in the sea transportation sector still occur frequently, resulting in hampered economic activities in a region. This is due to the weakness of sectors that have a major contribution to shipping safety, namely service users, regulations and laws as well as workers in the field (</w:t>
      </w:r>
      <w:proofErr w:type="spellStart"/>
      <w:r w:rsidRPr="00411886">
        <w:rPr>
          <w:rFonts w:ascii="Times New Roman" w:hAnsi="Times New Roman"/>
        </w:rPr>
        <w:t>Wiji</w:t>
      </w:r>
      <w:proofErr w:type="spellEnd"/>
      <w:r w:rsidRPr="00411886">
        <w:rPr>
          <w:rFonts w:ascii="Times New Roman" w:hAnsi="Times New Roman"/>
        </w:rPr>
        <w:t xml:space="preserve"> Santoso, et al., 2013). The risk of logistics delays can be reduced if the smooth flow of shipping traffic is improved through better guidance services</w:t>
      </w:r>
      <w:r>
        <w:rPr>
          <w:rFonts w:ascii="Times New Roman" w:hAnsi="Times New Roman" w:hint="eastAsia"/>
        </w:rPr>
        <w:t>.</w:t>
      </w:r>
    </w:p>
    <w:p w14:paraId="2A9545F0" w14:textId="77777777" w:rsidR="00B50815" w:rsidRPr="00411886" w:rsidRDefault="00B50815" w:rsidP="002B4018">
      <w:pPr>
        <w:spacing w:after="0" w:line="240" w:lineRule="auto"/>
        <w:ind w:leftChars="0" w:left="0" w:firstLineChars="0" w:firstLine="720"/>
        <w:jc w:val="both"/>
        <w:rPr>
          <w:rFonts w:ascii="Times New Roman" w:hAnsi="Times New Roman"/>
        </w:rPr>
      </w:pPr>
      <w:r w:rsidRPr="00411886">
        <w:rPr>
          <w:rFonts w:ascii="Times New Roman" w:hAnsi="Times New Roman"/>
        </w:rPr>
        <w:t>The waters in the port of Gresik have the same groove for ships to pass in and out of the port of Tanjung Perak Surabaya. The shipping flow to Gresik Port is part of the APBS (West Shipping Channel Surabaya), where the shipping channel has narrow characteristics but is often passed by ships because it has 2 destinations, namely Gresik Port and Tanjung Perak, therefore a mandatory guide policy was issued for ships passing through this channel to support the smooth flow of logistics shipments.</w:t>
      </w:r>
    </w:p>
    <w:p w14:paraId="61BCC6C4" w14:textId="77777777" w:rsidR="00B50815" w:rsidRPr="00411886" w:rsidRDefault="00B50815" w:rsidP="00A8560A">
      <w:pPr>
        <w:spacing w:after="0" w:line="240" w:lineRule="auto"/>
        <w:ind w:leftChars="0" w:left="0" w:firstLineChars="0" w:firstLine="720"/>
        <w:jc w:val="both"/>
        <w:rPr>
          <w:rFonts w:ascii="Times New Roman" w:hAnsi="Times New Roman"/>
        </w:rPr>
      </w:pPr>
      <w:r w:rsidRPr="00411886">
        <w:rPr>
          <w:rFonts w:ascii="Times New Roman" w:hAnsi="Times New Roman"/>
        </w:rPr>
        <w:t xml:space="preserve">This mandatory guide policy encourages the holding of guidance service activities. Guidance is a guiding activity in helping, providing advice and information to the captain about the state of local waters that are important so that shipping navigation can be carried out safely, orderly, and smoothly for the safety of ships and the environment </w:t>
      </w:r>
      <w:r w:rsidRPr="00411886">
        <w:rPr>
          <w:rFonts w:ascii="Times New Roman" w:hAnsi="Times New Roman"/>
        </w:rPr>
        <w:t>(Regulation of the Minister of Transportation Number PM 57 of 2015).</w:t>
      </w:r>
    </w:p>
    <w:p w14:paraId="2222416B" w14:textId="77777777" w:rsidR="00B50815" w:rsidRPr="00411886" w:rsidRDefault="00B50815" w:rsidP="00A8560A">
      <w:pPr>
        <w:spacing w:after="0" w:line="240" w:lineRule="auto"/>
        <w:ind w:leftChars="0" w:left="0" w:firstLineChars="0" w:firstLine="720"/>
        <w:jc w:val="both"/>
        <w:rPr>
          <w:rFonts w:ascii="Times New Roman" w:hAnsi="Times New Roman"/>
        </w:rPr>
      </w:pPr>
      <w:r w:rsidRPr="00411886">
        <w:rPr>
          <w:rFonts w:ascii="Times New Roman" w:hAnsi="Times New Roman"/>
        </w:rPr>
        <w:t xml:space="preserve">Ship guidance </w:t>
      </w:r>
      <w:r w:rsidRPr="00411886">
        <w:rPr>
          <w:rFonts w:ascii="Times New Roman" w:hAnsi="Times New Roman"/>
        </w:rPr>
        <w:fldChar w:fldCharType="begin" w:fldLock="1"/>
      </w:r>
      <w:r w:rsidRPr="00411886">
        <w:rPr>
          <w:rFonts w:ascii="Times New Roman" w:hAnsi="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Kata","author":[{"dropping-particle":"","family":"Kementrian Perhubungan","given":"","non-dropping-particle":"","parse-names":false,"suffix":""}],"id":"ITEM-1","issued":{"date-parts":[["2015"]]},"page":"1-34","title":"peraturan menteri perhubungan Republik Indonesia nomor 57 tahun 2015 tentang pemanduan dan penundaan kapal","type":"article-journal"},"uris":["http://www.mendeley.com/documents/?uuid=c5110b2b-0812-406a-bcbc-0bf1c6984d93"]}],"mendeley":{"formattedCitation":"(Kementrian Perhubungan, 2015)","plainTextFormattedCitation":"(Kementrian Perhubungan, 2015)","previouslyFormattedCitation":"(Kementrian Perhubungan, 2015)"},"properties":{"noteIndex":0},"schema":"https://github.com/citation-style-language/schema/raw/master/csl-citation.json"}</w:instrText>
      </w:r>
      <w:r w:rsidRPr="00411886">
        <w:rPr>
          <w:rFonts w:ascii="Times New Roman" w:hAnsi="Times New Roman"/>
        </w:rPr>
        <w:fldChar w:fldCharType="separate"/>
      </w:r>
      <w:r w:rsidRPr="00411886">
        <w:rPr>
          <w:rFonts w:ascii="Times New Roman" w:hAnsi="Times New Roman"/>
          <w:noProof/>
        </w:rPr>
        <w:t>(Ministry of Transportation, 2015)</w:t>
      </w:r>
      <w:r w:rsidRPr="00411886">
        <w:rPr>
          <w:rFonts w:ascii="Times New Roman" w:hAnsi="Times New Roman"/>
        </w:rPr>
        <w:fldChar w:fldCharType="end"/>
      </w:r>
      <w:r w:rsidRPr="00411886">
        <w:rPr>
          <w:rFonts w:ascii="Times New Roman" w:hAnsi="Times New Roman"/>
        </w:rPr>
        <w:t xml:space="preserve"> is one of the port business segments in the Ship Service Division by prioritizing very strategic services, namely serving ships and companies from the time the ship arrives or vice versa for docking activities, docking in the port area, and it requires technical and nautical guidance from the guide officer in order to achieve the smooth delivery of goods from inside to outside the mandatory area of the guide.</w:t>
      </w:r>
    </w:p>
    <w:p w14:paraId="4AC70AF9" w14:textId="77777777" w:rsidR="00B50815" w:rsidRDefault="00B50815" w:rsidP="0034527E">
      <w:pPr>
        <w:spacing w:after="0" w:line="240" w:lineRule="auto"/>
        <w:ind w:leftChars="0" w:left="2" w:firstLineChars="0" w:firstLine="718"/>
        <w:jc w:val="both"/>
        <w:rPr>
          <w:rFonts w:ascii="Times New Roman" w:hAnsi="Times New Roman"/>
        </w:rPr>
      </w:pPr>
      <w:r w:rsidRPr="00411886">
        <w:rPr>
          <w:rFonts w:ascii="Times New Roman" w:hAnsi="Times New Roman"/>
        </w:rPr>
        <w:t xml:space="preserve">Based on the results of observations and observations in the field during land practice (PRADA), ship guidance at the port of Gresik is included in the category of mandatory waters for class I guides. So it is necessary to have human resources (sources who have skills and proficiency in the field of guidance, in this case a guide, where according to Bambang </w:t>
      </w:r>
      <w:proofErr w:type="spellStart"/>
      <w:r w:rsidRPr="00411886">
        <w:rPr>
          <w:rFonts w:ascii="Times New Roman" w:hAnsi="Times New Roman"/>
        </w:rPr>
        <w:t>Wahyudi</w:t>
      </w:r>
      <w:proofErr w:type="spellEnd"/>
      <w:r w:rsidRPr="00411886">
        <w:rPr>
          <w:rFonts w:ascii="Times New Roman" w:hAnsi="Times New Roman"/>
        </w:rPr>
        <w:t xml:space="preserve"> (2008:33), "skills are skills or proficiency to do what is only obtained from practice, either through practice or through experience". </w:t>
      </w:r>
    </w:p>
    <w:p w14:paraId="50FCC327" w14:textId="77777777" w:rsidR="00B50815" w:rsidRPr="00411886" w:rsidRDefault="00B50815" w:rsidP="0034527E">
      <w:pPr>
        <w:spacing w:after="0" w:line="240" w:lineRule="auto"/>
        <w:ind w:leftChars="0" w:left="2" w:firstLineChars="0" w:firstLine="718"/>
        <w:jc w:val="both"/>
        <w:rPr>
          <w:rFonts w:ascii="Times New Roman" w:hAnsi="Times New Roman"/>
        </w:rPr>
      </w:pPr>
      <w:r w:rsidRPr="00411886">
        <w:rPr>
          <w:rFonts w:ascii="Times New Roman" w:hAnsi="Times New Roman"/>
        </w:rPr>
        <w:t xml:space="preserve">A scout must have skills according to the standards that have been determined, such as experience that can be proven by certificates. In this case, the skills of the guide officers at the port of PT. Maspion has been included in the skilled category because all of its scouts have the specified certificates. Pandu himself is a sailor who has expertise in the nautical field who has met the requirements to carry out ship guidance (Regulation of the Minister of Transportation Number PM 57 of 2015). </w:t>
      </w:r>
    </w:p>
    <w:p w14:paraId="7E019AC6" w14:textId="77777777" w:rsidR="00411886" w:rsidRPr="00411886" w:rsidRDefault="00411886" w:rsidP="00411886">
      <w:pPr>
        <w:spacing w:after="0" w:line="240" w:lineRule="auto"/>
        <w:ind w:leftChars="0" w:left="0" w:firstLineChars="0" w:firstLine="720"/>
        <w:jc w:val="both"/>
        <w:rPr>
          <w:rFonts w:ascii="Times New Roman" w:hAnsi="Times New Roman"/>
        </w:rPr>
      </w:pPr>
      <w:r w:rsidRPr="00411886">
        <w:rPr>
          <w:rFonts w:ascii="Times New Roman" w:hAnsi="Times New Roman"/>
        </w:rPr>
        <w:t xml:space="preserve">BUP PT. Pelabuhan Indonesia Maspion yang </w:t>
      </w:r>
      <w:proofErr w:type="spellStart"/>
      <w:r w:rsidRPr="00411886">
        <w:rPr>
          <w:rFonts w:ascii="Times New Roman" w:hAnsi="Times New Roman"/>
        </w:rPr>
        <w:t>memiliki</w:t>
      </w:r>
      <w:proofErr w:type="spellEnd"/>
      <w:r w:rsidRPr="00411886">
        <w:rPr>
          <w:rFonts w:ascii="Times New Roman" w:hAnsi="Times New Roman"/>
        </w:rPr>
        <w:t xml:space="preserve"> </w:t>
      </w:r>
      <w:proofErr w:type="spellStart"/>
      <w:r w:rsidRPr="00411886">
        <w:rPr>
          <w:rFonts w:ascii="Times New Roman" w:hAnsi="Times New Roman"/>
        </w:rPr>
        <w:t>akses</w:t>
      </w:r>
      <w:proofErr w:type="spellEnd"/>
      <w:r w:rsidRPr="00411886">
        <w:rPr>
          <w:rFonts w:ascii="Times New Roman" w:hAnsi="Times New Roman"/>
        </w:rPr>
        <w:t xml:space="preserve"> </w:t>
      </w:r>
      <w:proofErr w:type="spellStart"/>
      <w:r w:rsidRPr="00411886">
        <w:rPr>
          <w:rFonts w:ascii="Times New Roman" w:hAnsi="Times New Roman"/>
        </w:rPr>
        <w:t>untuk</w:t>
      </w:r>
      <w:proofErr w:type="spellEnd"/>
      <w:r w:rsidRPr="00411886">
        <w:rPr>
          <w:rFonts w:ascii="Times New Roman" w:hAnsi="Times New Roman"/>
        </w:rPr>
        <w:t xml:space="preserve"> </w:t>
      </w:r>
      <w:proofErr w:type="spellStart"/>
      <w:r w:rsidRPr="00411886">
        <w:rPr>
          <w:rFonts w:ascii="Times New Roman" w:hAnsi="Times New Roman"/>
        </w:rPr>
        <w:t>melaksanakan</w:t>
      </w:r>
      <w:proofErr w:type="spellEnd"/>
      <w:r w:rsidRPr="00411886">
        <w:rPr>
          <w:rFonts w:ascii="Times New Roman" w:hAnsi="Times New Roman"/>
        </w:rPr>
        <w:t xml:space="preserve"> </w:t>
      </w:r>
      <w:proofErr w:type="spellStart"/>
      <w:r w:rsidRPr="00411886">
        <w:rPr>
          <w:rFonts w:ascii="Times New Roman" w:hAnsi="Times New Roman"/>
        </w:rPr>
        <w:t>kegiatan</w:t>
      </w:r>
      <w:proofErr w:type="spellEnd"/>
      <w:r w:rsidRPr="00411886">
        <w:rPr>
          <w:rFonts w:ascii="Times New Roman" w:hAnsi="Times New Roman"/>
        </w:rPr>
        <w:t xml:space="preserve"> </w:t>
      </w:r>
      <w:proofErr w:type="spellStart"/>
      <w:r w:rsidRPr="00411886">
        <w:rPr>
          <w:rFonts w:ascii="Times New Roman" w:hAnsi="Times New Roman"/>
        </w:rPr>
        <w:t>pelayanan</w:t>
      </w:r>
      <w:proofErr w:type="spellEnd"/>
      <w:r w:rsidRPr="00411886">
        <w:rPr>
          <w:rFonts w:ascii="Times New Roman" w:hAnsi="Times New Roman"/>
        </w:rPr>
        <w:t xml:space="preserve"> </w:t>
      </w:r>
      <w:proofErr w:type="spellStart"/>
      <w:r w:rsidRPr="00411886">
        <w:rPr>
          <w:rFonts w:ascii="Times New Roman" w:hAnsi="Times New Roman"/>
        </w:rPr>
        <w:t>pemanduan</w:t>
      </w:r>
      <w:proofErr w:type="spellEnd"/>
      <w:r w:rsidRPr="00411886">
        <w:rPr>
          <w:rFonts w:ascii="Times New Roman" w:hAnsi="Times New Roman"/>
        </w:rPr>
        <w:t xml:space="preserve"> dan </w:t>
      </w:r>
      <w:proofErr w:type="spellStart"/>
      <w:r w:rsidRPr="00411886">
        <w:rPr>
          <w:rFonts w:ascii="Times New Roman" w:hAnsi="Times New Roman"/>
        </w:rPr>
        <w:t>berorientasi</w:t>
      </w:r>
      <w:proofErr w:type="spellEnd"/>
      <w:r w:rsidRPr="00411886">
        <w:rPr>
          <w:rFonts w:ascii="Times New Roman" w:hAnsi="Times New Roman"/>
        </w:rPr>
        <w:t xml:space="preserve"> pada profit yang </w:t>
      </w:r>
      <w:proofErr w:type="spellStart"/>
      <w:r w:rsidRPr="00411886">
        <w:rPr>
          <w:rFonts w:ascii="Times New Roman" w:hAnsi="Times New Roman"/>
        </w:rPr>
        <w:t>diawasi</w:t>
      </w:r>
      <w:proofErr w:type="spellEnd"/>
      <w:r w:rsidRPr="00411886">
        <w:rPr>
          <w:rFonts w:ascii="Times New Roman" w:hAnsi="Times New Roman"/>
        </w:rPr>
        <w:t xml:space="preserve"> oleh </w:t>
      </w:r>
      <w:proofErr w:type="spellStart"/>
      <w:r w:rsidRPr="00411886">
        <w:rPr>
          <w:rFonts w:ascii="Times New Roman" w:hAnsi="Times New Roman"/>
        </w:rPr>
        <w:t>Syahbandar</w:t>
      </w:r>
      <w:proofErr w:type="spellEnd"/>
      <w:r w:rsidRPr="00411886">
        <w:rPr>
          <w:rFonts w:ascii="Times New Roman" w:hAnsi="Times New Roman"/>
        </w:rPr>
        <w:t xml:space="preserve"> </w:t>
      </w:r>
      <w:proofErr w:type="spellStart"/>
      <w:r w:rsidRPr="00411886">
        <w:rPr>
          <w:rFonts w:ascii="Times New Roman" w:hAnsi="Times New Roman"/>
        </w:rPr>
        <w:t>sebagai</w:t>
      </w:r>
      <w:proofErr w:type="spellEnd"/>
      <w:r w:rsidRPr="00411886">
        <w:rPr>
          <w:rFonts w:ascii="Times New Roman" w:hAnsi="Times New Roman"/>
        </w:rPr>
        <w:t xml:space="preserve"> wakil </w:t>
      </w:r>
      <w:proofErr w:type="spellStart"/>
      <w:r w:rsidRPr="00411886">
        <w:rPr>
          <w:rFonts w:ascii="Times New Roman" w:hAnsi="Times New Roman"/>
        </w:rPr>
        <w:t>dari</w:t>
      </w:r>
      <w:proofErr w:type="spellEnd"/>
      <w:r w:rsidRPr="00411886">
        <w:rPr>
          <w:rFonts w:ascii="Times New Roman" w:hAnsi="Times New Roman"/>
        </w:rPr>
        <w:t xml:space="preserve"> </w:t>
      </w:r>
      <w:proofErr w:type="spellStart"/>
      <w:r w:rsidRPr="00411886">
        <w:rPr>
          <w:rFonts w:ascii="Times New Roman" w:hAnsi="Times New Roman"/>
        </w:rPr>
        <w:t>pemerintah</w:t>
      </w:r>
      <w:proofErr w:type="spellEnd"/>
      <w:r w:rsidRPr="00411886">
        <w:rPr>
          <w:rFonts w:ascii="Times New Roman" w:hAnsi="Times New Roman"/>
        </w:rPr>
        <w:t xml:space="preserve">. Hal </w:t>
      </w:r>
      <w:proofErr w:type="spellStart"/>
      <w:r w:rsidRPr="00411886">
        <w:rPr>
          <w:rFonts w:ascii="Times New Roman" w:hAnsi="Times New Roman"/>
        </w:rPr>
        <w:t>ini</w:t>
      </w:r>
      <w:proofErr w:type="spellEnd"/>
      <w:r w:rsidRPr="00411886">
        <w:rPr>
          <w:rFonts w:ascii="Times New Roman" w:hAnsi="Times New Roman"/>
        </w:rPr>
        <w:t xml:space="preserve"> di </w:t>
      </w:r>
      <w:proofErr w:type="spellStart"/>
      <w:r w:rsidRPr="00411886">
        <w:rPr>
          <w:rFonts w:ascii="Times New Roman" w:hAnsi="Times New Roman"/>
        </w:rPr>
        <w:t>dukung</w:t>
      </w:r>
      <w:proofErr w:type="spellEnd"/>
      <w:r w:rsidRPr="00411886">
        <w:rPr>
          <w:rFonts w:ascii="Times New Roman" w:hAnsi="Times New Roman"/>
        </w:rPr>
        <w:t xml:space="preserve"> </w:t>
      </w:r>
      <w:proofErr w:type="spellStart"/>
      <w:r w:rsidRPr="00411886">
        <w:rPr>
          <w:rFonts w:ascii="Times New Roman" w:hAnsi="Times New Roman"/>
        </w:rPr>
        <w:t>dengan</w:t>
      </w:r>
      <w:proofErr w:type="spellEnd"/>
      <w:r w:rsidRPr="00411886">
        <w:rPr>
          <w:rFonts w:ascii="Times New Roman" w:hAnsi="Times New Roman"/>
        </w:rPr>
        <w:t xml:space="preserve"> </w:t>
      </w:r>
      <w:proofErr w:type="spellStart"/>
      <w:r w:rsidRPr="00411886">
        <w:rPr>
          <w:rFonts w:ascii="Times New Roman" w:hAnsi="Times New Roman"/>
        </w:rPr>
        <w:t>surat</w:t>
      </w:r>
      <w:proofErr w:type="spellEnd"/>
      <w:r w:rsidRPr="00411886">
        <w:rPr>
          <w:rFonts w:ascii="Times New Roman" w:hAnsi="Times New Roman"/>
        </w:rPr>
        <w:t xml:space="preserve"> </w:t>
      </w:r>
      <w:proofErr w:type="spellStart"/>
      <w:r w:rsidRPr="00411886">
        <w:rPr>
          <w:rFonts w:ascii="Times New Roman" w:hAnsi="Times New Roman"/>
        </w:rPr>
        <w:t>pelimpahan</w:t>
      </w:r>
      <w:proofErr w:type="spellEnd"/>
      <w:r w:rsidRPr="00411886">
        <w:rPr>
          <w:rFonts w:ascii="Times New Roman" w:hAnsi="Times New Roman"/>
        </w:rPr>
        <w:t xml:space="preserve"> oleh KSOP Kelas II Gresik </w:t>
      </w:r>
      <w:proofErr w:type="spellStart"/>
      <w:r w:rsidRPr="00411886">
        <w:rPr>
          <w:rFonts w:ascii="Times New Roman" w:hAnsi="Times New Roman"/>
        </w:rPr>
        <w:t>kepada</w:t>
      </w:r>
      <w:proofErr w:type="spellEnd"/>
      <w:r w:rsidRPr="00411886">
        <w:rPr>
          <w:rFonts w:ascii="Times New Roman" w:hAnsi="Times New Roman"/>
        </w:rPr>
        <w:t xml:space="preserve"> BUP PT. Pelabuhan Indonesia Maspion. </w:t>
      </w:r>
    </w:p>
    <w:p w14:paraId="55536FB5" w14:textId="77777777" w:rsidR="00B50815" w:rsidRDefault="00B50815" w:rsidP="00D76A49">
      <w:pPr>
        <w:spacing w:after="0" w:line="240" w:lineRule="auto"/>
        <w:ind w:leftChars="0" w:left="0" w:firstLineChars="0" w:firstLine="720"/>
        <w:jc w:val="both"/>
        <w:rPr>
          <w:rFonts w:ascii="Times New Roman" w:hAnsi="Times New Roman"/>
        </w:rPr>
      </w:pPr>
      <w:r w:rsidRPr="00411886">
        <w:rPr>
          <w:rFonts w:ascii="Times New Roman" w:hAnsi="Times New Roman"/>
        </w:rPr>
        <w:t xml:space="preserve">Pandu as an extension of the </w:t>
      </w:r>
      <w:proofErr w:type="spellStart"/>
      <w:r w:rsidRPr="00411886">
        <w:rPr>
          <w:rFonts w:ascii="Times New Roman" w:hAnsi="Times New Roman"/>
        </w:rPr>
        <w:t>syahbandar</w:t>
      </w:r>
      <w:proofErr w:type="spellEnd"/>
      <w:r w:rsidRPr="00411886">
        <w:rPr>
          <w:rFonts w:ascii="Times New Roman" w:hAnsi="Times New Roman"/>
        </w:rPr>
        <w:t xml:space="preserve"> in the field of shipping safety has the main task, namely maintaining shipping safety. In this case, to improve the performance of guidance services, it is necessary to have technical skill support, detailed mastery of water characteristics, communication skills as well as compliance of guide officers with procedures and performance standards of ship guidance services.</w:t>
      </w:r>
    </w:p>
    <w:p w14:paraId="7CF16923" w14:textId="77777777" w:rsidR="00B50815" w:rsidRPr="00411886" w:rsidRDefault="00B50815" w:rsidP="00D76A49">
      <w:pPr>
        <w:spacing w:after="0" w:line="240" w:lineRule="auto"/>
        <w:ind w:leftChars="0" w:left="0" w:firstLineChars="0" w:firstLine="720"/>
        <w:jc w:val="both"/>
        <w:rPr>
          <w:rFonts w:ascii="Times New Roman" w:hAnsi="Times New Roman"/>
        </w:rPr>
      </w:pPr>
      <w:r w:rsidRPr="00411886">
        <w:rPr>
          <w:rFonts w:ascii="Times New Roman" w:hAnsi="Times New Roman"/>
        </w:rPr>
        <w:t xml:space="preserve">Based on a review of previous research entitled "Analysis of Training to Improve and Maintain the Expertise and Skills of Guide/Delay Officers of PT. Pelabuhan Indonesia II (PERSERO), </w:t>
      </w:r>
      <w:r w:rsidRPr="00411886">
        <w:rPr>
          <w:rFonts w:ascii="Times New Roman" w:hAnsi="Times New Roman"/>
        </w:rPr>
        <w:fldChar w:fldCharType="begin" w:fldLock="1"/>
      </w:r>
      <w:r w:rsidRPr="00411886">
        <w:rPr>
          <w:rFonts w:ascii="Times New Roman" w:hAnsi="Times New Roman"/>
        </w:rPr>
        <w:instrText>ADDIN CSL_CITATION {"citationItems":[{"id":"ITEM-1","itemData":{"DOI":"10.36101/msm.v12i1.61","ISSN":"1979-4746","abstract":"Petugas pandu/tunda merupakan pusat interaksi antara laut dan pelabuhan. Mereka dituntut memiliki pengetahuan yang luas  atas alur pelayaran setempat dan menuntun kapal yang akan berlabuh melalui wilayah yang tidak dipahami atau beresiko terhadap keamanan dan keselamatan pelayaran.   Umumnya, petugas pandu/tunda memulai karirnya sebagai awak kapal non pandu/tunda. Walaupun demikian, bukan berarti mereka langsung memiliki keahlian dan keterampilan pemanduan/penundaan kapal. Mereka harus melalui tahapan pelatihan terlebih dahulu. Untuk tetap memelihara keahlian dan keterampilan, mengikuti pelatihan baik yang bersifat on the job training dan atau off the the job training sangat penting.  Penelitian ini bertujuan untuk menganalisa dan memberikan solusi pelatihan dan peran teknik simulasi dalam memelihara dan meningkatkan keahlian dan keterampilan petugas pandu/tunda pada PT Pelindo II (Persero). Hasil penelitian menunjukkan bahwa pelatihan tergantung pada jadwal diklat yang diselenggarakan oleh Ditjen Perhubungan Laut, tidak ada  assesmen yang diselenggarakan secara mandiri, adanya kebutuhan pelatihan yang bersifat refreshing, pelatihan dan familirisasi di wilayah tugas masih dilakukan berbasis lingkungan. preferensi pelatihan di simulator dengan materi pelatihan meliputi Standard Marine Communiction Phrases, Komunikasi dan Olah Gerak.","author":[{"dropping-particle":"","family":"Bagaskoro","given":"","non-dropping-particle":"","parse-names":false,"suffix":""},{"dropping-particle":"","family":"Fausil","given":"","non-dropping-particle":"","parse-names":false,"suffix":""},{"dropping-particle":"","family":"Sitorus","given":"Jonggung","non-dropping-particle":"","parse-names":false,"suffix":""},{"dropping-particle":"","family":"Widayat","given":"Wahyu","non-dropping-particle":"","parse-names":false,"suffix":""}],"container-title":"Meteor STIP Marunda","id":"ITEM-1","issue":"1","issued":{"date-parts":[["2019"]]},"page":"47-55","title":"Analisis Pelatihan Untuk Meningkatkan Dan Memelihara Keahlian Dan Keterampilan Petugas Pandu/Tunda PT Pelabuhan Indonesia II (Persero)","type":"article-journal","volume":"12"},"uris":["http://www.mendeley.com/documents/?uuid=df102a8a-2b0d-4345-964e-0ad5c12aef9d"]}],"mendeley":{"formattedCitation":"(Bagaskoro et al., 2019)","plainTextFormattedCitation":"(Bagaskoro et al., 2019)","previouslyFormattedCitation":"(Bagaskoro et al., 2019)"},"properties":{"noteIndex":0},"schema":"https://github.com/citation-style-language/schema/raw/master/csl-citation.json"}</w:instrText>
      </w:r>
      <w:r w:rsidRPr="00411886">
        <w:rPr>
          <w:rFonts w:ascii="Times New Roman" w:hAnsi="Times New Roman"/>
        </w:rPr>
        <w:fldChar w:fldCharType="separate"/>
      </w:r>
      <w:r w:rsidRPr="00411886">
        <w:rPr>
          <w:rFonts w:ascii="Times New Roman" w:hAnsi="Times New Roman"/>
          <w:noProof/>
        </w:rPr>
        <w:t>(Bagaskoro et al., 2019)</w:t>
      </w:r>
      <w:r w:rsidRPr="00411886">
        <w:rPr>
          <w:rFonts w:ascii="Times New Roman" w:hAnsi="Times New Roman"/>
        </w:rPr>
        <w:fldChar w:fldCharType="end"/>
      </w:r>
      <w:r w:rsidRPr="00411886">
        <w:rPr>
          <w:rFonts w:ascii="Times New Roman" w:hAnsi="Times New Roman"/>
        </w:rPr>
        <w:t xml:space="preserve">. Stated that Optimization of training can improve and maintain the expertise and skills of guide/delay officers. This </w:t>
      </w:r>
      <w:r w:rsidRPr="00411886">
        <w:rPr>
          <w:rFonts w:ascii="Times New Roman" w:hAnsi="Times New Roman"/>
        </w:rPr>
        <w:lastRenderedPageBreak/>
        <w:t>is in line with the research that will be researched and will be developed again on the performance of guidance services to support the smooth delivery of goods activities.</w:t>
      </w:r>
    </w:p>
    <w:p w14:paraId="67062DE3" w14:textId="77777777" w:rsidR="00B50815" w:rsidRPr="00411886" w:rsidRDefault="00B50815" w:rsidP="005A5108">
      <w:pPr>
        <w:spacing w:after="0" w:line="240" w:lineRule="auto"/>
        <w:ind w:leftChars="0" w:left="0" w:firstLineChars="0" w:firstLine="720"/>
        <w:jc w:val="both"/>
        <w:rPr>
          <w:rFonts w:ascii="Times New Roman" w:hAnsi="Times New Roman"/>
          <w:b/>
        </w:rPr>
      </w:pPr>
      <w:bookmarkStart w:id="1" w:name="_Hlk183839656"/>
      <w:bookmarkEnd w:id="1"/>
      <w:r w:rsidRPr="00411886">
        <w:rPr>
          <w:rFonts w:ascii="Times New Roman" w:hAnsi="Times New Roman"/>
        </w:rPr>
        <w:t xml:space="preserve">Seeing this situation encourages the author to pour out the fruits of his thoughts in this paper with the intention and purpose of inviting readers to know and understand more about guidance services in all fields. Therefore, the author submitted a paper entitled </w:t>
      </w:r>
      <w:r w:rsidRPr="00411886">
        <w:rPr>
          <w:rFonts w:ascii="Times New Roman" w:hAnsi="Times New Roman"/>
          <w:bCs/>
        </w:rPr>
        <w:t>"Guidance Service Performance Supported by the Skills of Guidance Officers Case Study: Mandatory Waters for Class I Surabaya Guides, Especially at Gresik Port.</w:t>
      </w:r>
    </w:p>
    <w:p w14:paraId="0000001F" w14:textId="64539F04" w:rsidR="00BE7BC7" w:rsidRPr="00375000" w:rsidRDefault="00BE7BC7" w:rsidP="007F770A">
      <w:pPr>
        <w:spacing w:after="0" w:line="240" w:lineRule="auto"/>
        <w:ind w:left="-2" w:firstLineChars="286" w:firstLine="629"/>
        <w:jc w:val="both"/>
        <w:rPr>
          <w:rFonts w:ascii="Times New Roman" w:hAnsi="Times New Roman"/>
        </w:rPr>
      </w:pPr>
    </w:p>
    <w:p w14:paraId="00000020" w14:textId="77777777" w:rsidR="00BE7BC7" w:rsidRDefault="00BE7BC7">
      <w:pPr>
        <w:spacing w:after="0" w:line="240" w:lineRule="auto"/>
        <w:ind w:left="0" w:hanging="2"/>
        <w:jc w:val="both"/>
        <w:rPr>
          <w:rFonts w:ascii="Times New Roman" w:eastAsia="Times New Roman" w:hAnsi="Times New Roman"/>
        </w:rPr>
      </w:pPr>
    </w:p>
    <w:p w14:paraId="00000021" w14:textId="0861B4E0" w:rsidR="00BE7BC7" w:rsidRDefault="0015181C">
      <w:pPr>
        <w:pStyle w:val="Heading1"/>
        <w:ind w:left="0" w:hanging="2"/>
      </w:pPr>
      <w:r>
        <w:t xml:space="preserve">METHOD </w:t>
      </w:r>
    </w:p>
    <w:p w14:paraId="4CDEFEC3" w14:textId="77777777" w:rsidR="00B50815" w:rsidRPr="00AB1E7D" w:rsidRDefault="00B50815" w:rsidP="001A7A2F">
      <w:pPr>
        <w:spacing w:after="0" w:line="240" w:lineRule="auto"/>
        <w:ind w:left="-2" w:firstLineChars="327" w:firstLine="719"/>
        <w:jc w:val="both"/>
        <w:rPr>
          <w:rFonts w:ascii="Times New Roman" w:hAnsi="Times New Roman"/>
        </w:rPr>
      </w:pPr>
      <w:r w:rsidRPr="00AB1E7D">
        <w:rPr>
          <w:rFonts w:ascii="Times New Roman" w:hAnsi="Times New Roman"/>
        </w:rPr>
        <w:t xml:space="preserve">The type of research in this thesis is quantitative descriptive research, this method is in accordance with the research variables, focuses on problems and phenomena that occur, and presents research results in the form of meaningful numerical data </w:t>
      </w:r>
      <w:r w:rsidRPr="00AB1E7D">
        <w:rPr>
          <w:rFonts w:ascii="Times New Roman" w:hAnsi="Times New Roman"/>
        </w:rPr>
        <w:fldChar w:fldCharType="begin" w:fldLock="1"/>
      </w:r>
      <w:r w:rsidRPr="00AB1E7D">
        <w:rPr>
          <w:rFonts w:ascii="Times New Roman" w:hAnsi="Times New Roman"/>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R&amp;D","type":"book"},"uris":["http://www.mendeley.com/documents/?uuid=c61da508-3939-45a3-bf12-e2c60813c104"]}],"mendeley":{"formattedCitation":"(Soegiyono, 2011)","plainTextFormattedCitation":"(Soegiyono, 2011)","previouslyFormattedCitation":"(Soegiyono, 2011)"},"properties":{"noteIndex":0},"schema":"https://github.com/citation-style-language/schema/raw/master/csl-citation.json"}</w:instrText>
      </w:r>
      <w:r w:rsidRPr="00AB1E7D">
        <w:rPr>
          <w:rFonts w:ascii="Times New Roman" w:hAnsi="Times New Roman"/>
        </w:rPr>
        <w:fldChar w:fldCharType="separate"/>
      </w:r>
      <w:r w:rsidRPr="00AB1E7D">
        <w:rPr>
          <w:rFonts w:ascii="Times New Roman" w:hAnsi="Times New Roman"/>
          <w:noProof/>
        </w:rPr>
        <w:t>(Soegiyono, 2011).</w:t>
      </w:r>
      <w:r w:rsidRPr="00AB1E7D">
        <w:rPr>
          <w:rFonts w:ascii="Times New Roman" w:hAnsi="Times New Roman"/>
        </w:rPr>
        <w:fldChar w:fldCharType="end"/>
      </w:r>
      <w:r w:rsidRPr="00AB1E7D">
        <w:rPr>
          <w:rFonts w:ascii="Times New Roman" w:hAnsi="Times New Roman"/>
        </w:rPr>
        <w:t xml:space="preserve"> </w:t>
      </w:r>
    </w:p>
    <w:p w14:paraId="21E050E3" w14:textId="77777777" w:rsidR="00B50815" w:rsidRDefault="00B50815" w:rsidP="001A7A2F">
      <w:pPr>
        <w:spacing w:after="0" w:line="240" w:lineRule="auto"/>
        <w:ind w:left="-2" w:firstLineChars="327" w:firstLine="719"/>
        <w:jc w:val="both"/>
        <w:rPr>
          <w:rFonts w:ascii="Times New Roman" w:hAnsi="Times New Roman"/>
        </w:rPr>
      </w:pPr>
      <w:r w:rsidRPr="00AB1E7D">
        <w:rPr>
          <w:rFonts w:ascii="Times New Roman" w:hAnsi="Times New Roman"/>
        </w:rPr>
        <w:t xml:space="preserve">Quantitative descriptive analysis techniques involve decoding or depicting data that has been collected as it is, without the aim of making conclusions that are generally applicable </w:t>
      </w:r>
      <w:r w:rsidRPr="00AB1E7D">
        <w:rPr>
          <w:rFonts w:ascii="Times New Roman" w:hAnsi="Times New Roman"/>
        </w:rPr>
        <w:fldChar w:fldCharType="begin" w:fldLock="1"/>
      </w:r>
      <w:r w:rsidRPr="00AB1E7D">
        <w:rPr>
          <w:rFonts w:ascii="Times New Roman" w:hAnsi="Times New Roman"/>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R&amp;D","type":"book"},"uris":["http://www.mendeley.com/documents/?uuid=c61da508-3939-45a3-bf12-e2c60813c104"]}],"mendeley":{"formattedCitation":"(Soegiyono, 2011)","plainTextFormattedCitation":"(Soegiyono, 2011)","previouslyFormattedCitation":"(Soegiyono, 2011)"},"properties":{"noteIndex":0},"schema":"https://github.com/citation-style-language/schema/raw/master/csl-citation.json"}</w:instrText>
      </w:r>
      <w:r w:rsidRPr="00AB1E7D">
        <w:rPr>
          <w:rFonts w:ascii="Times New Roman" w:hAnsi="Times New Roman"/>
        </w:rPr>
        <w:fldChar w:fldCharType="separate"/>
      </w:r>
      <w:r w:rsidRPr="00AB1E7D">
        <w:rPr>
          <w:rFonts w:ascii="Times New Roman" w:hAnsi="Times New Roman"/>
          <w:noProof/>
        </w:rPr>
        <w:t>(Soegiyono, 2011).</w:t>
      </w:r>
      <w:r w:rsidRPr="00AB1E7D">
        <w:rPr>
          <w:rFonts w:ascii="Times New Roman" w:hAnsi="Times New Roman"/>
        </w:rPr>
        <w:fldChar w:fldCharType="end"/>
      </w:r>
      <w:r w:rsidRPr="00AB1E7D">
        <w:rPr>
          <w:rFonts w:ascii="Times New Roman" w:hAnsi="Times New Roman"/>
        </w:rPr>
        <w:t xml:space="preserve"> (</w:t>
      </w:r>
      <w:proofErr w:type="spellStart"/>
      <w:r w:rsidRPr="00AB1E7D">
        <w:rPr>
          <w:rFonts w:ascii="Times New Roman" w:hAnsi="Times New Roman"/>
        </w:rPr>
        <w:t>Sugiyono</w:t>
      </w:r>
      <w:proofErr w:type="spellEnd"/>
      <w:r w:rsidRPr="00AB1E7D">
        <w:rPr>
          <w:rFonts w:ascii="Times New Roman" w:hAnsi="Times New Roman"/>
        </w:rPr>
        <w:t xml:space="preserve">, 2015) This thesis research is part of a survey research project that aims to evaluate the performance of guidance services at BUP PT. Port of Indonesia Maspion Gresik. </w:t>
      </w:r>
    </w:p>
    <w:p w14:paraId="300ABEB9" w14:textId="77777777" w:rsidR="00AB1E7D" w:rsidRPr="00AB1E7D" w:rsidRDefault="00AB1E7D" w:rsidP="00AB1E7D">
      <w:pPr>
        <w:spacing w:after="0" w:line="240" w:lineRule="auto"/>
        <w:ind w:left="-2" w:firstLineChars="327" w:firstLine="719"/>
        <w:jc w:val="both"/>
        <w:rPr>
          <w:rFonts w:ascii="Times New Roman" w:hAnsi="Times New Roman"/>
        </w:rPr>
      </w:pPr>
    </w:p>
    <w:p w14:paraId="39CBA90A" w14:textId="77777777" w:rsidR="00BE591F" w:rsidRDefault="00BE591F" w:rsidP="00695513">
      <w:pPr>
        <w:spacing w:after="0" w:line="240" w:lineRule="auto"/>
        <w:ind w:left="0" w:hanging="2"/>
        <w:rPr>
          <w:rFonts w:ascii="Times New Roman" w:eastAsia="Times New Roman" w:hAnsi="Times New Roman"/>
          <w:b/>
        </w:rPr>
      </w:pPr>
    </w:p>
    <w:p w14:paraId="00000025" w14:textId="5520C7FD" w:rsidR="00BE7BC7" w:rsidRDefault="0015181C">
      <w:pPr>
        <w:pStyle w:val="Heading1"/>
        <w:ind w:left="0" w:hanging="2"/>
      </w:pPr>
      <w:r>
        <w:t xml:space="preserve">RESULTS AND DISCUSSION  </w:t>
      </w:r>
    </w:p>
    <w:p w14:paraId="4AE856F3" w14:textId="77777777" w:rsidR="00B50815" w:rsidRPr="00AB1E7D" w:rsidRDefault="00B50815" w:rsidP="008B53A8">
      <w:pPr>
        <w:pStyle w:val="Heading2"/>
        <w:spacing w:before="0" w:after="0" w:line="240" w:lineRule="auto"/>
        <w:ind w:leftChars="0" w:left="-142" w:firstLineChars="0" w:firstLine="140"/>
        <w:rPr>
          <w:rFonts w:ascii="Times New Roman" w:hAnsi="Times New Roman"/>
          <w:sz w:val="22"/>
          <w:szCs w:val="22"/>
        </w:rPr>
      </w:pPr>
      <w:bookmarkStart w:id="2" w:name="_Toc196164778"/>
      <w:r w:rsidRPr="00AB1E7D">
        <w:rPr>
          <w:rFonts w:ascii="Times New Roman" w:hAnsi="Times New Roman"/>
          <w:sz w:val="22"/>
          <w:szCs w:val="22"/>
        </w:rPr>
        <w:t xml:space="preserve">Research Results </w:t>
      </w:r>
      <w:bookmarkEnd w:id="2"/>
    </w:p>
    <w:p w14:paraId="4E5C8BDB" w14:textId="77777777" w:rsidR="00B50815" w:rsidRPr="00AB1E7D" w:rsidRDefault="00B50815" w:rsidP="008B53A8">
      <w:pPr>
        <w:spacing w:after="0" w:line="240" w:lineRule="auto"/>
        <w:ind w:left="0" w:hanging="2"/>
        <w:jc w:val="both"/>
        <w:rPr>
          <w:rFonts w:ascii="Times New Roman" w:hAnsi="Times New Roman"/>
          <w:b/>
          <w:bCs/>
        </w:rPr>
      </w:pPr>
      <w:r w:rsidRPr="00AB1E7D">
        <w:rPr>
          <w:rFonts w:ascii="Times New Roman" w:hAnsi="Times New Roman"/>
          <w:b/>
          <w:bCs/>
        </w:rPr>
        <w:t xml:space="preserve">Validity Test </w:t>
      </w:r>
    </w:p>
    <w:p w14:paraId="4F6E39C2" w14:textId="77777777" w:rsidR="00B50815" w:rsidRPr="00AB1E7D" w:rsidRDefault="00B50815" w:rsidP="008B53A8">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The accuracy and suitability of the measuring instrument to do its work are evaluated using validity tests. By determining the relationship between the score of each statement item and the overall score using  SPSS software, the validity of the instrument used in this study was tested.</w:t>
      </w:r>
    </w:p>
    <w:p w14:paraId="35662384" w14:textId="77777777" w:rsidR="00B50815" w:rsidRDefault="00B50815" w:rsidP="00A9771D">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data calculation using SPSS software show that items that have a calculated value of r greater than r </w:t>
      </w:r>
      <w:r w:rsidRPr="00AB1E7D">
        <w:rPr>
          <w:rFonts w:ascii="Times New Roman" w:hAnsi="Times New Roman"/>
          <w:i/>
        </w:rPr>
        <w:t>Table</w:t>
      </w:r>
      <w:r w:rsidRPr="00AB1E7D">
        <w:rPr>
          <w:rFonts w:ascii="Times New Roman" w:hAnsi="Times New Roman"/>
        </w:rPr>
        <w:t xml:space="preserve"> will be said to be valid, if r calculated is lower than r </w:t>
      </w:r>
      <w:r w:rsidRPr="00AB1E7D">
        <w:rPr>
          <w:rFonts w:ascii="Times New Roman" w:hAnsi="Times New Roman"/>
          <w:i/>
        </w:rPr>
        <w:t>Table</w:t>
      </w:r>
      <w:r w:rsidRPr="00AB1E7D">
        <w:rPr>
          <w:rFonts w:ascii="Times New Roman" w:hAnsi="Times New Roman"/>
        </w:rPr>
        <w:t xml:space="preserve"> then it will be said to be invalid. The acquisition of r Validity test table is 0.374. The following results of the validity test are shown in the table below.</w:t>
      </w:r>
    </w:p>
    <w:p w14:paraId="520C70AF" w14:textId="77777777" w:rsidR="00AB1E7D" w:rsidRPr="00AB1E7D" w:rsidRDefault="00AB1E7D" w:rsidP="00AB1E7D">
      <w:pPr>
        <w:pStyle w:val="ListParagraph"/>
        <w:spacing w:after="0" w:line="240" w:lineRule="auto"/>
        <w:ind w:leftChars="0" w:left="0" w:firstLineChars="0" w:firstLine="720"/>
        <w:jc w:val="both"/>
        <w:rPr>
          <w:rFonts w:ascii="Times New Roman" w:hAnsi="Times New Roman"/>
        </w:rPr>
      </w:pPr>
    </w:p>
    <w:p w14:paraId="373B4BA9" w14:textId="77777777" w:rsidR="00B50815" w:rsidRDefault="00B50815" w:rsidP="0052134F">
      <w:pPr>
        <w:pStyle w:val="ListParagraph"/>
        <w:spacing w:after="0" w:line="240" w:lineRule="auto"/>
        <w:ind w:left="0" w:hanging="2"/>
        <w:jc w:val="center"/>
        <w:rPr>
          <w:rFonts w:ascii="Times New Roman" w:hAnsi="Times New Roman"/>
        </w:rPr>
      </w:pPr>
      <w:r w:rsidRPr="00AB1E7D">
        <w:rPr>
          <w:rFonts w:ascii="Times New Roman" w:hAnsi="Times New Roman"/>
        </w:rPr>
        <w:t xml:space="preserve">Table </w:t>
      </w:r>
      <w:r>
        <w:rPr>
          <w:rFonts w:ascii="Times New Roman" w:hAnsi="Times New Roman" w:hint="eastAsia"/>
        </w:rPr>
        <w:t>1.</w:t>
      </w:r>
      <w:r w:rsidRPr="00AB1E7D">
        <w:rPr>
          <w:rFonts w:ascii="Times New Roman" w:hAnsi="Times New Roman"/>
        </w:rPr>
        <w:t xml:space="preserve"> Validity Test Results</w:t>
      </w:r>
    </w:p>
    <w:tbl>
      <w:tblPr>
        <w:tblW w:w="5085" w:type="pct"/>
        <w:tblLook w:val="04A0" w:firstRow="1" w:lastRow="0" w:firstColumn="1" w:lastColumn="0" w:noHBand="0" w:noVBand="1"/>
      </w:tblPr>
      <w:tblGrid>
        <w:gridCol w:w="826"/>
        <w:gridCol w:w="1233"/>
        <w:gridCol w:w="1029"/>
        <w:gridCol w:w="1437"/>
      </w:tblGrid>
      <w:tr w:rsidR="00B50815" w:rsidRPr="00AB1E7D" w14:paraId="26A2B2BC" w14:textId="77777777" w:rsidTr="00D13B69">
        <w:trPr>
          <w:trHeight w:val="312"/>
          <w:tblHeader/>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4662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xml:space="preserve">Item </w:t>
            </w:r>
          </w:p>
        </w:tc>
        <w:tc>
          <w:tcPr>
            <w:tcW w:w="1362" w:type="pct"/>
            <w:tcBorders>
              <w:top w:val="single" w:sz="4" w:space="0" w:color="auto"/>
              <w:left w:val="nil"/>
              <w:bottom w:val="single" w:sz="4" w:space="0" w:color="auto"/>
              <w:right w:val="single" w:sz="4" w:space="0" w:color="auto"/>
            </w:tcBorders>
            <w:shd w:val="clear" w:color="auto" w:fill="auto"/>
            <w:noWrap/>
            <w:vAlign w:val="bottom"/>
            <w:hideMark/>
          </w:tcPr>
          <w:p w14:paraId="0D1EFF8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xml:space="preserve">r count </w:t>
            </w:r>
          </w:p>
        </w:tc>
        <w:tc>
          <w:tcPr>
            <w:tcW w:w="1137" w:type="pct"/>
            <w:tcBorders>
              <w:top w:val="single" w:sz="4" w:space="0" w:color="auto"/>
              <w:left w:val="nil"/>
              <w:bottom w:val="single" w:sz="4" w:space="0" w:color="auto"/>
              <w:right w:val="single" w:sz="4" w:space="0" w:color="auto"/>
            </w:tcBorders>
            <w:shd w:val="clear" w:color="auto" w:fill="auto"/>
            <w:noWrap/>
            <w:vAlign w:val="bottom"/>
            <w:hideMark/>
          </w:tcPr>
          <w:p w14:paraId="793D4AA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 table</w:t>
            </w:r>
          </w:p>
        </w:tc>
        <w:tc>
          <w:tcPr>
            <w:tcW w:w="1588" w:type="pct"/>
            <w:tcBorders>
              <w:top w:val="single" w:sz="4" w:space="0" w:color="auto"/>
              <w:left w:val="nil"/>
              <w:bottom w:val="single" w:sz="4" w:space="0" w:color="auto"/>
              <w:right w:val="single" w:sz="4" w:space="0" w:color="auto"/>
            </w:tcBorders>
            <w:shd w:val="clear" w:color="auto" w:fill="auto"/>
            <w:noWrap/>
            <w:vAlign w:val="bottom"/>
            <w:hideMark/>
          </w:tcPr>
          <w:p w14:paraId="3F65275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xml:space="preserve">Information </w:t>
            </w:r>
          </w:p>
        </w:tc>
      </w:tr>
      <w:tr w:rsidR="00B50815" w:rsidRPr="00AB1E7D" w14:paraId="7B782722"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4AAF9B6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w:t>
            </w:r>
          </w:p>
        </w:tc>
        <w:tc>
          <w:tcPr>
            <w:tcW w:w="1362" w:type="pct"/>
            <w:tcBorders>
              <w:top w:val="nil"/>
              <w:left w:val="nil"/>
              <w:bottom w:val="single" w:sz="4" w:space="0" w:color="auto"/>
              <w:right w:val="single" w:sz="4" w:space="0" w:color="auto"/>
            </w:tcBorders>
            <w:shd w:val="clear" w:color="auto" w:fill="auto"/>
            <w:noWrap/>
            <w:vAlign w:val="bottom"/>
            <w:hideMark/>
          </w:tcPr>
          <w:p w14:paraId="4DE8C43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0,535</w:t>
            </w:r>
          </w:p>
        </w:tc>
        <w:tc>
          <w:tcPr>
            <w:tcW w:w="1137" w:type="pct"/>
            <w:tcBorders>
              <w:top w:val="nil"/>
              <w:left w:val="nil"/>
              <w:bottom w:val="single" w:sz="4" w:space="0" w:color="auto"/>
              <w:right w:val="single" w:sz="4" w:space="0" w:color="auto"/>
            </w:tcBorders>
            <w:shd w:val="clear" w:color="auto" w:fill="auto"/>
            <w:noWrap/>
            <w:vAlign w:val="bottom"/>
            <w:hideMark/>
          </w:tcPr>
          <w:p w14:paraId="75BC1BA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4C7D3C1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6F67C163"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4B82343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w:t>
            </w:r>
          </w:p>
        </w:tc>
        <w:tc>
          <w:tcPr>
            <w:tcW w:w="1362" w:type="pct"/>
            <w:tcBorders>
              <w:top w:val="nil"/>
              <w:left w:val="nil"/>
              <w:bottom w:val="single" w:sz="4" w:space="0" w:color="auto"/>
              <w:right w:val="single" w:sz="4" w:space="0" w:color="auto"/>
            </w:tcBorders>
            <w:shd w:val="clear" w:color="auto" w:fill="auto"/>
            <w:noWrap/>
            <w:vAlign w:val="bottom"/>
            <w:hideMark/>
          </w:tcPr>
          <w:p w14:paraId="5D192AE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0,743</w:t>
            </w:r>
          </w:p>
        </w:tc>
        <w:tc>
          <w:tcPr>
            <w:tcW w:w="1137" w:type="pct"/>
            <w:tcBorders>
              <w:top w:val="nil"/>
              <w:left w:val="nil"/>
              <w:bottom w:val="single" w:sz="4" w:space="0" w:color="auto"/>
              <w:right w:val="single" w:sz="4" w:space="0" w:color="auto"/>
            </w:tcBorders>
            <w:shd w:val="clear" w:color="auto" w:fill="auto"/>
            <w:noWrap/>
            <w:vAlign w:val="bottom"/>
            <w:hideMark/>
          </w:tcPr>
          <w:p w14:paraId="2990618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2FA179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7FB9693D"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7A72E26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w:t>
            </w:r>
          </w:p>
        </w:tc>
        <w:tc>
          <w:tcPr>
            <w:tcW w:w="1362" w:type="pct"/>
            <w:tcBorders>
              <w:top w:val="nil"/>
              <w:left w:val="nil"/>
              <w:bottom w:val="single" w:sz="4" w:space="0" w:color="auto"/>
              <w:right w:val="single" w:sz="4" w:space="0" w:color="auto"/>
            </w:tcBorders>
            <w:shd w:val="clear" w:color="auto" w:fill="auto"/>
            <w:noWrap/>
            <w:vAlign w:val="bottom"/>
            <w:hideMark/>
          </w:tcPr>
          <w:p w14:paraId="2463A75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0,667</w:t>
            </w:r>
          </w:p>
        </w:tc>
        <w:tc>
          <w:tcPr>
            <w:tcW w:w="1137" w:type="pct"/>
            <w:tcBorders>
              <w:top w:val="nil"/>
              <w:left w:val="nil"/>
              <w:bottom w:val="single" w:sz="4" w:space="0" w:color="auto"/>
              <w:right w:val="single" w:sz="4" w:space="0" w:color="auto"/>
            </w:tcBorders>
            <w:shd w:val="clear" w:color="auto" w:fill="auto"/>
            <w:noWrap/>
            <w:vAlign w:val="bottom"/>
            <w:hideMark/>
          </w:tcPr>
          <w:p w14:paraId="1E17711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0459AFC9"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21D340FA"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07074459"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X4</w:t>
            </w:r>
          </w:p>
        </w:tc>
        <w:tc>
          <w:tcPr>
            <w:tcW w:w="1362" w:type="pct"/>
            <w:tcBorders>
              <w:top w:val="nil"/>
              <w:left w:val="nil"/>
              <w:bottom w:val="single" w:sz="4" w:space="0" w:color="auto"/>
              <w:right w:val="single" w:sz="4" w:space="0" w:color="auto"/>
            </w:tcBorders>
            <w:shd w:val="clear" w:color="auto" w:fill="auto"/>
            <w:noWrap/>
            <w:vAlign w:val="bottom"/>
            <w:hideMark/>
          </w:tcPr>
          <w:p w14:paraId="3CD5AF1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0,599</w:t>
            </w:r>
          </w:p>
        </w:tc>
        <w:tc>
          <w:tcPr>
            <w:tcW w:w="1137" w:type="pct"/>
            <w:tcBorders>
              <w:top w:val="nil"/>
              <w:left w:val="nil"/>
              <w:bottom w:val="single" w:sz="4" w:space="0" w:color="auto"/>
              <w:right w:val="single" w:sz="4" w:space="0" w:color="auto"/>
            </w:tcBorders>
            <w:shd w:val="clear" w:color="auto" w:fill="auto"/>
            <w:noWrap/>
            <w:vAlign w:val="bottom"/>
            <w:hideMark/>
          </w:tcPr>
          <w:p w14:paraId="6CAC193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15054D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37DB1E24"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4070893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X5</w:t>
            </w:r>
          </w:p>
        </w:tc>
        <w:tc>
          <w:tcPr>
            <w:tcW w:w="1362" w:type="pct"/>
            <w:tcBorders>
              <w:top w:val="nil"/>
              <w:left w:val="nil"/>
              <w:bottom w:val="single" w:sz="4" w:space="0" w:color="auto"/>
              <w:right w:val="single" w:sz="4" w:space="0" w:color="auto"/>
            </w:tcBorders>
            <w:shd w:val="clear" w:color="auto" w:fill="auto"/>
            <w:noWrap/>
            <w:vAlign w:val="bottom"/>
            <w:hideMark/>
          </w:tcPr>
          <w:p w14:paraId="384DE1D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0,558</w:t>
            </w:r>
          </w:p>
        </w:tc>
        <w:tc>
          <w:tcPr>
            <w:tcW w:w="1137" w:type="pct"/>
            <w:tcBorders>
              <w:top w:val="nil"/>
              <w:left w:val="nil"/>
              <w:bottom w:val="single" w:sz="4" w:space="0" w:color="auto"/>
              <w:right w:val="single" w:sz="4" w:space="0" w:color="auto"/>
            </w:tcBorders>
            <w:shd w:val="clear" w:color="auto" w:fill="auto"/>
            <w:noWrap/>
            <w:vAlign w:val="bottom"/>
            <w:hideMark/>
          </w:tcPr>
          <w:p w14:paraId="1EDEF364"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6A2C12D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50890FE9"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6C201DB9"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X6</w:t>
            </w:r>
          </w:p>
        </w:tc>
        <w:tc>
          <w:tcPr>
            <w:tcW w:w="1362" w:type="pct"/>
            <w:tcBorders>
              <w:top w:val="nil"/>
              <w:left w:val="nil"/>
              <w:bottom w:val="single" w:sz="4" w:space="0" w:color="auto"/>
              <w:right w:val="single" w:sz="4" w:space="0" w:color="auto"/>
            </w:tcBorders>
            <w:shd w:val="clear" w:color="auto" w:fill="auto"/>
            <w:noWrap/>
            <w:vAlign w:val="bottom"/>
            <w:hideMark/>
          </w:tcPr>
          <w:p w14:paraId="2721297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0,808</w:t>
            </w:r>
          </w:p>
        </w:tc>
        <w:tc>
          <w:tcPr>
            <w:tcW w:w="1137" w:type="pct"/>
            <w:tcBorders>
              <w:top w:val="nil"/>
              <w:left w:val="nil"/>
              <w:bottom w:val="single" w:sz="4" w:space="0" w:color="auto"/>
              <w:right w:val="single" w:sz="4" w:space="0" w:color="auto"/>
            </w:tcBorders>
            <w:shd w:val="clear" w:color="auto" w:fill="auto"/>
            <w:noWrap/>
            <w:vAlign w:val="bottom"/>
            <w:hideMark/>
          </w:tcPr>
          <w:p w14:paraId="3E40530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44BE387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4CC78FA1"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35343FF4"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X7</w:t>
            </w:r>
          </w:p>
        </w:tc>
        <w:tc>
          <w:tcPr>
            <w:tcW w:w="1362" w:type="pct"/>
            <w:tcBorders>
              <w:top w:val="nil"/>
              <w:left w:val="nil"/>
              <w:bottom w:val="single" w:sz="4" w:space="0" w:color="auto"/>
              <w:right w:val="single" w:sz="4" w:space="0" w:color="auto"/>
            </w:tcBorders>
            <w:shd w:val="clear" w:color="auto" w:fill="auto"/>
            <w:noWrap/>
            <w:vAlign w:val="bottom"/>
            <w:hideMark/>
          </w:tcPr>
          <w:p w14:paraId="3086331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0,82</w:t>
            </w:r>
          </w:p>
        </w:tc>
        <w:tc>
          <w:tcPr>
            <w:tcW w:w="1137" w:type="pct"/>
            <w:tcBorders>
              <w:top w:val="nil"/>
              <w:left w:val="nil"/>
              <w:bottom w:val="single" w:sz="4" w:space="0" w:color="auto"/>
              <w:right w:val="single" w:sz="4" w:space="0" w:color="auto"/>
            </w:tcBorders>
            <w:shd w:val="clear" w:color="auto" w:fill="auto"/>
            <w:noWrap/>
            <w:vAlign w:val="bottom"/>
            <w:hideMark/>
          </w:tcPr>
          <w:p w14:paraId="276366E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B6E97F0"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18E84DF2"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1EDDEB3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X8</w:t>
            </w:r>
          </w:p>
        </w:tc>
        <w:tc>
          <w:tcPr>
            <w:tcW w:w="1362" w:type="pct"/>
            <w:tcBorders>
              <w:top w:val="nil"/>
              <w:left w:val="nil"/>
              <w:bottom w:val="single" w:sz="4" w:space="0" w:color="auto"/>
              <w:right w:val="single" w:sz="4" w:space="0" w:color="auto"/>
            </w:tcBorders>
            <w:shd w:val="clear" w:color="auto" w:fill="auto"/>
            <w:noWrap/>
            <w:vAlign w:val="bottom"/>
            <w:hideMark/>
          </w:tcPr>
          <w:p w14:paraId="429604C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0,805</w:t>
            </w:r>
          </w:p>
        </w:tc>
        <w:tc>
          <w:tcPr>
            <w:tcW w:w="1137" w:type="pct"/>
            <w:tcBorders>
              <w:top w:val="nil"/>
              <w:left w:val="nil"/>
              <w:bottom w:val="single" w:sz="4" w:space="0" w:color="auto"/>
              <w:right w:val="single" w:sz="4" w:space="0" w:color="auto"/>
            </w:tcBorders>
            <w:shd w:val="clear" w:color="auto" w:fill="auto"/>
            <w:noWrap/>
            <w:vAlign w:val="bottom"/>
            <w:hideMark/>
          </w:tcPr>
          <w:p w14:paraId="104352E4"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01CFB89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737AE7A0"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23030A6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X9</w:t>
            </w:r>
          </w:p>
        </w:tc>
        <w:tc>
          <w:tcPr>
            <w:tcW w:w="1362" w:type="pct"/>
            <w:tcBorders>
              <w:top w:val="nil"/>
              <w:left w:val="nil"/>
              <w:bottom w:val="single" w:sz="4" w:space="0" w:color="auto"/>
              <w:right w:val="single" w:sz="4" w:space="0" w:color="auto"/>
            </w:tcBorders>
            <w:shd w:val="clear" w:color="auto" w:fill="auto"/>
            <w:noWrap/>
            <w:vAlign w:val="bottom"/>
            <w:hideMark/>
          </w:tcPr>
          <w:p w14:paraId="46B28820"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0,653</w:t>
            </w:r>
          </w:p>
        </w:tc>
        <w:tc>
          <w:tcPr>
            <w:tcW w:w="1137" w:type="pct"/>
            <w:tcBorders>
              <w:top w:val="nil"/>
              <w:left w:val="nil"/>
              <w:bottom w:val="single" w:sz="4" w:space="0" w:color="auto"/>
              <w:right w:val="single" w:sz="4" w:space="0" w:color="auto"/>
            </w:tcBorders>
            <w:shd w:val="clear" w:color="auto" w:fill="auto"/>
            <w:noWrap/>
            <w:vAlign w:val="bottom"/>
            <w:hideMark/>
          </w:tcPr>
          <w:p w14:paraId="4A1D1FB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5A57C05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3AEAD268"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4D14E86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X10</w:t>
            </w:r>
          </w:p>
        </w:tc>
        <w:tc>
          <w:tcPr>
            <w:tcW w:w="1362" w:type="pct"/>
            <w:tcBorders>
              <w:top w:val="nil"/>
              <w:left w:val="nil"/>
              <w:bottom w:val="single" w:sz="4" w:space="0" w:color="auto"/>
              <w:right w:val="single" w:sz="4" w:space="0" w:color="auto"/>
            </w:tcBorders>
            <w:shd w:val="clear" w:color="auto" w:fill="auto"/>
            <w:noWrap/>
            <w:vAlign w:val="bottom"/>
            <w:hideMark/>
          </w:tcPr>
          <w:p w14:paraId="362473E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0,758</w:t>
            </w:r>
          </w:p>
        </w:tc>
        <w:tc>
          <w:tcPr>
            <w:tcW w:w="1137" w:type="pct"/>
            <w:tcBorders>
              <w:top w:val="nil"/>
              <w:left w:val="nil"/>
              <w:bottom w:val="single" w:sz="4" w:space="0" w:color="auto"/>
              <w:right w:val="single" w:sz="4" w:space="0" w:color="auto"/>
            </w:tcBorders>
            <w:shd w:val="clear" w:color="auto" w:fill="auto"/>
            <w:noWrap/>
            <w:vAlign w:val="bottom"/>
            <w:hideMark/>
          </w:tcPr>
          <w:p w14:paraId="2F7E955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6342E8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054ECE0F"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5D96AAE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X11</w:t>
            </w:r>
          </w:p>
        </w:tc>
        <w:tc>
          <w:tcPr>
            <w:tcW w:w="1362" w:type="pct"/>
            <w:tcBorders>
              <w:top w:val="nil"/>
              <w:left w:val="nil"/>
              <w:bottom w:val="single" w:sz="4" w:space="0" w:color="auto"/>
              <w:right w:val="single" w:sz="4" w:space="0" w:color="auto"/>
            </w:tcBorders>
            <w:shd w:val="clear" w:color="auto" w:fill="auto"/>
            <w:noWrap/>
            <w:vAlign w:val="bottom"/>
            <w:hideMark/>
          </w:tcPr>
          <w:p w14:paraId="782873C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0,794</w:t>
            </w:r>
          </w:p>
        </w:tc>
        <w:tc>
          <w:tcPr>
            <w:tcW w:w="1137" w:type="pct"/>
            <w:tcBorders>
              <w:top w:val="nil"/>
              <w:left w:val="nil"/>
              <w:bottom w:val="single" w:sz="4" w:space="0" w:color="auto"/>
              <w:right w:val="single" w:sz="4" w:space="0" w:color="auto"/>
            </w:tcBorders>
            <w:shd w:val="clear" w:color="auto" w:fill="auto"/>
            <w:noWrap/>
            <w:vAlign w:val="bottom"/>
            <w:hideMark/>
          </w:tcPr>
          <w:p w14:paraId="42EE9B2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56C2AC0A"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7DCE9248"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3B43C16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X12</w:t>
            </w:r>
          </w:p>
        </w:tc>
        <w:tc>
          <w:tcPr>
            <w:tcW w:w="1362" w:type="pct"/>
            <w:tcBorders>
              <w:top w:val="nil"/>
              <w:left w:val="nil"/>
              <w:bottom w:val="single" w:sz="4" w:space="0" w:color="auto"/>
              <w:right w:val="single" w:sz="4" w:space="0" w:color="auto"/>
            </w:tcBorders>
            <w:shd w:val="clear" w:color="auto" w:fill="auto"/>
            <w:noWrap/>
            <w:vAlign w:val="bottom"/>
            <w:hideMark/>
          </w:tcPr>
          <w:p w14:paraId="31608AB4"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0,773</w:t>
            </w:r>
          </w:p>
        </w:tc>
        <w:tc>
          <w:tcPr>
            <w:tcW w:w="1137" w:type="pct"/>
            <w:tcBorders>
              <w:top w:val="nil"/>
              <w:left w:val="nil"/>
              <w:bottom w:val="single" w:sz="4" w:space="0" w:color="auto"/>
              <w:right w:val="single" w:sz="4" w:space="0" w:color="auto"/>
            </w:tcBorders>
            <w:shd w:val="clear" w:color="auto" w:fill="auto"/>
            <w:noWrap/>
            <w:vAlign w:val="bottom"/>
            <w:hideMark/>
          </w:tcPr>
          <w:p w14:paraId="5FB5EAE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6100FBF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69765327"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78CEE1C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X13</w:t>
            </w:r>
          </w:p>
        </w:tc>
        <w:tc>
          <w:tcPr>
            <w:tcW w:w="1362" w:type="pct"/>
            <w:tcBorders>
              <w:top w:val="nil"/>
              <w:left w:val="nil"/>
              <w:bottom w:val="single" w:sz="4" w:space="0" w:color="auto"/>
              <w:right w:val="single" w:sz="4" w:space="0" w:color="auto"/>
            </w:tcBorders>
            <w:shd w:val="clear" w:color="auto" w:fill="auto"/>
            <w:noWrap/>
            <w:vAlign w:val="bottom"/>
            <w:hideMark/>
          </w:tcPr>
          <w:p w14:paraId="33B8281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0,591</w:t>
            </w:r>
          </w:p>
        </w:tc>
        <w:tc>
          <w:tcPr>
            <w:tcW w:w="1137" w:type="pct"/>
            <w:tcBorders>
              <w:top w:val="nil"/>
              <w:left w:val="nil"/>
              <w:bottom w:val="single" w:sz="4" w:space="0" w:color="auto"/>
              <w:right w:val="single" w:sz="4" w:space="0" w:color="auto"/>
            </w:tcBorders>
            <w:shd w:val="clear" w:color="auto" w:fill="auto"/>
            <w:noWrap/>
            <w:vAlign w:val="bottom"/>
            <w:hideMark/>
          </w:tcPr>
          <w:p w14:paraId="3AE6FF5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4ADF095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56E6811B"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7B60E55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X14</w:t>
            </w:r>
          </w:p>
        </w:tc>
        <w:tc>
          <w:tcPr>
            <w:tcW w:w="1362" w:type="pct"/>
            <w:tcBorders>
              <w:top w:val="nil"/>
              <w:left w:val="nil"/>
              <w:bottom w:val="single" w:sz="4" w:space="0" w:color="auto"/>
              <w:right w:val="single" w:sz="4" w:space="0" w:color="auto"/>
            </w:tcBorders>
            <w:shd w:val="clear" w:color="auto" w:fill="auto"/>
            <w:noWrap/>
            <w:vAlign w:val="bottom"/>
            <w:hideMark/>
          </w:tcPr>
          <w:p w14:paraId="4F4C3E0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0,82</w:t>
            </w:r>
          </w:p>
        </w:tc>
        <w:tc>
          <w:tcPr>
            <w:tcW w:w="1137" w:type="pct"/>
            <w:tcBorders>
              <w:top w:val="nil"/>
              <w:left w:val="nil"/>
              <w:bottom w:val="single" w:sz="4" w:space="0" w:color="auto"/>
              <w:right w:val="single" w:sz="4" w:space="0" w:color="auto"/>
            </w:tcBorders>
            <w:shd w:val="clear" w:color="auto" w:fill="auto"/>
            <w:noWrap/>
            <w:vAlign w:val="bottom"/>
            <w:hideMark/>
          </w:tcPr>
          <w:p w14:paraId="3AF5A97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7D7399F7"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6232C963"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63F3C3B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X15</w:t>
            </w:r>
          </w:p>
        </w:tc>
        <w:tc>
          <w:tcPr>
            <w:tcW w:w="1362" w:type="pct"/>
            <w:tcBorders>
              <w:top w:val="nil"/>
              <w:left w:val="nil"/>
              <w:bottom w:val="single" w:sz="4" w:space="0" w:color="auto"/>
              <w:right w:val="single" w:sz="4" w:space="0" w:color="auto"/>
            </w:tcBorders>
            <w:shd w:val="clear" w:color="auto" w:fill="auto"/>
            <w:noWrap/>
            <w:vAlign w:val="bottom"/>
            <w:hideMark/>
          </w:tcPr>
          <w:p w14:paraId="19A76A2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0,733</w:t>
            </w:r>
          </w:p>
        </w:tc>
        <w:tc>
          <w:tcPr>
            <w:tcW w:w="1137" w:type="pct"/>
            <w:tcBorders>
              <w:top w:val="nil"/>
              <w:left w:val="nil"/>
              <w:bottom w:val="single" w:sz="4" w:space="0" w:color="auto"/>
              <w:right w:val="single" w:sz="4" w:space="0" w:color="auto"/>
            </w:tcBorders>
            <w:shd w:val="clear" w:color="auto" w:fill="auto"/>
            <w:noWrap/>
            <w:vAlign w:val="bottom"/>
            <w:hideMark/>
          </w:tcPr>
          <w:p w14:paraId="46A0B9A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1F001BA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7D5E1E62"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5164B960"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X16</w:t>
            </w:r>
          </w:p>
        </w:tc>
        <w:tc>
          <w:tcPr>
            <w:tcW w:w="1362" w:type="pct"/>
            <w:tcBorders>
              <w:top w:val="nil"/>
              <w:left w:val="nil"/>
              <w:bottom w:val="single" w:sz="4" w:space="0" w:color="auto"/>
              <w:right w:val="single" w:sz="4" w:space="0" w:color="auto"/>
            </w:tcBorders>
            <w:shd w:val="clear" w:color="auto" w:fill="auto"/>
            <w:noWrap/>
            <w:vAlign w:val="bottom"/>
            <w:hideMark/>
          </w:tcPr>
          <w:p w14:paraId="20286C9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0,836</w:t>
            </w:r>
          </w:p>
        </w:tc>
        <w:tc>
          <w:tcPr>
            <w:tcW w:w="1137" w:type="pct"/>
            <w:tcBorders>
              <w:top w:val="nil"/>
              <w:left w:val="nil"/>
              <w:bottom w:val="single" w:sz="4" w:space="0" w:color="auto"/>
              <w:right w:val="single" w:sz="4" w:space="0" w:color="auto"/>
            </w:tcBorders>
            <w:shd w:val="clear" w:color="auto" w:fill="auto"/>
            <w:noWrap/>
            <w:vAlign w:val="bottom"/>
            <w:hideMark/>
          </w:tcPr>
          <w:p w14:paraId="49DBD3F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115ECFFF"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03AAF678"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1EC0910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X17</w:t>
            </w:r>
          </w:p>
        </w:tc>
        <w:tc>
          <w:tcPr>
            <w:tcW w:w="1362" w:type="pct"/>
            <w:tcBorders>
              <w:top w:val="nil"/>
              <w:left w:val="nil"/>
              <w:bottom w:val="single" w:sz="4" w:space="0" w:color="auto"/>
              <w:right w:val="single" w:sz="4" w:space="0" w:color="auto"/>
            </w:tcBorders>
            <w:shd w:val="clear" w:color="auto" w:fill="auto"/>
            <w:noWrap/>
            <w:vAlign w:val="bottom"/>
            <w:hideMark/>
          </w:tcPr>
          <w:p w14:paraId="5C87D9DC"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0,687</w:t>
            </w:r>
          </w:p>
        </w:tc>
        <w:tc>
          <w:tcPr>
            <w:tcW w:w="1137" w:type="pct"/>
            <w:tcBorders>
              <w:top w:val="nil"/>
              <w:left w:val="nil"/>
              <w:bottom w:val="single" w:sz="4" w:space="0" w:color="auto"/>
              <w:right w:val="single" w:sz="4" w:space="0" w:color="auto"/>
            </w:tcBorders>
            <w:shd w:val="clear" w:color="auto" w:fill="auto"/>
            <w:noWrap/>
            <w:vAlign w:val="bottom"/>
            <w:hideMark/>
          </w:tcPr>
          <w:p w14:paraId="62BDA87C"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0F5758A"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54DD91A2"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50BE0A1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X18</w:t>
            </w:r>
          </w:p>
        </w:tc>
        <w:tc>
          <w:tcPr>
            <w:tcW w:w="1362" w:type="pct"/>
            <w:tcBorders>
              <w:top w:val="nil"/>
              <w:left w:val="nil"/>
              <w:bottom w:val="single" w:sz="4" w:space="0" w:color="auto"/>
              <w:right w:val="single" w:sz="4" w:space="0" w:color="auto"/>
            </w:tcBorders>
            <w:shd w:val="clear" w:color="auto" w:fill="auto"/>
            <w:noWrap/>
            <w:vAlign w:val="bottom"/>
            <w:hideMark/>
          </w:tcPr>
          <w:p w14:paraId="25954263"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0,806</w:t>
            </w:r>
          </w:p>
        </w:tc>
        <w:tc>
          <w:tcPr>
            <w:tcW w:w="1137" w:type="pct"/>
            <w:tcBorders>
              <w:top w:val="nil"/>
              <w:left w:val="nil"/>
              <w:bottom w:val="single" w:sz="4" w:space="0" w:color="auto"/>
              <w:right w:val="single" w:sz="4" w:space="0" w:color="auto"/>
            </w:tcBorders>
            <w:shd w:val="clear" w:color="auto" w:fill="auto"/>
            <w:noWrap/>
            <w:vAlign w:val="bottom"/>
            <w:hideMark/>
          </w:tcPr>
          <w:p w14:paraId="6A208E6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7E0304D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3E3C4AD1"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5328D27C"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X19</w:t>
            </w:r>
          </w:p>
        </w:tc>
        <w:tc>
          <w:tcPr>
            <w:tcW w:w="1362" w:type="pct"/>
            <w:tcBorders>
              <w:top w:val="nil"/>
              <w:left w:val="nil"/>
              <w:bottom w:val="single" w:sz="4" w:space="0" w:color="auto"/>
              <w:right w:val="single" w:sz="4" w:space="0" w:color="auto"/>
            </w:tcBorders>
            <w:shd w:val="clear" w:color="auto" w:fill="auto"/>
            <w:noWrap/>
            <w:vAlign w:val="bottom"/>
            <w:hideMark/>
          </w:tcPr>
          <w:p w14:paraId="601FC8B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0,809</w:t>
            </w:r>
          </w:p>
        </w:tc>
        <w:tc>
          <w:tcPr>
            <w:tcW w:w="1137" w:type="pct"/>
            <w:tcBorders>
              <w:top w:val="nil"/>
              <w:left w:val="nil"/>
              <w:bottom w:val="single" w:sz="4" w:space="0" w:color="auto"/>
              <w:right w:val="single" w:sz="4" w:space="0" w:color="auto"/>
            </w:tcBorders>
            <w:shd w:val="clear" w:color="auto" w:fill="auto"/>
            <w:noWrap/>
            <w:vAlign w:val="bottom"/>
            <w:hideMark/>
          </w:tcPr>
          <w:p w14:paraId="3E6332D9"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7EA2950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051AD1E7"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2A0F17F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X20</w:t>
            </w:r>
          </w:p>
        </w:tc>
        <w:tc>
          <w:tcPr>
            <w:tcW w:w="1362" w:type="pct"/>
            <w:tcBorders>
              <w:top w:val="nil"/>
              <w:left w:val="nil"/>
              <w:bottom w:val="single" w:sz="4" w:space="0" w:color="auto"/>
              <w:right w:val="single" w:sz="4" w:space="0" w:color="auto"/>
            </w:tcBorders>
            <w:shd w:val="clear" w:color="auto" w:fill="auto"/>
            <w:noWrap/>
            <w:vAlign w:val="bottom"/>
            <w:hideMark/>
          </w:tcPr>
          <w:p w14:paraId="2016D84A"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0,787</w:t>
            </w:r>
          </w:p>
        </w:tc>
        <w:tc>
          <w:tcPr>
            <w:tcW w:w="1137" w:type="pct"/>
            <w:tcBorders>
              <w:top w:val="nil"/>
              <w:left w:val="nil"/>
              <w:bottom w:val="single" w:sz="4" w:space="0" w:color="auto"/>
              <w:right w:val="single" w:sz="4" w:space="0" w:color="auto"/>
            </w:tcBorders>
            <w:shd w:val="clear" w:color="auto" w:fill="auto"/>
            <w:noWrap/>
            <w:vAlign w:val="bottom"/>
            <w:hideMark/>
          </w:tcPr>
          <w:p w14:paraId="277450E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34503C0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311B77ED"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70F32EB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X21</w:t>
            </w:r>
          </w:p>
        </w:tc>
        <w:tc>
          <w:tcPr>
            <w:tcW w:w="1362" w:type="pct"/>
            <w:tcBorders>
              <w:top w:val="nil"/>
              <w:left w:val="nil"/>
              <w:bottom w:val="single" w:sz="4" w:space="0" w:color="auto"/>
              <w:right w:val="single" w:sz="4" w:space="0" w:color="auto"/>
            </w:tcBorders>
            <w:shd w:val="clear" w:color="auto" w:fill="auto"/>
            <w:noWrap/>
            <w:vAlign w:val="bottom"/>
            <w:hideMark/>
          </w:tcPr>
          <w:p w14:paraId="3C54B56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0,805</w:t>
            </w:r>
          </w:p>
        </w:tc>
        <w:tc>
          <w:tcPr>
            <w:tcW w:w="1137" w:type="pct"/>
            <w:tcBorders>
              <w:top w:val="nil"/>
              <w:left w:val="nil"/>
              <w:bottom w:val="single" w:sz="4" w:space="0" w:color="auto"/>
              <w:right w:val="single" w:sz="4" w:space="0" w:color="auto"/>
            </w:tcBorders>
            <w:shd w:val="clear" w:color="auto" w:fill="auto"/>
            <w:noWrap/>
            <w:vAlign w:val="bottom"/>
            <w:hideMark/>
          </w:tcPr>
          <w:p w14:paraId="18BFA81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0BA0C11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3DA4818E"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05D4954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X22</w:t>
            </w:r>
          </w:p>
        </w:tc>
        <w:tc>
          <w:tcPr>
            <w:tcW w:w="1362" w:type="pct"/>
            <w:tcBorders>
              <w:top w:val="nil"/>
              <w:left w:val="nil"/>
              <w:bottom w:val="single" w:sz="4" w:space="0" w:color="auto"/>
              <w:right w:val="single" w:sz="4" w:space="0" w:color="auto"/>
            </w:tcBorders>
            <w:shd w:val="clear" w:color="auto" w:fill="auto"/>
            <w:noWrap/>
            <w:vAlign w:val="bottom"/>
            <w:hideMark/>
          </w:tcPr>
          <w:p w14:paraId="476F2732"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0,844</w:t>
            </w:r>
          </w:p>
        </w:tc>
        <w:tc>
          <w:tcPr>
            <w:tcW w:w="1137" w:type="pct"/>
            <w:tcBorders>
              <w:top w:val="nil"/>
              <w:left w:val="nil"/>
              <w:bottom w:val="single" w:sz="4" w:space="0" w:color="auto"/>
              <w:right w:val="single" w:sz="4" w:space="0" w:color="auto"/>
            </w:tcBorders>
            <w:shd w:val="clear" w:color="auto" w:fill="auto"/>
            <w:noWrap/>
            <w:vAlign w:val="bottom"/>
            <w:hideMark/>
          </w:tcPr>
          <w:p w14:paraId="0E3F8CAC"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37045E5A"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1AF95EB8"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6B0AFCC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X23</w:t>
            </w:r>
          </w:p>
        </w:tc>
        <w:tc>
          <w:tcPr>
            <w:tcW w:w="1362" w:type="pct"/>
            <w:tcBorders>
              <w:top w:val="nil"/>
              <w:left w:val="nil"/>
              <w:bottom w:val="single" w:sz="4" w:space="0" w:color="auto"/>
              <w:right w:val="single" w:sz="4" w:space="0" w:color="auto"/>
            </w:tcBorders>
            <w:shd w:val="clear" w:color="auto" w:fill="auto"/>
            <w:noWrap/>
            <w:vAlign w:val="bottom"/>
            <w:hideMark/>
          </w:tcPr>
          <w:p w14:paraId="1F90301E"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0,808</w:t>
            </w:r>
          </w:p>
        </w:tc>
        <w:tc>
          <w:tcPr>
            <w:tcW w:w="1137" w:type="pct"/>
            <w:tcBorders>
              <w:top w:val="nil"/>
              <w:left w:val="nil"/>
              <w:bottom w:val="single" w:sz="4" w:space="0" w:color="auto"/>
              <w:right w:val="single" w:sz="4" w:space="0" w:color="auto"/>
            </w:tcBorders>
            <w:shd w:val="clear" w:color="auto" w:fill="auto"/>
            <w:noWrap/>
            <w:vAlign w:val="bottom"/>
            <w:hideMark/>
          </w:tcPr>
          <w:p w14:paraId="7992AFDC"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0B71774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692BA524"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6BB38BB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X24</w:t>
            </w:r>
          </w:p>
        </w:tc>
        <w:tc>
          <w:tcPr>
            <w:tcW w:w="1362" w:type="pct"/>
            <w:tcBorders>
              <w:top w:val="nil"/>
              <w:left w:val="nil"/>
              <w:bottom w:val="single" w:sz="4" w:space="0" w:color="auto"/>
              <w:right w:val="single" w:sz="4" w:space="0" w:color="auto"/>
            </w:tcBorders>
            <w:shd w:val="clear" w:color="auto" w:fill="auto"/>
            <w:noWrap/>
            <w:vAlign w:val="bottom"/>
            <w:hideMark/>
          </w:tcPr>
          <w:p w14:paraId="6203C146"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0,85</w:t>
            </w:r>
          </w:p>
        </w:tc>
        <w:tc>
          <w:tcPr>
            <w:tcW w:w="1137" w:type="pct"/>
            <w:tcBorders>
              <w:top w:val="nil"/>
              <w:left w:val="nil"/>
              <w:bottom w:val="single" w:sz="4" w:space="0" w:color="auto"/>
              <w:right w:val="single" w:sz="4" w:space="0" w:color="auto"/>
            </w:tcBorders>
            <w:shd w:val="clear" w:color="auto" w:fill="auto"/>
            <w:noWrap/>
            <w:vAlign w:val="bottom"/>
            <w:hideMark/>
          </w:tcPr>
          <w:p w14:paraId="451A7385"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22CE8E09"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r w:rsidR="00B50815" w:rsidRPr="00AB1E7D" w14:paraId="6FE040E8" w14:textId="77777777" w:rsidTr="00D13B69">
        <w:trPr>
          <w:trHeight w:val="312"/>
        </w:trPr>
        <w:tc>
          <w:tcPr>
            <w:tcW w:w="913" w:type="pct"/>
            <w:tcBorders>
              <w:top w:val="nil"/>
              <w:left w:val="single" w:sz="4" w:space="0" w:color="auto"/>
              <w:bottom w:val="single" w:sz="4" w:space="0" w:color="auto"/>
              <w:right w:val="single" w:sz="4" w:space="0" w:color="auto"/>
            </w:tcBorders>
            <w:shd w:val="clear" w:color="auto" w:fill="auto"/>
            <w:noWrap/>
            <w:vAlign w:val="bottom"/>
            <w:hideMark/>
          </w:tcPr>
          <w:p w14:paraId="4A6B46EB"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X25</w:t>
            </w:r>
          </w:p>
        </w:tc>
        <w:tc>
          <w:tcPr>
            <w:tcW w:w="1362" w:type="pct"/>
            <w:tcBorders>
              <w:top w:val="nil"/>
              <w:left w:val="nil"/>
              <w:bottom w:val="single" w:sz="4" w:space="0" w:color="auto"/>
              <w:right w:val="single" w:sz="4" w:space="0" w:color="auto"/>
            </w:tcBorders>
            <w:shd w:val="clear" w:color="auto" w:fill="auto"/>
            <w:noWrap/>
            <w:vAlign w:val="bottom"/>
            <w:hideMark/>
          </w:tcPr>
          <w:p w14:paraId="108C9458"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0,867</w:t>
            </w:r>
          </w:p>
        </w:tc>
        <w:tc>
          <w:tcPr>
            <w:tcW w:w="1137" w:type="pct"/>
            <w:tcBorders>
              <w:top w:val="nil"/>
              <w:left w:val="nil"/>
              <w:bottom w:val="single" w:sz="4" w:space="0" w:color="auto"/>
              <w:right w:val="single" w:sz="4" w:space="0" w:color="auto"/>
            </w:tcBorders>
            <w:shd w:val="clear" w:color="auto" w:fill="auto"/>
            <w:noWrap/>
            <w:vAlign w:val="bottom"/>
            <w:hideMark/>
          </w:tcPr>
          <w:p w14:paraId="7C23A7D1"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0,374</w:t>
            </w:r>
          </w:p>
        </w:tc>
        <w:tc>
          <w:tcPr>
            <w:tcW w:w="1588" w:type="pct"/>
            <w:tcBorders>
              <w:top w:val="nil"/>
              <w:left w:val="nil"/>
              <w:bottom w:val="single" w:sz="4" w:space="0" w:color="auto"/>
              <w:right w:val="single" w:sz="4" w:space="0" w:color="auto"/>
            </w:tcBorders>
            <w:shd w:val="clear" w:color="auto" w:fill="auto"/>
            <w:noWrap/>
            <w:vAlign w:val="bottom"/>
            <w:hideMark/>
          </w:tcPr>
          <w:p w14:paraId="7EE9F170" w14:textId="77777777" w:rsidR="00B50815" w:rsidRPr="00AB1E7D" w:rsidRDefault="00B50815" w:rsidP="00D13B69">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w:t>
            </w:r>
          </w:p>
        </w:tc>
      </w:tr>
    </w:tbl>
    <w:p w14:paraId="77B08C04" w14:textId="77777777" w:rsidR="00B50815" w:rsidRDefault="00B50815" w:rsidP="0066792F">
      <w:pPr>
        <w:spacing w:after="0" w:line="240" w:lineRule="auto"/>
        <w:ind w:left="0" w:hanging="2"/>
        <w:jc w:val="center"/>
        <w:rPr>
          <w:rFonts w:ascii="Times New Roman" w:hAnsi="Times New Roman"/>
        </w:rPr>
      </w:pPr>
      <w:r w:rsidRPr="00AB1E7D">
        <w:rPr>
          <w:rFonts w:ascii="Times New Roman" w:hAnsi="Times New Roman"/>
        </w:rPr>
        <w:t>Source : data processing of authorship validity test (2025)</w:t>
      </w:r>
    </w:p>
    <w:p w14:paraId="4AF86924" w14:textId="77777777" w:rsidR="00B50815" w:rsidRPr="00AB1E7D" w:rsidRDefault="00B50815" w:rsidP="0066792F">
      <w:pPr>
        <w:spacing w:after="0" w:line="240" w:lineRule="auto"/>
        <w:ind w:left="0" w:hanging="2"/>
        <w:jc w:val="center"/>
        <w:rPr>
          <w:rFonts w:ascii="Times New Roman" w:hAnsi="Times New Roman"/>
        </w:rPr>
      </w:pPr>
    </w:p>
    <w:p w14:paraId="36E6754D" w14:textId="77777777" w:rsidR="00B50815" w:rsidRPr="00AB1E7D" w:rsidRDefault="00B50815" w:rsidP="0066792F">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Table </w:t>
      </w:r>
      <w:r>
        <w:rPr>
          <w:rFonts w:ascii="Times New Roman" w:hAnsi="Times New Roman" w:hint="eastAsia"/>
        </w:rPr>
        <w:t>2</w:t>
      </w:r>
      <w:r w:rsidRPr="00AB1E7D">
        <w:rPr>
          <w:rFonts w:ascii="Times New Roman" w:hAnsi="Times New Roman"/>
        </w:rPr>
        <w:t xml:space="preserve"> above refers to the results of determining the validity of each internal control component, showing that the r count is found &gt; of the r Table, then it will be declared VALID and vice versa if in the Table above it is found that r count &lt; of r Table then the result is declared INVALID. The results show that the calculation on the performance variable of the guidance service is valid, because all r values are calculated above from the r table. </w:t>
      </w:r>
    </w:p>
    <w:p w14:paraId="227AFFEA" w14:textId="77777777" w:rsidR="00AB1E7D" w:rsidRDefault="00AB1E7D" w:rsidP="00AB1E7D">
      <w:pPr>
        <w:spacing w:after="0" w:line="240" w:lineRule="auto"/>
        <w:ind w:left="0" w:hanging="2"/>
        <w:jc w:val="both"/>
        <w:rPr>
          <w:rFonts w:ascii="Times New Roman" w:hAnsi="Times New Roman"/>
          <w:b/>
          <w:bCs/>
        </w:rPr>
      </w:pPr>
    </w:p>
    <w:p w14:paraId="0A1B3313" w14:textId="77777777" w:rsidR="00B50815" w:rsidRPr="00AB1E7D" w:rsidRDefault="00B50815" w:rsidP="002E1BA2">
      <w:pPr>
        <w:spacing w:after="0" w:line="240" w:lineRule="auto"/>
        <w:ind w:left="0" w:hanging="2"/>
        <w:jc w:val="both"/>
        <w:rPr>
          <w:rFonts w:ascii="Times New Roman" w:hAnsi="Times New Roman"/>
          <w:b/>
          <w:bCs/>
        </w:rPr>
      </w:pPr>
      <w:r w:rsidRPr="00AB1E7D">
        <w:rPr>
          <w:rFonts w:ascii="Times New Roman" w:hAnsi="Times New Roman"/>
          <w:b/>
          <w:bCs/>
        </w:rPr>
        <w:t xml:space="preserve">Reliability Test </w:t>
      </w:r>
    </w:p>
    <w:p w14:paraId="50832104" w14:textId="77777777" w:rsidR="00B50815" w:rsidRPr="00AB1E7D" w:rsidRDefault="00B50815" w:rsidP="002E1BA2">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In reliability testing,  the </w:t>
      </w:r>
      <w:r w:rsidRPr="00AB1E7D">
        <w:rPr>
          <w:rFonts w:ascii="Times New Roman" w:hAnsi="Times New Roman"/>
          <w:i/>
        </w:rPr>
        <w:t>Cronbach Alpha</w:t>
      </w:r>
      <w:r w:rsidRPr="00AB1E7D">
        <w:rPr>
          <w:rFonts w:ascii="Times New Roman" w:hAnsi="Times New Roman"/>
        </w:rPr>
        <w:t xml:space="preserve"> method is used  to test whether each question item is reliable with a value limit of 0.6. As for (</w:t>
      </w:r>
      <w:r w:rsidRPr="00AB1E7D">
        <w:rPr>
          <w:rFonts w:ascii="Times New Roman" w:hAnsi="Times New Roman"/>
        </w:rPr>
        <w:fldChar w:fldCharType="begin" w:fldLock="1"/>
      </w:r>
      <w:r w:rsidRPr="00AB1E7D">
        <w:rPr>
          <w:rFonts w:ascii="Times New Roman" w:hAnsi="Times New Roman"/>
        </w:rPr>
        <w:instrText>ADDIN CSL_CITATION {"citationItems":[{"id":"ITEM-1","itemData":{"author":[{"dropping-particle":"","family":"Ghozali","given":"Imam","non-dropping-particle":"","parse-names":false,"suffix":""}],"id":"ITEM-1","issued":{"date-parts":[["2018"]]},"page":"30","title":"Book_2018_Ghozali.pdf","type":"article"},"uris":["http://www.mendeley.com/documents/?uuid=80e0e75d-2f45-416e-829b-f1a889b59ab1"]}],"mendeley":{"formattedCitation":"(Ghozali, 2018)","plainTextFormattedCitation":"(Ghozali, 2018)"},"properties":{"noteIndex":0},"schema":"https://github.com/citation-style-language/schema/raw/master/csl-citation.json"}</w:instrText>
      </w:r>
      <w:r w:rsidRPr="00AB1E7D">
        <w:rPr>
          <w:rFonts w:ascii="Times New Roman" w:hAnsi="Times New Roman"/>
        </w:rPr>
        <w:fldChar w:fldCharType="separate"/>
      </w:r>
      <w:r w:rsidRPr="00AB1E7D">
        <w:rPr>
          <w:rFonts w:ascii="Times New Roman" w:hAnsi="Times New Roman"/>
          <w:noProof/>
        </w:rPr>
        <w:t>Ghozali, 2018)</w:t>
      </w:r>
      <w:r w:rsidRPr="00AB1E7D">
        <w:rPr>
          <w:rFonts w:ascii="Times New Roman" w:hAnsi="Times New Roman"/>
        </w:rPr>
        <w:fldChar w:fldCharType="end"/>
      </w:r>
      <w:r w:rsidRPr="00AB1E7D">
        <w:rPr>
          <w:rFonts w:ascii="Times New Roman" w:hAnsi="Times New Roman"/>
        </w:rPr>
        <w:t xml:space="preserve"> measuring reliability with the Cronbach Alpha statistical test, a variable is said to be reliable if: </w:t>
      </w:r>
    </w:p>
    <w:p w14:paraId="51966A5F" w14:textId="77777777" w:rsidR="00B50815" w:rsidRPr="00AB1E7D" w:rsidRDefault="00B50815" w:rsidP="00B50815">
      <w:pPr>
        <w:pStyle w:val="ListParagraph"/>
        <w:numPr>
          <w:ilvl w:val="0"/>
          <w:numId w:val="32"/>
        </w:numPr>
        <w:suppressAutoHyphens w:val="0"/>
        <w:spacing w:after="0" w:line="240" w:lineRule="auto"/>
        <w:ind w:leftChars="0" w:left="0" w:firstLineChars="0" w:hanging="2"/>
        <w:jc w:val="both"/>
        <w:textDirection w:val="lrTb"/>
        <w:textAlignment w:val="auto"/>
        <w:outlineLvl w:val="9"/>
        <w:rPr>
          <w:rFonts w:ascii="Times New Roman" w:hAnsi="Times New Roman"/>
        </w:rPr>
      </w:pPr>
      <w:r w:rsidRPr="00AB1E7D">
        <w:rPr>
          <w:rFonts w:ascii="Times New Roman" w:hAnsi="Times New Roman"/>
        </w:rPr>
        <w:t xml:space="preserve">It can be called reliable if </w:t>
      </w:r>
      <w:r w:rsidRPr="00AB1E7D">
        <w:rPr>
          <w:rFonts w:ascii="Times New Roman" w:hAnsi="Times New Roman"/>
          <w:i/>
        </w:rPr>
        <w:t>the Cronbach Alpha</w:t>
      </w:r>
      <w:r w:rsidRPr="00AB1E7D">
        <w:rPr>
          <w:rFonts w:ascii="Times New Roman" w:hAnsi="Times New Roman"/>
        </w:rPr>
        <w:t xml:space="preserve"> number  &gt; 0.60</w:t>
      </w:r>
    </w:p>
    <w:p w14:paraId="127BA923" w14:textId="77777777" w:rsidR="00B50815" w:rsidRPr="00AB1E7D" w:rsidRDefault="00B50815" w:rsidP="00B50815">
      <w:pPr>
        <w:pStyle w:val="ListParagraph"/>
        <w:numPr>
          <w:ilvl w:val="0"/>
          <w:numId w:val="32"/>
        </w:numPr>
        <w:suppressAutoHyphens w:val="0"/>
        <w:spacing w:after="0" w:line="240" w:lineRule="auto"/>
        <w:ind w:leftChars="0" w:left="0" w:firstLineChars="0" w:hanging="2"/>
        <w:jc w:val="both"/>
        <w:textDirection w:val="lrTb"/>
        <w:textAlignment w:val="auto"/>
        <w:outlineLvl w:val="9"/>
        <w:rPr>
          <w:rFonts w:ascii="Times New Roman" w:hAnsi="Times New Roman"/>
        </w:rPr>
      </w:pPr>
      <w:r w:rsidRPr="00AB1E7D">
        <w:rPr>
          <w:rFonts w:ascii="Times New Roman" w:hAnsi="Times New Roman"/>
        </w:rPr>
        <w:t xml:space="preserve">And it is called unreliable if </w:t>
      </w:r>
      <w:r w:rsidRPr="00AB1E7D">
        <w:rPr>
          <w:rFonts w:ascii="Times New Roman" w:hAnsi="Times New Roman"/>
          <w:i/>
        </w:rPr>
        <w:t>the Cronbach Alpha</w:t>
      </w:r>
      <w:r w:rsidRPr="00AB1E7D">
        <w:rPr>
          <w:rFonts w:ascii="Times New Roman" w:hAnsi="Times New Roman"/>
        </w:rPr>
        <w:t xml:space="preserve"> number &lt; 0.60.</w:t>
      </w:r>
    </w:p>
    <w:p w14:paraId="2D146966" w14:textId="77777777" w:rsidR="00B50815" w:rsidRDefault="00B50815" w:rsidP="002E1BA2">
      <w:pPr>
        <w:spacing w:after="0" w:line="240" w:lineRule="auto"/>
        <w:ind w:leftChars="0" w:left="0" w:firstLineChars="0" w:firstLine="720"/>
        <w:jc w:val="both"/>
        <w:rPr>
          <w:rFonts w:ascii="Times New Roman" w:hAnsi="Times New Roman"/>
        </w:rPr>
      </w:pPr>
      <w:r w:rsidRPr="00AB1E7D">
        <w:rPr>
          <w:rFonts w:ascii="Times New Roman" w:hAnsi="Times New Roman"/>
        </w:rPr>
        <w:t>For the results of the reliability test, it can be seen in the table below with the note that the test was carried out as a whole of variables into one.</w:t>
      </w:r>
    </w:p>
    <w:p w14:paraId="2D2B31F8" w14:textId="77777777" w:rsidR="00AB1E7D" w:rsidRPr="00AB1E7D" w:rsidRDefault="00AB1E7D" w:rsidP="00AB1E7D">
      <w:pPr>
        <w:spacing w:after="0" w:line="240" w:lineRule="auto"/>
        <w:ind w:leftChars="0" w:left="0" w:firstLineChars="0" w:firstLine="720"/>
        <w:jc w:val="both"/>
        <w:rPr>
          <w:rFonts w:ascii="Times New Roman" w:hAnsi="Times New Roman"/>
        </w:rPr>
      </w:pPr>
    </w:p>
    <w:p w14:paraId="7E90040D" w14:textId="77777777" w:rsidR="00B50815" w:rsidRDefault="00B50815" w:rsidP="008111BC">
      <w:pPr>
        <w:spacing w:after="0" w:line="240" w:lineRule="auto"/>
        <w:ind w:left="0" w:hanging="2"/>
        <w:jc w:val="center"/>
        <w:rPr>
          <w:rFonts w:ascii="Times New Roman" w:hAnsi="Times New Roman"/>
        </w:rPr>
      </w:pPr>
      <w:r w:rsidRPr="00AB1E7D">
        <w:rPr>
          <w:rFonts w:ascii="Times New Roman" w:hAnsi="Times New Roman"/>
        </w:rPr>
        <w:lastRenderedPageBreak/>
        <w:t xml:space="preserve">Table </w:t>
      </w:r>
      <w:r>
        <w:rPr>
          <w:rFonts w:ascii="Times New Roman" w:hAnsi="Times New Roman" w:hint="eastAsia"/>
        </w:rPr>
        <w:t>2.</w:t>
      </w:r>
      <w:r w:rsidRPr="00AB1E7D">
        <w:rPr>
          <w:rFonts w:ascii="Times New Roman" w:hAnsi="Times New Roman"/>
        </w:rPr>
        <w:t xml:space="preserve"> Reliability Test Results</w:t>
      </w:r>
    </w:p>
    <w:tbl>
      <w:tblPr>
        <w:tblW w:w="5085" w:type="pct"/>
        <w:tblLayout w:type="fixed"/>
        <w:tblLook w:val="04A0" w:firstRow="1" w:lastRow="0" w:firstColumn="1" w:lastColumn="0" w:noHBand="0" w:noVBand="1"/>
      </w:tblPr>
      <w:tblGrid>
        <w:gridCol w:w="1885"/>
        <w:gridCol w:w="1477"/>
        <w:gridCol w:w="1163"/>
      </w:tblGrid>
      <w:tr w:rsidR="00B50815" w:rsidRPr="00AB1E7D" w14:paraId="012E8B4A" w14:textId="77777777" w:rsidTr="00AA1E4C">
        <w:trPr>
          <w:trHeight w:val="552"/>
        </w:trPr>
        <w:tc>
          <w:tcPr>
            <w:tcW w:w="20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D4B4"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Dimension</w:t>
            </w:r>
          </w:p>
        </w:tc>
        <w:tc>
          <w:tcPr>
            <w:tcW w:w="1632" w:type="pct"/>
            <w:tcBorders>
              <w:top w:val="single" w:sz="4" w:space="0" w:color="auto"/>
              <w:left w:val="nil"/>
              <w:bottom w:val="single" w:sz="4" w:space="0" w:color="auto"/>
              <w:right w:val="single" w:sz="4" w:space="0" w:color="auto"/>
            </w:tcBorders>
            <w:shd w:val="clear" w:color="auto" w:fill="auto"/>
            <w:vAlign w:val="bottom"/>
            <w:hideMark/>
          </w:tcPr>
          <w:p w14:paraId="3F2DC818" w14:textId="77777777" w:rsidR="00B50815" w:rsidRPr="00AB1E7D" w:rsidRDefault="00B50815" w:rsidP="00AA1E4C">
            <w:pPr>
              <w:spacing w:after="0" w:line="240" w:lineRule="auto"/>
              <w:ind w:left="0" w:hanging="2"/>
              <w:jc w:val="center"/>
              <w:rPr>
                <w:rFonts w:ascii="Times New Roman" w:eastAsia="Times New Roman" w:hAnsi="Times New Roman"/>
                <w:i/>
                <w:iCs/>
                <w:color w:val="000000"/>
              </w:rPr>
            </w:pPr>
            <w:r w:rsidRPr="00AB1E7D">
              <w:rPr>
                <w:rFonts w:ascii="Times New Roman" w:eastAsia="Times New Roman" w:hAnsi="Times New Roman"/>
                <w:i/>
                <w:iCs/>
                <w:color w:val="000000"/>
              </w:rPr>
              <w:t>Cronbach's Alpha</w:t>
            </w:r>
          </w:p>
        </w:tc>
        <w:tc>
          <w:tcPr>
            <w:tcW w:w="1285" w:type="pct"/>
            <w:tcBorders>
              <w:top w:val="single" w:sz="4" w:space="0" w:color="auto"/>
              <w:left w:val="nil"/>
              <w:bottom w:val="single" w:sz="4" w:space="0" w:color="auto"/>
              <w:right w:val="single" w:sz="4" w:space="0" w:color="auto"/>
            </w:tcBorders>
            <w:shd w:val="clear" w:color="auto" w:fill="auto"/>
            <w:noWrap/>
            <w:vAlign w:val="bottom"/>
            <w:hideMark/>
          </w:tcPr>
          <w:p w14:paraId="5A621E3A"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Information</w:t>
            </w:r>
          </w:p>
        </w:tc>
      </w:tr>
      <w:tr w:rsidR="00B50815" w:rsidRPr="00AB1E7D" w14:paraId="4F31E9D6" w14:textId="77777777" w:rsidTr="00AA1E4C">
        <w:trPr>
          <w:trHeight w:val="312"/>
        </w:trPr>
        <w:tc>
          <w:tcPr>
            <w:tcW w:w="2083" w:type="pct"/>
            <w:tcBorders>
              <w:top w:val="nil"/>
              <w:left w:val="single" w:sz="4" w:space="0" w:color="auto"/>
              <w:bottom w:val="single" w:sz="4" w:space="0" w:color="auto"/>
              <w:right w:val="single" w:sz="4" w:space="0" w:color="auto"/>
            </w:tcBorders>
            <w:shd w:val="clear" w:color="auto" w:fill="auto"/>
            <w:noWrap/>
            <w:vAlign w:val="bottom"/>
            <w:hideMark/>
          </w:tcPr>
          <w:p w14:paraId="71A23ECA"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Tangible Evidence</w:t>
            </w:r>
          </w:p>
        </w:tc>
        <w:tc>
          <w:tcPr>
            <w:tcW w:w="1632" w:type="pct"/>
            <w:tcBorders>
              <w:top w:val="nil"/>
              <w:left w:val="nil"/>
              <w:bottom w:val="single" w:sz="4" w:space="0" w:color="auto"/>
              <w:right w:val="single" w:sz="4" w:space="0" w:color="auto"/>
            </w:tcBorders>
            <w:shd w:val="clear" w:color="auto" w:fill="auto"/>
            <w:noWrap/>
            <w:vAlign w:val="center"/>
            <w:hideMark/>
          </w:tcPr>
          <w:p w14:paraId="784FD254"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,813</w:t>
            </w:r>
          </w:p>
        </w:tc>
        <w:tc>
          <w:tcPr>
            <w:tcW w:w="1285" w:type="pct"/>
            <w:tcBorders>
              <w:top w:val="nil"/>
              <w:left w:val="nil"/>
              <w:bottom w:val="single" w:sz="4" w:space="0" w:color="auto"/>
              <w:right w:val="single" w:sz="4" w:space="0" w:color="auto"/>
            </w:tcBorders>
            <w:shd w:val="clear" w:color="auto" w:fill="auto"/>
            <w:noWrap/>
            <w:vAlign w:val="bottom"/>
            <w:hideMark/>
          </w:tcPr>
          <w:p w14:paraId="2944CB24"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Reliable</w:t>
            </w:r>
          </w:p>
        </w:tc>
      </w:tr>
      <w:tr w:rsidR="00B50815" w:rsidRPr="00AB1E7D" w14:paraId="2FCCB1AA" w14:textId="77777777" w:rsidTr="00AA1E4C">
        <w:trPr>
          <w:trHeight w:val="360"/>
        </w:trPr>
        <w:tc>
          <w:tcPr>
            <w:tcW w:w="2083" w:type="pct"/>
            <w:tcBorders>
              <w:top w:val="nil"/>
              <w:left w:val="single" w:sz="4" w:space="0" w:color="auto"/>
              <w:bottom w:val="single" w:sz="4" w:space="0" w:color="auto"/>
              <w:right w:val="single" w:sz="4" w:space="0" w:color="auto"/>
            </w:tcBorders>
            <w:shd w:val="clear" w:color="auto" w:fill="auto"/>
            <w:noWrap/>
            <w:vAlign w:val="bottom"/>
            <w:hideMark/>
          </w:tcPr>
          <w:p w14:paraId="48E494B4"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Reliability</w:t>
            </w:r>
          </w:p>
        </w:tc>
        <w:tc>
          <w:tcPr>
            <w:tcW w:w="1632" w:type="pct"/>
            <w:tcBorders>
              <w:top w:val="nil"/>
              <w:left w:val="nil"/>
              <w:bottom w:val="single" w:sz="4" w:space="0" w:color="auto"/>
              <w:right w:val="single" w:sz="4" w:space="0" w:color="auto"/>
            </w:tcBorders>
            <w:shd w:val="clear" w:color="auto" w:fill="auto"/>
            <w:noWrap/>
            <w:vAlign w:val="bottom"/>
            <w:hideMark/>
          </w:tcPr>
          <w:p w14:paraId="04298EB1"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.889</w:t>
            </w:r>
          </w:p>
        </w:tc>
        <w:tc>
          <w:tcPr>
            <w:tcW w:w="1285" w:type="pct"/>
            <w:tcBorders>
              <w:top w:val="nil"/>
              <w:left w:val="nil"/>
              <w:bottom w:val="single" w:sz="4" w:space="0" w:color="auto"/>
              <w:right w:val="single" w:sz="4" w:space="0" w:color="auto"/>
            </w:tcBorders>
            <w:shd w:val="clear" w:color="auto" w:fill="auto"/>
            <w:noWrap/>
            <w:vAlign w:val="bottom"/>
            <w:hideMark/>
          </w:tcPr>
          <w:p w14:paraId="4953D2D9"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Reliable</w:t>
            </w:r>
          </w:p>
        </w:tc>
      </w:tr>
      <w:tr w:rsidR="00B50815" w:rsidRPr="00AB1E7D" w14:paraId="252C2B67" w14:textId="77777777" w:rsidTr="00AA1E4C">
        <w:trPr>
          <w:trHeight w:val="384"/>
        </w:trPr>
        <w:tc>
          <w:tcPr>
            <w:tcW w:w="2083" w:type="pct"/>
            <w:tcBorders>
              <w:top w:val="nil"/>
              <w:left w:val="single" w:sz="4" w:space="0" w:color="auto"/>
              <w:bottom w:val="single" w:sz="4" w:space="0" w:color="auto"/>
              <w:right w:val="single" w:sz="4" w:space="0" w:color="auto"/>
            </w:tcBorders>
            <w:shd w:val="clear" w:color="auto" w:fill="auto"/>
            <w:noWrap/>
            <w:vAlign w:val="bottom"/>
            <w:hideMark/>
          </w:tcPr>
          <w:p w14:paraId="5AC890A3"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Responsiveness</w:t>
            </w:r>
          </w:p>
        </w:tc>
        <w:tc>
          <w:tcPr>
            <w:tcW w:w="1632" w:type="pct"/>
            <w:tcBorders>
              <w:top w:val="nil"/>
              <w:left w:val="nil"/>
              <w:bottom w:val="single" w:sz="4" w:space="0" w:color="auto"/>
              <w:right w:val="single" w:sz="4" w:space="0" w:color="auto"/>
            </w:tcBorders>
            <w:shd w:val="clear" w:color="auto" w:fill="auto"/>
            <w:noWrap/>
            <w:vAlign w:val="bottom"/>
            <w:hideMark/>
          </w:tcPr>
          <w:p w14:paraId="5B619ACD"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.808</w:t>
            </w:r>
          </w:p>
        </w:tc>
        <w:tc>
          <w:tcPr>
            <w:tcW w:w="1285" w:type="pct"/>
            <w:tcBorders>
              <w:top w:val="nil"/>
              <w:left w:val="nil"/>
              <w:bottom w:val="single" w:sz="4" w:space="0" w:color="auto"/>
              <w:right w:val="single" w:sz="4" w:space="0" w:color="auto"/>
            </w:tcBorders>
            <w:shd w:val="clear" w:color="auto" w:fill="auto"/>
            <w:noWrap/>
            <w:vAlign w:val="bottom"/>
            <w:hideMark/>
          </w:tcPr>
          <w:p w14:paraId="4A7C7F4B"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Reliable</w:t>
            </w:r>
          </w:p>
        </w:tc>
      </w:tr>
      <w:tr w:rsidR="00B50815" w:rsidRPr="00AB1E7D" w14:paraId="0F69B057" w14:textId="77777777" w:rsidTr="00AA1E4C">
        <w:trPr>
          <w:trHeight w:val="444"/>
        </w:trPr>
        <w:tc>
          <w:tcPr>
            <w:tcW w:w="2083" w:type="pct"/>
            <w:tcBorders>
              <w:top w:val="nil"/>
              <w:left w:val="single" w:sz="4" w:space="0" w:color="auto"/>
              <w:bottom w:val="single" w:sz="4" w:space="0" w:color="auto"/>
              <w:right w:val="single" w:sz="4" w:space="0" w:color="auto"/>
            </w:tcBorders>
            <w:shd w:val="clear" w:color="auto" w:fill="auto"/>
            <w:noWrap/>
            <w:vAlign w:val="bottom"/>
            <w:hideMark/>
          </w:tcPr>
          <w:p w14:paraId="2A89C903"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proofErr w:type="spellStart"/>
            <w:r w:rsidRPr="00AB1E7D">
              <w:rPr>
                <w:rFonts w:ascii="Times New Roman" w:eastAsia="Times New Roman" w:hAnsi="Times New Roman"/>
                <w:color w:val="000000"/>
              </w:rPr>
              <w:t>Jaminan</w:t>
            </w:r>
            <w:proofErr w:type="spellEnd"/>
            <w:r w:rsidRPr="00AB1E7D">
              <w:rPr>
                <w:rFonts w:ascii="Times New Roman" w:eastAsia="Times New Roman" w:hAnsi="Times New Roman"/>
                <w:color w:val="000000"/>
              </w:rPr>
              <w:t xml:space="preserve"> (</w:t>
            </w:r>
            <w:r w:rsidRPr="00AB1E7D">
              <w:rPr>
                <w:rFonts w:ascii="Times New Roman" w:eastAsia="Times New Roman" w:hAnsi="Times New Roman"/>
                <w:i/>
                <w:iCs/>
                <w:color w:val="000000"/>
              </w:rPr>
              <w:t>Assurance</w:t>
            </w:r>
            <w:r w:rsidRPr="00AB1E7D">
              <w:rPr>
                <w:rFonts w:ascii="Times New Roman" w:eastAsia="Times New Roman" w:hAnsi="Times New Roman"/>
                <w:color w:val="000000"/>
              </w:rPr>
              <w:t>)</w:t>
            </w:r>
          </w:p>
        </w:tc>
        <w:tc>
          <w:tcPr>
            <w:tcW w:w="1632" w:type="pct"/>
            <w:tcBorders>
              <w:top w:val="nil"/>
              <w:left w:val="nil"/>
              <w:bottom w:val="single" w:sz="4" w:space="0" w:color="auto"/>
              <w:right w:val="single" w:sz="4" w:space="0" w:color="auto"/>
            </w:tcBorders>
            <w:shd w:val="clear" w:color="auto" w:fill="auto"/>
            <w:noWrap/>
            <w:vAlign w:val="center"/>
            <w:hideMark/>
          </w:tcPr>
          <w:p w14:paraId="02F15395"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,913</w:t>
            </w:r>
          </w:p>
        </w:tc>
        <w:tc>
          <w:tcPr>
            <w:tcW w:w="1285" w:type="pct"/>
            <w:tcBorders>
              <w:top w:val="nil"/>
              <w:left w:val="nil"/>
              <w:bottom w:val="single" w:sz="4" w:space="0" w:color="auto"/>
              <w:right w:val="single" w:sz="4" w:space="0" w:color="auto"/>
            </w:tcBorders>
            <w:shd w:val="clear" w:color="auto" w:fill="auto"/>
            <w:noWrap/>
            <w:vAlign w:val="bottom"/>
            <w:hideMark/>
          </w:tcPr>
          <w:p w14:paraId="7F202649"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Reliable</w:t>
            </w:r>
          </w:p>
        </w:tc>
      </w:tr>
      <w:tr w:rsidR="00B50815" w:rsidRPr="00AB1E7D" w14:paraId="48E81A23" w14:textId="77777777" w:rsidTr="00AA1E4C">
        <w:trPr>
          <w:trHeight w:val="312"/>
        </w:trPr>
        <w:tc>
          <w:tcPr>
            <w:tcW w:w="2083" w:type="pct"/>
            <w:tcBorders>
              <w:top w:val="nil"/>
              <w:left w:val="single" w:sz="4" w:space="0" w:color="auto"/>
              <w:bottom w:val="single" w:sz="4" w:space="0" w:color="auto"/>
              <w:right w:val="single" w:sz="4" w:space="0" w:color="auto"/>
            </w:tcBorders>
            <w:shd w:val="clear" w:color="auto" w:fill="auto"/>
            <w:noWrap/>
            <w:vAlign w:val="bottom"/>
            <w:hideMark/>
          </w:tcPr>
          <w:p w14:paraId="649EC0B6"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proofErr w:type="spellStart"/>
            <w:r w:rsidRPr="00AB1E7D">
              <w:rPr>
                <w:rFonts w:ascii="Times New Roman" w:eastAsia="Times New Roman" w:hAnsi="Times New Roman"/>
                <w:color w:val="000000"/>
              </w:rPr>
              <w:t>Empati</w:t>
            </w:r>
            <w:proofErr w:type="spellEnd"/>
            <w:r w:rsidRPr="00AB1E7D">
              <w:rPr>
                <w:rFonts w:ascii="Times New Roman" w:eastAsia="Times New Roman" w:hAnsi="Times New Roman"/>
                <w:color w:val="000000"/>
              </w:rPr>
              <w:t xml:space="preserve"> (</w:t>
            </w:r>
            <w:r w:rsidRPr="00AB1E7D">
              <w:rPr>
                <w:rFonts w:ascii="Times New Roman" w:eastAsia="Times New Roman" w:hAnsi="Times New Roman"/>
                <w:i/>
                <w:iCs/>
                <w:color w:val="000000"/>
              </w:rPr>
              <w:t>Empathy</w:t>
            </w:r>
            <w:r w:rsidRPr="00AB1E7D">
              <w:rPr>
                <w:rFonts w:ascii="Times New Roman" w:eastAsia="Times New Roman" w:hAnsi="Times New Roman"/>
                <w:color w:val="000000"/>
              </w:rPr>
              <w:t>)</w:t>
            </w:r>
          </w:p>
        </w:tc>
        <w:tc>
          <w:tcPr>
            <w:tcW w:w="1632" w:type="pct"/>
            <w:tcBorders>
              <w:top w:val="nil"/>
              <w:left w:val="nil"/>
              <w:bottom w:val="single" w:sz="4" w:space="0" w:color="auto"/>
              <w:right w:val="single" w:sz="4" w:space="0" w:color="auto"/>
            </w:tcBorders>
            <w:shd w:val="clear" w:color="auto" w:fill="auto"/>
            <w:noWrap/>
            <w:vAlign w:val="bottom"/>
            <w:hideMark/>
          </w:tcPr>
          <w:p w14:paraId="3953EE6B"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.912</w:t>
            </w:r>
          </w:p>
        </w:tc>
        <w:tc>
          <w:tcPr>
            <w:tcW w:w="1285" w:type="pct"/>
            <w:tcBorders>
              <w:top w:val="nil"/>
              <w:left w:val="nil"/>
              <w:bottom w:val="single" w:sz="4" w:space="0" w:color="auto"/>
              <w:right w:val="single" w:sz="4" w:space="0" w:color="auto"/>
            </w:tcBorders>
            <w:shd w:val="clear" w:color="auto" w:fill="auto"/>
            <w:noWrap/>
            <w:vAlign w:val="bottom"/>
            <w:hideMark/>
          </w:tcPr>
          <w:p w14:paraId="63EE52B7" w14:textId="77777777" w:rsidR="00B50815" w:rsidRPr="00AB1E7D" w:rsidRDefault="00B50815" w:rsidP="00AA1E4C">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Reliable</w:t>
            </w:r>
          </w:p>
        </w:tc>
      </w:tr>
    </w:tbl>
    <w:p w14:paraId="1FADDE10" w14:textId="3772EDF2" w:rsidR="00AB1E7D" w:rsidRDefault="00AB1E7D" w:rsidP="00AB1E7D">
      <w:pPr>
        <w:spacing w:after="0" w:line="240" w:lineRule="auto"/>
        <w:ind w:left="0" w:hanging="2"/>
        <w:jc w:val="center"/>
        <w:rPr>
          <w:rFonts w:ascii="Times New Roman" w:hAnsi="Times New Roman"/>
        </w:rPr>
      </w:pPr>
      <w:proofErr w:type="spellStart"/>
      <w:r w:rsidRPr="00AB1E7D">
        <w:rPr>
          <w:rFonts w:ascii="Times New Roman" w:hAnsi="Times New Roman"/>
        </w:rPr>
        <w:t>Sumber</w:t>
      </w:r>
      <w:proofErr w:type="spellEnd"/>
      <w:r w:rsidRPr="00AB1E7D">
        <w:rPr>
          <w:rFonts w:ascii="Times New Roman" w:hAnsi="Times New Roman"/>
        </w:rPr>
        <w:t xml:space="preserve"> : data </w:t>
      </w:r>
      <w:proofErr w:type="spellStart"/>
      <w:r w:rsidRPr="00AB1E7D">
        <w:rPr>
          <w:rFonts w:ascii="Times New Roman" w:hAnsi="Times New Roman"/>
        </w:rPr>
        <w:t>diolah</w:t>
      </w:r>
      <w:proofErr w:type="spellEnd"/>
      <w:r w:rsidRPr="00AB1E7D">
        <w:rPr>
          <w:rFonts w:ascii="Times New Roman" w:hAnsi="Times New Roman"/>
        </w:rPr>
        <w:t xml:space="preserve"> SPSS (2025)</w:t>
      </w:r>
    </w:p>
    <w:p w14:paraId="44AEE51F" w14:textId="77777777" w:rsidR="00B50815" w:rsidRDefault="00B50815" w:rsidP="003F1D4B">
      <w:pPr>
        <w:spacing w:after="0" w:line="240" w:lineRule="auto"/>
        <w:ind w:left="0" w:hanging="2"/>
        <w:jc w:val="center"/>
        <w:rPr>
          <w:rFonts w:ascii="Times New Roman" w:hAnsi="Times New Roman"/>
        </w:rPr>
      </w:pPr>
      <w:r w:rsidRPr="00AB1E7D">
        <w:rPr>
          <w:rFonts w:ascii="Times New Roman" w:hAnsi="Times New Roman"/>
        </w:rPr>
        <w:t>Source : data processed SPSS (2025)</w:t>
      </w:r>
    </w:p>
    <w:p w14:paraId="0498ADB5" w14:textId="77777777" w:rsidR="00B50815" w:rsidRDefault="00B50815" w:rsidP="003F1D4B">
      <w:pPr>
        <w:spacing w:after="0" w:line="240" w:lineRule="auto"/>
        <w:ind w:leftChars="0" w:left="0" w:firstLineChars="0" w:firstLine="720"/>
        <w:jc w:val="both"/>
        <w:rPr>
          <w:rFonts w:ascii="Times New Roman" w:hAnsi="Times New Roman"/>
        </w:rPr>
      </w:pPr>
    </w:p>
    <w:p w14:paraId="704CAB41" w14:textId="77777777" w:rsidR="00B50815" w:rsidRPr="00AB1E7D" w:rsidRDefault="00B50815" w:rsidP="003F1D4B">
      <w:pPr>
        <w:spacing w:after="0" w:line="240" w:lineRule="auto"/>
        <w:ind w:leftChars="0" w:left="0" w:firstLineChars="0" w:firstLine="720"/>
        <w:jc w:val="both"/>
        <w:rPr>
          <w:rFonts w:ascii="Times New Roman" w:hAnsi="Times New Roman"/>
        </w:rPr>
      </w:pPr>
      <w:r w:rsidRPr="00AB1E7D">
        <w:rPr>
          <w:rFonts w:ascii="Times New Roman" w:hAnsi="Times New Roman"/>
        </w:rPr>
        <w:t xml:space="preserve">Based on the results of data processing in table </w:t>
      </w:r>
      <w:r>
        <w:rPr>
          <w:rFonts w:ascii="Times New Roman" w:hAnsi="Times New Roman" w:hint="eastAsia"/>
        </w:rPr>
        <w:t>2</w:t>
      </w:r>
      <w:r w:rsidRPr="00AB1E7D">
        <w:rPr>
          <w:rFonts w:ascii="Times New Roman" w:hAnsi="Times New Roman"/>
        </w:rPr>
        <w:t xml:space="preserve">,  it is known that  the </w:t>
      </w:r>
      <w:r w:rsidRPr="00AB1E7D">
        <w:rPr>
          <w:rFonts w:ascii="Times New Roman" w:hAnsi="Times New Roman"/>
          <w:i/>
        </w:rPr>
        <w:t xml:space="preserve">value of </w:t>
      </w:r>
      <w:proofErr w:type="spellStart"/>
      <w:r w:rsidRPr="00AB1E7D">
        <w:rPr>
          <w:rFonts w:ascii="Times New Roman" w:hAnsi="Times New Roman"/>
          <w:i/>
        </w:rPr>
        <w:t>Cornbach</w:t>
      </w:r>
      <w:proofErr w:type="spellEnd"/>
      <w:r w:rsidRPr="00AB1E7D">
        <w:rPr>
          <w:rFonts w:ascii="Times New Roman" w:hAnsi="Times New Roman"/>
          <w:i/>
        </w:rPr>
        <w:t>' Alpha</w:t>
      </w:r>
      <w:r w:rsidRPr="00AB1E7D">
        <w:rPr>
          <w:rFonts w:ascii="Times New Roman" w:hAnsi="Times New Roman"/>
        </w:rPr>
        <w:t xml:space="preserve"> &gt; 0.60, so the performance variable of the guidance service can be said to be reliable so that it is suitable as a research instrument.</w:t>
      </w:r>
    </w:p>
    <w:p w14:paraId="77C75999" w14:textId="77777777" w:rsidR="00AB1E7D" w:rsidRDefault="00AB1E7D" w:rsidP="00AB1E7D">
      <w:pPr>
        <w:spacing w:after="0" w:line="240" w:lineRule="auto"/>
        <w:ind w:left="0" w:hanging="2"/>
        <w:jc w:val="both"/>
        <w:rPr>
          <w:rFonts w:ascii="Times New Roman" w:hAnsi="Times New Roman"/>
          <w:b/>
          <w:bCs/>
        </w:rPr>
      </w:pPr>
    </w:p>
    <w:p w14:paraId="642D1E6E" w14:textId="77777777" w:rsidR="00B50815" w:rsidRPr="00AB1E7D" w:rsidRDefault="00B50815" w:rsidP="00522AA0">
      <w:pPr>
        <w:spacing w:after="0" w:line="240" w:lineRule="auto"/>
        <w:ind w:left="0" w:hanging="2"/>
        <w:jc w:val="both"/>
        <w:rPr>
          <w:rFonts w:ascii="Times New Roman" w:hAnsi="Times New Roman"/>
          <w:b/>
          <w:bCs/>
        </w:rPr>
      </w:pPr>
      <w:r w:rsidRPr="00AB1E7D">
        <w:rPr>
          <w:rFonts w:ascii="Times New Roman" w:hAnsi="Times New Roman"/>
          <w:b/>
          <w:bCs/>
        </w:rPr>
        <w:t>Statistics Descriptive</w:t>
      </w:r>
    </w:p>
    <w:p w14:paraId="31F54637" w14:textId="77777777" w:rsidR="00B50815" w:rsidRPr="00AB1E7D" w:rsidRDefault="00B50815" w:rsidP="00522AA0">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Descriptive statistics aim to present a summary of information about the research variables. Using SPSS software, the questionnaire findings were collected and then calculated and then processed. </w:t>
      </w:r>
    </w:p>
    <w:p w14:paraId="2993872B" w14:textId="77777777" w:rsidR="00B50815" w:rsidRPr="00AB1E7D" w:rsidRDefault="00B50815" w:rsidP="00522AA0">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minimum value, maximum value, mean value, and standard deviation for each internal control component will be determined based on data that has been processed using SPSS and includes several dimensions to measure the quality of a service including: tangible dimensions (physical evidence), reliability (reliability), responsiveness (responsiveness), Assurance (guarantee), and Empathy (empathy). </w:t>
      </w:r>
    </w:p>
    <w:p w14:paraId="1BB558A3" w14:textId="77777777" w:rsidR="00B50815" w:rsidRDefault="00B50815" w:rsidP="00522AA0">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The following table shows the results of the descriptive analysis conducted using SPSS software.</w:t>
      </w:r>
    </w:p>
    <w:p w14:paraId="4FD41308" w14:textId="77777777" w:rsidR="00AB1E7D" w:rsidRPr="00AB1E7D" w:rsidRDefault="00AB1E7D" w:rsidP="00AB1E7D">
      <w:pPr>
        <w:pStyle w:val="ListParagraph"/>
        <w:spacing w:after="0" w:line="240" w:lineRule="auto"/>
        <w:ind w:leftChars="0" w:left="0" w:firstLineChars="0" w:firstLine="720"/>
        <w:jc w:val="both"/>
        <w:rPr>
          <w:rFonts w:ascii="Times New Roman" w:hAnsi="Times New Roman"/>
        </w:rPr>
      </w:pPr>
    </w:p>
    <w:p w14:paraId="460E8C5A" w14:textId="48ED6106" w:rsidR="00B50815" w:rsidRPr="00B50815" w:rsidRDefault="00B50815" w:rsidP="00B50815">
      <w:pPr>
        <w:pStyle w:val="ListParagraph"/>
        <w:spacing w:after="0" w:line="240" w:lineRule="auto"/>
        <w:ind w:left="0" w:hanging="2"/>
        <w:jc w:val="center"/>
        <w:rPr>
          <w:rFonts w:ascii="Times New Roman" w:hAnsi="Times New Roman"/>
        </w:rPr>
      </w:pPr>
      <w:r w:rsidRPr="00AB1E7D">
        <w:rPr>
          <w:rFonts w:ascii="Times New Roman" w:hAnsi="Times New Roman"/>
        </w:rPr>
        <w:t>Table 3. Tangibles dimension results with indicators of cleanliness and neatness, facilities and markets, and available information</w:t>
      </w:r>
    </w:p>
    <w:tbl>
      <w:tblPr>
        <w:tblpPr w:leftFromText="180" w:rightFromText="180" w:vertAnchor="text" w:horzAnchor="margin" w:tblpY="46"/>
        <w:tblW w:w="5000" w:type="pct"/>
        <w:tblLook w:val="04A0" w:firstRow="1" w:lastRow="0" w:firstColumn="1" w:lastColumn="0" w:noHBand="0" w:noVBand="1"/>
      </w:tblPr>
      <w:tblGrid>
        <w:gridCol w:w="804"/>
        <w:gridCol w:w="451"/>
        <w:gridCol w:w="846"/>
        <w:gridCol w:w="872"/>
        <w:gridCol w:w="648"/>
        <w:gridCol w:w="838"/>
      </w:tblGrid>
      <w:tr w:rsidR="00AB1E7D" w:rsidRPr="00AB1E7D" w14:paraId="5DF88028" w14:textId="77777777" w:rsidTr="00AB1E7D">
        <w:trPr>
          <w:trHeight w:val="300"/>
        </w:trPr>
        <w:tc>
          <w:tcPr>
            <w:tcW w:w="5000" w:type="pct"/>
            <w:gridSpan w:val="6"/>
            <w:tcBorders>
              <w:top w:val="nil"/>
              <w:left w:val="nil"/>
              <w:bottom w:val="nil"/>
              <w:right w:val="nil"/>
            </w:tcBorders>
            <w:shd w:val="clear" w:color="auto" w:fill="auto"/>
            <w:vAlign w:val="center"/>
            <w:hideMark/>
          </w:tcPr>
          <w:p w14:paraId="794B6F44" w14:textId="77777777" w:rsidR="00AB1E7D" w:rsidRPr="00AB1E7D" w:rsidRDefault="00AB1E7D" w:rsidP="00AB1E7D">
            <w:pPr>
              <w:spacing w:after="0" w:line="240" w:lineRule="auto"/>
              <w:ind w:left="0" w:hanging="2"/>
              <w:jc w:val="center"/>
              <w:textDirection w:val="lrTb"/>
              <w:rPr>
                <w:rFonts w:ascii="Times New Roman" w:eastAsia="Times New Roman" w:hAnsi="Times New Roman"/>
                <w:b/>
                <w:bCs/>
                <w:color w:val="000000"/>
              </w:rPr>
            </w:pPr>
            <w:r w:rsidRPr="00AB1E7D">
              <w:rPr>
                <w:rFonts w:ascii="Times New Roman" w:eastAsia="Times New Roman" w:hAnsi="Times New Roman"/>
                <w:b/>
                <w:bCs/>
                <w:color w:val="000000"/>
              </w:rPr>
              <w:t xml:space="preserve">Descriptive </w:t>
            </w:r>
            <w:proofErr w:type="spellStart"/>
            <w:r w:rsidRPr="00AB1E7D">
              <w:rPr>
                <w:rFonts w:ascii="Times New Roman" w:eastAsia="Times New Roman" w:hAnsi="Times New Roman"/>
                <w:b/>
                <w:bCs/>
                <w:color w:val="000000"/>
              </w:rPr>
              <w:t>Statistiks</w:t>
            </w:r>
            <w:proofErr w:type="spellEnd"/>
          </w:p>
        </w:tc>
      </w:tr>
      <w:tr w:rsidR="00AB1E7D" w:rsidRPr="00AB1E7D" w14:paraId="3158E1A4" w14:textId="77777777" w:rsidTr="00AB1E7D">
        <w:trPr>
          <w:trHeight w:val="312"/>
        </w:trPr>
        <w:tc>
          <w:tcPr>
            <w:tcW w:w="703"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159737F"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5" w:type="pct"/>
            <w:tcBorders>
              <w:top w:val="single" w:sz="12" w:space="0" w:color="000000"/>
              <w:left w:val="nil"/>
              <w:bottom w:val="single" w:sz="12" w:space="0" w:color="000000"/>
              <w:right w:val="single" w:sz="4" w:space="0" w:color="000000"/>
            </w:tcBorders>
            <w:shd w:val="clear" w:color="auto" w:fill="auto"/>
            <w:vAlign w:val="bottom"/>
            <w:hideMark/>
          </w:tcPr>
          <w:p w14:paraId="7FB0975D"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N</w:t>
            </w:r>
          </w:p>
        </w:tc>
        <w:tc>
          <w:tcPr>
            <w:tcW w:w="771" w:type="pct"/>
            <w:tcBorders>
              <w:top w:val="single" w:sz="12" w:space="0" w:color="000000"/>
              <w:left w:val="nil"/>
              <w:bottom w:val="single" w:sz="12" w:space="0" w:color="000000"/>
              <w:right w:val="single" w:sz="4" w:space="0" w:color="000000"/>
            </w:tcBorders>
            <w:shd w:val="clear" w:color="auto" w:fill="auto"/>
            <w:vAlign w:val="bottom"/>
            <w:hideMark/>
          </w:tcPr>
          <w:p w14:paraId="34ABCEE2"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Minimum</w:t>
            </w:r>
          </w:p>
        </w:tc>
        <w:tc>
          <w:tcPr>
            <w:tcW w:w="743" w:type="pct"/>
            <w:tcBorders>
              <w:top w:val="single" w:sz="12" w:space="0" w:color="000000"/>
              <w:left w:val="nil"/>
              <w:bottom w:val="single" w:sz="12" w:space="0" w:color="000000"/>
              <w:right w:val="single" w:sz="4" w:space="0" w:color="000000"/>
            </w:tcBorders>
            <w:shd w:val="clear" w:color="auto" w:fill="auto"/>
            <w:vAlign w:val="bottom"/>
            <w:hideMark/>
          </w:tcPr>
          <w:p w14:paraId="3E2C96EF"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Maximum</w:t>
            </w:r>
          </w:p>
        </w:tc>
        <w:tc>
          <w:tcPr>
            <w:tcW w:w="997" w:type="pct"/>
            <w:tcBorders>
              <w:top w:val="single" w:sz="12" w:space="0" w:color="000000"/>
              <w:left w:val="nil"/>
              <w:bottom w:val="single" w:sz="12" w:space="0" w:color="000000"/>
              <w:right w:val="single" w:sz="4" w:space="0" w:color="000000"/>
            </w:tcBorders>
            <w:shd w:val="clear" w:color="auto" w:fill="auto"/>
            <w:vAlign w:val="bottom"/>
            <w:hideMark/>
          </w:tcPr>
          <w:p w14:paraId="4FA718B4"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Mean</w:t>
            </w:r>
          </w:p>
        </w:tc>
        <w:tc>
          <w:tcPr>
            <w:tcW w:w="1041" w:type="pct"/>
            <w:tcBorders>
              <w:top w:val="single" w:sz="12" w:space="0" w:color="000000"/>
              <w:left w:val="nil"/>
              <w:bottom w:val="single" w:sz="12" w:space="0" w:color="000000"/>
              <w:right w:val="single" w:sz="12" w:space="0" w:color="000000"/>
            </w:tcBorders>
            <w:shd w:val="clear" w:color="auto" w:fill="auto"/>
            <w:vAlign w:val="bottom"/>
            <w:hideMark/>
          </w:tcPr>
          <w:p w14:paraId="586B8EFA"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Std. Deviation</w:t>
            </w:r>
          </w:p>
        </w:tc>
      </w:tr>
      <w:tr w:rsidR="00AB1E7D" w:rsidRPr="00AB1E7D" w14:paraId="15D1DE4B" w14:textId="77777777" w:rsidTr="00AB1E7D">
        <w:trPr>
          <w:trHeight w:val="300"/>
        </w:trPr>
        <w:tc>
          <w:tcPr>
            <w:tcW w:w="703" w:type="pct"/>
            <w:tcBorders>
              <w:top w:val="nil"/>
              <w:left w:val="single" w:sz="12" w:space="0" w:color="000000"/>
              <w:bottom w:val="nil"/>
              <w:right w:val="single" w:sz="12" w:space="0" w:color="000000"/>
            </w:tcBorders>
            <w:shd w:val="clear" w:color="auto" w:fill="auto"/>
            <w:hideMark/>
          </w:tcPr>
          <w:p w14:paraId="39D51BBB"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X1_1</w:t>
            </w:r>
          </w:p>
        </w:tc>
        <w:tc>
          <w:tcPr>
            <w:tcW w:w="745" w:type="pct"/>
            <w:tcBorders>
              <w:top w:val="nil"/>
              <w:left w:val="nil"/>
              <w:bottom w:val="nil"/>
              <w:right w:val="single" w:sz="4" w:space="0" w:color="000000"/>
            </w:tcBorders>
            <w:shd w:val="clear" w:color="auto" w:fill="auto"/>
            <w:noWrap/>
            <w:vAlign w:val="center"/>
            <w:hideMark/>
          </w:tcPr>
          <w:p w14:paraId="3F95B5E4"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6D6FC750"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743E3FF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132818BC"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3,50</w:t>
            </w:r>
          </w:p>
        </w:tc>
        <w:tc>
          <w:tcPr>
            <w:tcW w:w="1041" w:type="pct"/>
            <w:tcBorders>
              <w:top w:val="nil"/>
              <w:left w:val="nil"/>
              <w:bottom w:val="nil"/>
              <w:right w:val="single" w:sz="12" w:space="0" w:color="000000"/>
            </w:tcBorders>
            <w:shd w:val="clear" w:color="auto" w:fill="auto"/>
            <w:noWrap/>
            <w:vAlign w:val="center"/>
            <w:hideMark/>
          </w:tcPr>
          <w:p w14:paraId="0449947B"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,509</w:t>
            </w:r>
          </w:p>
        </w:tc>
      </w:tr>
      <w:tr w:rsidR="00AB1E7D" w:rsidRPr="00AB1E7D" w14:paraId="4640C8D8" w14:textId="77777777" w:rsidTr="00AB1E7D">
        <w:trPr>
          <w:trHeight w:val="288"/>
        </w:trPr>
        <w:tc>
          <w:tcPr>
            <w:tcW w:w="703" w:type="pct"/>
            <w:tcBorders>
              <w:top w:val="nil"/>
              <w:left w:val="single" w:sz="12" w:space="0" w:color="000000"/>
              <w:bottom w:val="nil"/>
              <w:right w:val="single" w:sz="12" w:space="0" w:color="000000"/>
            </w:tcBorders>
            <w:shd w:val="clear" w:color="auto" w:fill="auto"/>
            <w:hideMark/>
          </w:tcPr>
          <w:p w14:paraId="2F49B226"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X1_2</w:t>
            </w:r>
          </w:p>
        </w:tc>
        <w:tc>
          <w:tcPr>
            <w:tcW w:w="745" w:type="pct"/>
            <w:tcBorders>
              <w:top w:val="nil"/>
              <w:left w:val="nil"/>
              <w:bottom w:val="nil"/>
              <w:right w:val="single" w:sz="4" w:space="0" w:color="000000"/>
            </w:tcBorders>
            <w:shd w:val="clear" w:color="auto" w:fill="auto"/>
            <w:noWrap/>
            <w:vAlign w:val="center"/>
            <w:hideMark/>
          </w:tcPr>
          <w:p w14:paraId="3944198C"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0494DD1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5DF35F6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5CA0B3C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3,61</w:t>
            </w:r>
          </w:p>
        </w:tc>
        <w:tc>
          <w:tcPr>
            <w:tcW w:w="1041" w:type="pct"/>
            <w:tcBorders>
              <w:top w:val="nil"/>
              <w:left w:val="nil"/>
              <w:bottom w:val="nil"/>
              <w:right w:val="single" w:sz="12" w:space="0" w:color="000000"/>
            </w:tcBorders>
            <w:shd w:val="clear" w:color="auto" w:fill="auto"/>
            <w:noWrap/>
            <w:vAlign w:val="center"/>
            <w:hideMark/>
          </w:tcPr>
          <w:p w14:paraId="1C1E020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,497</w:t>
            </w:r>
          </w:p>
        </w:tc>
      </w:tr>
      <w:tr w:rsidR="00AB1E7D" w:rsidRPr="00AB1E7D" w14:paraId="3512BFF6" w14:textId="77777777" w:rsidTr="00AB1E7D">
        <w:trPr>
          <w:trHeight w:val="288"/>
        </w:trPr>
        <w:tc>
          <w:tcPr>
            <w:tcW w:w="703" w:type="pct"/>
            <w:tcBorders>
              <w:top w:val="nil"/>
              <w:left w:val="single" w:sz="12" w:space="0" w:color="000000"/>
              <w:bottom w:val="nil"/>
              <w:right w:val="single" w:sz="12" w:space="0" w:color="000000"/>
            </w:tcBorders>
            <w:shd w:val="clear" w:color="auto" w:fill="auto"/>
            <w:hideMark/>
          </w:tcPr>
          <w:p w14:paraId="3E65DB70"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X1_3</w:t>
            </w:r>
          </w:p>
        </w:tc>
        <w:tc>
          <w:tcPr>
            <w:tcW w:w="745" w:type="pct"/>
            <w:tcBorders>
              <w:top w:val="nil"/>
              <w:left w:val="nil"/>
              <w:bottom w:val="nil"/>
              <w:right w:val="single" w:sz="4" w:space="0" w:color="000000"/>
            </w:tcBorders>
            <w:shd w:val="clear" w:color="auto" w:fill="auto"/>
            <w:noWrap/>
            <w:vAlign w:val="center"/>
            <w:hideMark/>
          </w:tcPr>
          <w:p w14:paraId="64A030C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707C1B0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w:t>
            </w:r>
          </w:p>
        </w:tc>
        <w:tc>
          <w:tcPr>
            <w:tcW w:w="743" w:type="pct"/>
            <w:tcBorders>
              <w:top w:val="nil"/>
              <w:left w:val="nil"/>
              <w:bottom w:val="nil"/>
              <w:right w:val="single" w:sz="4" w:space="0" w:color="000000"/>
            </w:tcBorders>
            <w:shd w:val="clear" w:color="auto" w:fill="auto"/>
            <w:noWrap/>
            <w:vAlign w:val="center"/>
            <w:hideMark/>
          </w:tcPr>
          <w:p w14:paraId="6424F7F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79498948"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3,68</w:t>
            </w:r>
          </w:p>
        </w:tc>
        <w:tc>
          <w:tcPr>
            <w:tcW w:w="1041" w:type="pct"/>
            <w:tcBorders>
              <w:top w:val="nil"/>
              <w:left w:val="nil"/>
              <w:bottom w:val="nil"/>
              <w:right w:val="single" w:sz="12" w:space="0" w:color="000000"/>
            </w:tcBorders>
            <w:shd w:val="clear" w:color="auto" w:fill="auto"/>
            <w:noWrap/>
            <w:vAlign w:val="center"/>
            <w:hideMark/>
          </w:tcPr>
          <w:p w14:paraId="1524851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,548</w:t>
            </w:r>
          </w:p>
        </w:tc>
      </w:tr>
      <w:tr w:rsidR="00AB1E7D" w:rsidRPr="00AB1E7D" w14:paraId="1A62ECE8" w14:textId="77777777" w:rsidTr="00AB1E7D">
        <w:trPr>
          <w:trHeight w:val="288"/>
        </w:trPr>
        <w:tc>
          <w:tcPr>
            <w:tcW w:w="703" w:type="pct"/>
            <w:tcBorders>
              <w:top w:val="nil"/>
              <w:left w:val="single" w:sz="12" w:space="0" w:color="000000"/>
              <w:bottom w:val="nil"/>
              <w:right w:val="single" w:sz="12" w:space="0" w:color="000000"/>
            </w:tcBorders>
            <w:shd w:val="clear" w:color="auto" w:fill="auto"/>
            <w:hideMark/>
          </w:tcPr>
          <w:p w14:paraId="2B5B1CD5"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X1_4</w:t>
            </w:r>
          </w:p>
        </w:tc>
        <w:tc>
          <w:tcPr>
            <w:tcW w:w="745" w:type="pct"/>
            <w:tcBorders>
              <w:top w:val="nil"/>
              <w:left w:val="nil"/>
              <w:bottom w:val="nil"/>
              <w:right w:val="single" w:sz="4" w:space="0" w:color="000000"/>
            </w:tcBorders>
            <w:shd w:val="clear" w:color="auto" w:fill="auto"/>
            <w:noWrap/>
            <w:vAlign w:val="center"/>
            <w:hideMark/>
          </w:tcPr>
          <w:p w14:paraId="616DD06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4CE0BBA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648C1DBB"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6E5D78E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3,79</w:t>
            </w:r>
          </w:p>
        </w:tc>
        <w:tc>
          <w:tcPr>
            <w:tcW w:w="1041" w:type="pct"/>
            <w:tcBorders>
              <w:top w:val="nil"/>
              <w:left w:val="nil"/>
              <w:bottom w:val="nil"/>
              <w:right w:val="single" w:sz="12" w:space="0" w:color="000000"/>
            </w:tcBorders>
            <w:shd w:val="clear" w:color="auto" w:fill="auto"/>
            <w:noWrap/>
            <w:vAlign w:val="center"/>
            <w:hideMark/>
          </w:tcPr>
          <w:p w14:paraId="12F349C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,418</w:t>
            </w:r>
          </w:p>
        </w:tc>
      </w:tr>
      <w:tr w:rsidR="00AB1E7D" w:rsidRPr="00AB1E7D" w14:paraId="09E3BE42" w14:textId="77777777" w:rsidTr="00AB1E7D">
        <w:trPr>
          <w:trHeight w:val="300"/>
        </w:trPr>
        <w:tc>
          <w:tcPr>
            <w:tcW w:w="703" w:type="pct"/>
            <w:tcBorders>
              <w:top w:val="nil"/>
              <w:left w:val="single" w:sz="12" w:space="0" w:color="000000"/>
              <w:bottom w:val="nil"/>
              <w:right w:val="single" w:sz="12" w:space="0" w:color="000000"/>
            </w:tcBorders>
            <w:shd w:val="clear" w:color="auto" w:fill="auto"/>
            <w:hideMark/>
          </w:tcPr>
          <w:p w14:paraId="602732EE"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X1_5</w:t>
            </w:r>
          </w:p>
        </w:tc>
        <w:tc>
          <w:tcPr>
            <w:tcW w:w="745" w:type="pct"/>
            <w:tcBorders>
              <w:top w:val="nil"/>
              <w:left w:val="nil"/>
              <w:bottom w:val="nil"/>
              <w:right w:val="single" w:sz="4" w:space="0" w:color="000000"/>
            </w:tcBorders>
            <w:shd w:val="clear" w:color="auto" w:fill="auto"/>
            <w:noWrap/>
            <w:vAlign w:val="center"/>
            <w:hideMark/>
          </w:tcPr>
          <w:p w14:paraId="5AD9CC9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7089DD65"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73FF5C28"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267F5D1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3,68</w:t>
            </w:r>
          </w:p>
        </w:tc>
        <w:tc>
          <w:tcPr>
            <w:tcW w:w="1041" w:type="pct"/>
            <w:tcBorders>
              <w:top w:val="nil"/>
              <w:left w:val="nil"/>
              <w:bottom w:val="nil"/>
              <w:right w:val="single" w:sz="12" w:space="0" w:color="000000"/>
            </w:tcBorders>
            <w:shd w:val="clear" w:color="auto" w:fill="auto"/>
            <w:noWrap/>
            <w:vAlign w:val="center"/>
            <w:hideMark/>
          </w:tcPr>
          <w:p w14:paraId="7F235794"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,476</w:t>
            </w:r>
          </w:p>
        </w:tc>
      </w:tr>
      <w:tr w:rsidR="00AB1E7D" w:rsidRPr="00AB1E7D" w14:paraId="3A1737A3" w14:textId="77777777" w:rsidTr="00AB1E7D">
        <w:trPr>
          <w:trHeight w:val="300"/>
        </w:trPr>
        <w:tc>
          <w:tcPr>
            <w:tcW w:w="703" w:type="pct"/>
            <w:tcBorders>
              <w:top w:val="nil"/>
              <w:left w:val="single" w:sz="12" w:space="0" w:color="000000"/>
              <w:bottom w:val="nil"/>
              <w:right w:val="single" w:sz="12" w:space="0" w:color="000000"/>
            </w:tcBorders>
            <w:shd w:val="clear" w:color="auto" w:fill="auto"/>
            <w:hideMark/>
          </w:tcPr>
          <w:p w14:paraId="01069643"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X1 Total</w:t>
            </w:r>
          </w:p>
        </w:tc>
        <w:tc>
          <w:tcPr>
            <w:tcW w:w="745" w:type="pct"/>
            <w:tcBorders>
              <w:top w:val="nil"/>
              <w:left w:val="nil"/>
              <w:bottom w:val="nil"/>
              <w:right w:val="single" w:sz="4" w:space="0" w:color="000000"/>
            </w:tcBorders>
            <w:shd w:val="clear" w:color="auto" w:fill="auto"/>
            <w:noWrap/>
            <w:vAlign w:val="center"/>
            <w:hideMark/>
          </w:tcPr>
          <w:p w14:paraId="74BF493A"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69691B73"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14</w:t>
            </w:r>
          </w:p>
        </w:tc>
        <w:tc>
          <w:tcPr>
            <w:tcW w:w="743" w:type="pct"/>
            <w:tcBorders>
              <w:top w:val="nil"/>
              <w:left w:val="nil"/>
              <w:bottom w:val="nil"/>
              <w:right w:val="single" w:sz="4" w:space="0" w:color="000000"/>
            </w:tcBorders>
            <w:shd w:val="clear" w:color="auto" w:fill="auto"/>
            <w:noWrap/>
            <w:vAlign w:val="center"/>
            <w:hideMark/>
          </w:tcPr>
          <w:p w14:paraId="004EE705"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20</w:t>
            </w:r>
          </w:p>
        </w:tc>
        <w:tc>
          <w:tcPr>
            <w:tcW w:w="997" w:type="pct"/>
            <w:tcBorders>
              <w:top w:val="nil"/>
              <w:left w:val="nil"/>
              <w:bottom w:val="nil"/>
              <w:right w:val="single" w:sz="4" w:space="0" w:color="000000"/>
            </w:tcBorders>
            <w:shd w:val="clear" w:color="auto" w:fill="auto"/>
            <w:noWrap/>
            <w:vAlign w:val="center"/>
            <w:hideMark/>
          </w:tcPr>
          <w:p w14:paraId="6E014EEE"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18,25</w:t>
            </w:r>
          </w:p>
        </w:tc>
        <w:tc>
          <w:tcPr>
            <w:tcW w:w="1041" w:type="pct"/>
            <w:tcBorders>
              <w:top w:val="nil"/>
              <w:left w:val="nil"/>
              <w:bottom w:val="nil"/>
              <w:right w:val="single" w:sz="12" w:space="0" w:color="000000"/>
            </w:tcBorders>
            <w:shd w:val="clear" w:color="auto" w:fill="auto"/>
            <w:noWrap/>
            <w:vAlign w:val="center"/>
            <w:hideMark/>
          </w:tcPr>
          <w:p w14:paraId="433DEF6E"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2,448</w:t>
            </w:r>
          </w:p>
        </w:tc>
      </w:tr>
      <w:tr w:rsidR="00AB1E7D" w:rsidRPr="00AB1E7D" w14:paraId="0D0D8813" w14:textId="77777777" w:rsidTr="00AB1E7D">
        <w:trPr>
          <w:trHeight w:val="540"/>
        </w:trPr>
        <w:tc>
          <w:tcPr>
            <w:tcW w:w="703" w:type="pct"/>
            <w:tcBorders>
              <w:top w:val="nil"/>
              <w:left w:val="single" w:sz="12" w:space="0" w:color="000000"/>
              <w:bottom w:val="single" w:sz="12" w:space="0" w:color="000000"/>
              <w:right w:val="single" w:sz="12" w:space="0" w:color="000000"/>
            </w:tcBorders>
            <w:shd w:val="clear" w:color="auto" w:fill="auto"/>
            <w:hideMark/>
          </w:tcPr>
          <w:p w14:paraId="27BE388A"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Valid N (listwise)</w:t>
            </w:r>
          </w:p>
        </w:tc>
        <w:tc>
          <w:tcPr>
            <w:tcW w:w="745" w:type="pct"/>
            <w:tcBorders>
              <w:top w:val="nil"/>
              <w:left w:val="nil"/>
              <w:bottom w:val="single" w:sz="12" w:space="0" w:color="000000"/>
              <w:right w:val="single" w:sz="4" w:space="0" w:color="000000"/>
            </w:tcBorders>
            <w:shd w:val="clear" w:color="auto" w:fill="auto"/>
            <w:noWrap/>
            <w:vAlign w:val="center"/>
            <w:hideMark/>
          </w:tcPr>
          <w:p w14:paraId="478BD52F"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single" w:sz="12" w:space="0" w:color="000000"/>
              <w:right w:val="single" w:sz="4" w:space="0" w:color="000000"/>
            </w:tcBorders>
            <w:shd w:val="clear" w:color="auto" w:fill="auto"/>
            <w:vAlign w:val="center"/>
            <w:hideMark/>
          </w:tcPr>
          <w:p w14:paraId="5A7E37C0"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3" w:type="pct"/>
            <w:tcBorders>
              <w:top w:val="nil"/>
              <w:left w:val="nil"/>
              <w:bottom w:val="single" w:sz="12" w:space="0" w:color="000000"/>
              <w:right w:val="single" w:sz="4" w:space="0" w:color="000000"/>
            </w:tcBorders>
            <w:shd w:val="clear" w:color="auto" w:fill="auto"/>
            <w:vAlign w:val="center"/>
            <w:hideMark/>
          </w:tcPr>
          <w:p w14:paraId="372DAC20"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997" w:type="pct"/>
            <w:tcBorders>
              <w:top w:val="nil"/>
              <w:left w:val="nil"/>
              <w:bottom w:val="single" w:sz="12" w:space="0" w:color="000000"/>
              <w:right w:val="single" w:sz="4" w:space="0" w:color="000000"/>
            </w:tcBorders>
            <w:shd w:val="clear" w:color="auto" w:fill="auto"/>
            <w:vAlign w:val="center"/>
            <w:hideMark/>
          </w:tcPr>
          <w:p w14:paraId="6E310643"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1041" w:type="pct"/>
            <w:tcBorders>
              <w:top w:val="nil"/>
              <w:left w:val="nil"/>
              <w:bottom w:val="single" w:sz="12" w:space="0" w:color="000000"/>
              <w:right w:val="single" w:sz="12" w:space="0" w:color="000000"/>
            </w:tcBorders>
            <w:shd w:val="clear" w:color="auto" w:fill="auto"/>
            <w:vAlign w:val="center"/>
            <w:hideMark/>
          </w:tcPr>
          <w:p w14:paraId="69CA32D8"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r>
    </w:tbl>
    <w:p w14:paraId="23560F01" w14:textId="77777777" w:rsidR="00AB1E7D" w:rsidRPr="00AB1E7D" w:rsidRDefault="00AB1E7D" w:rsidP="00AB1E7D">
      <w:pPr>
        <w:pStyle w:val="ListParagraph"/>
        <w:spacing w:after="0" w:line="240" w:lineRule="auto"/>
        <w:ind w:left="0" w:hanging="2"/>
        <w:jc w:val="center"/>
        <w:rPr>
          <w:rFonts w:ascii="Times New Roman" w:hAnsi="Times New Roman"/>
        </w:rPr>
      </w:pPr>
    </w:p>
    <w:p w14:paraId="4071FA67" w14:textId="77777777" w:rsidR="00B50815" w:rsidRDefault="00B50815" w:rsidP="00AF5A5B">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In Table </w:t>
      </w:r>
      <w:r>
        <w:rPr>
          <w:rFonts w:ascii="Times New Roman" w:hAnsi="Times New Roman" w:hint="eastAsia"/>
        </w:rPr>
        <w:t xml:space="preserve">3 </w:t>
      </w:r>
      <w:r w:rsidRPr="00AB1E7D">
        <w:rPr>
          <w:rFonts w:ascii="Times New Roman" w:hAnsi="Times New Roman"/>
        </w:rPr>
        <w:t xml:space="preserve">of the respondents' answer results, it shows in the tangible dimension that the availability of guidance service procedure information (X1_4) has been very good, obtaining a score of 3.79, while what still needs to be improved is in supporting facility services such as VTS that can function and are in clean and neat condition (X1_1) obtaining a score of 3.50 even though it is still in the very good category. </w:t>
      </w:r>
    </w:p>
    <w:p w14:paraId="2AAD164F" w14:textId="77777777" w:rsidR="00AB1E7D" w:rsidRPr="00AB1E7D" w:rsidRDefault="00AB1E7D" w:rsidP="00AB1E7D">
      <w:pPr>
        <w:pStyle w:val="ListParagraph"/>
        <w:spacing w:after="0" w:line="240" w:lineRule="auto"/>
        <w:ind w:leftChars="0" w:left="0" w:firstLineChars="0" w:firstLine="720"/>
        <w:jc w:val="both"/>
        <w:rPr>
          <w:rFonts w:ascii="Times New Roman" w:hAnsi="Times New Roman"/>
        </w:rPr>
      </w:pPr>
    </w:p>
    <w:p w14:paraId="49545CBB" w14:textId="77777777" w:rsidR="00B50815" w:rsidRPr="00AB1E7D" w:rsidRDefault="00B50815" w:rsidP="00393289">
      <w:pPr>
        <w:pStyle w:val="ListParagraph"/>
        <w:spacing w:after="0" w:line="240" w:lineRule="auto"/>
        <w:ind w:left="0" w:hanging="2"/>
        <w:jc w:val="center"/>
        <w:rPr>
          <w:rFonts w:ascii="Times New Roman" w:hAnsi="Times New Roman"/>
        </w:rPr>
      </w:pPr>
      <w:r w:rsidRPr="00AB1E7D">
        <w:rPr>
          <w:rFonts w:ascii="Times New Roman" w:hAnsi="Times New Roman"/>
        </w:rPr>
        <w:t xml:space="preserve">Table </w:t>
      </w:r>
      <w:r>
        <w:rPr>
          <w:rFonts w:ascii="Times New Roman" w:hAnsi="Times New Roman" w:hint="eastAsia"/>
        </w:rPr>
        <w:t>4.</w:t>
      </w:r>
      <w:r w:rsidRPr="00AB1E7D">
        <w:rPr>
          <w:rFonts w:ascii="Times New Roman" w:hAnsi="Times New Roman"/>
        </w:rPr>
        <w:t xml:space="preserve"> Reliability dimension results with indicators of service timeliness, information accuracy, and system stability</w:t>
      </w:r>
    </w:p>
    <w:p w14:paraId="77E494C9" w14:textId="10387720" w:rsidR="00AB1E7D" w:rsidRPr="00AB1E7D" w:rsidRDefault="00AB1E7D" w:rsidP="00AB1E7D">
      <w:pPr>
        <w:pStyle w:val="ListParagraph"/>
        <w:spacing w:after="0" w:line="240" w:lineRule="auto"/>
        <w:ind w:left="0" w:hanging="2"/>
        <w:jc w:val="center"/>
        <w:rPr>
          <w:rFonts w:ascii="Times New Roman" w:hAnsi="Times New Roman"/>
        </w:rPr>
      </w:pPr>
      <w:r w:rsidRPr="00AB1E7D">
        <w:rPr>
          <w:rFonts w:ascii="Times New Roman" w:hAnsi="Times New Roman"/>
        </w:rPr>
        <w:fldChar w:fldCharType="begin"/>
      </w:r>
      <w:r w:rsidRPr="00AB1E7D">
        <w:rPr>
          <w:rFonts w:ascii="Times New Roman" w:hAnsi="Times New Roman"/>
        </w:rPr>
        <w:instrText xml:space="preserve"> LINK Excel.Sheet.12 "D:\\KIT\\uji statistik deskriptif.xlsx" Sheet1!R21C2:R29C7 \a \f 4 \h  \* MERGEFORMAT </w:instrText>
      </w:r>
      <w:r w:rsidRPr="00AB1E7D">
        <w:rPr>
          <w:rFonts w:ascii="Times New Roman" w:hAnsi="Times New Roman"/>
        </w:rPr>
        <w:fldChar w:fldCharType="separate"/>
      </w:r>
    </w:p>
    <w:tbl>
      <w:tblPr>
        <w:tblW w:w="5000" w:type="pct"/>
        <w:tblLook w:val="04A0" w:firstRow="1" w:lastRow="0" w:firstColumn="1" w:lastColumn="0" w:noHBand="0" w:noVBand="1"/>
      </w:tblPr>
      <w:tblGrid>
        <w:gridCol w:w="804"/>
        <w:gridCol w:w="451"/>
        <w:gridCol w:w="846"/>
        <w:gridCol w:w="872"/>
        <w:gridCol w:w="648"/>
        <w:gridCol w:w="838"/>
      </w:tblGrid>
      <w:tr w:rsidR="00AB1E7D" w:rsidRPr="00AB1E7D" w14:paraId="2EDF616C" w14:textId="77777777" w:rsidTr="00AB1E7D">
        <w:trPr>
          <w:trHeight w:val="300"/>
        </w:trPr>
        <w:tc>
          <w:tcPr>
            <w:tcW w:w="5000" w:type="pct"/>
            <w:gridSpan w:val="6"/>
            <w:tcBorders>
              <w:top w:val="nil"/>
              <w:left w:val="nil"/>
              <w:bottom w:val="nil"/>
              <w:right w:val="nil"/>
            </w:tcBorders>
            <w:shd w:val="clear" w:color="auto" w:fill="auto"/>
            <w:vAlign w:val="center"/>
            <w:hideMark/>
          </w:tcPr>
          <w:p w14:paraId="172CDB22" w14:textId="77777777" w:rsidR="00AB1E7D" w:rsidRPr="00AB1E7D" w:rsidRDefault="00AB1E7D" w:rsidP="00AB1E7D">
            <w:pPr>
              <w:spacing w:after="0" w:line="240" w:lineRule="auto"/>
              <w:ind w:left="0" w:hanging="2"/>
              <w:jc w:val="center"/>
              <w:rPr>
                <w:rFonts w:ascii="Times New Roman" w:eastAsia="Times New Roman" w:hAnsi="Times New Roman"/>
                <w:b/>
                <w:bCs/>
                <w:color w:val="000000"/>
              </w:rPr>
            </w:pPr>
            <w:r w:rsidRPr="00AB1E7D">
              <w:rPr>
                <w:rFonts w:ascii="Times New Roman" w:eastAsia="Times New Roman" w:hAnsi="Times New Roman"/>
                <w:b/>
                <w:bCs/>
                <w:color w:val="000000"/>
              </w:rPr>
              <w:t xml:space="preserve">Descriptive </w:t>
            </w:r>
            <w:proofErr w:type="spellStart"/>
            <w:r w:rsidRPr="00AB1E7D">
              <w:rPr>
                <w:rFonts w:ascii="Times New Roman" w:eastAsia="Times New Roman" w:hAnsi="Times New Roman"/>
                <w:b/>
                <w:bCs/>
                <w:color w:val="000000"/>
              </w:rPr>
              <w:t>Statistiks</w:t>
            </w:r>
            <w:proofErr w:type="spellEnd"/>
          </w:p>
        </w:tc>
      </w:tr>
      <w:tr w:rsidR="00AB1E7D" w:rsidRPr="00AB1E7D" w14:paraId="4AAD7E07" w14:textId="77777777" w:rsidTr="00AB1E7D">
        <w:trPr>
          <w:trHeight w:val="312"/>
        </w:trPr>
        <w:tc>
          <w:tcPr>
            <w:tcW w:w="702"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AA93D4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single" w:sz="12" w:space="0" w:color="000000"/>
              <w:left w:val="nil"/>
              <w:bottom w:val="single" w:sz="12" w:space="0" w:color="000000"/>
              <w:right w:val="single" w:sz="4" w:space="0" w:color="000000"/>
            </w:tcBorders>
            <w:shd w:val="clear" w:color="auto" w:fill="auto"/>
            <w:vAlign w:val="bottom"/>
            <w:hideMark/>
          </w:tcPr>
          <w:p w14:paraId="59A1C7B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N</w:t>
            </w:r>
          </w:p>
        </w:tc>
        <w:tc>
          <w:tcPr>
            <w:tcW w:w="772" w:type="pct"/>
            <w:tcBorders>
              <w:top w:val="single" w:sz="12" w:space="0" w:color="000000"/>
              <w:left w:val="nil"/>
              <w:bottom w:val="single" w:sz="12" w:space="0" w:color="000000"/>
              <w:right w:val="single" w:sz="4" w:space="0" w:color="000000"/>
            </w:tcBorders>
            <w:shd w:val="clear" w:color="auto" w:fill="auto"/>
            <w:vAlign w:val="bottom"/>
            <w:hideMark/>
          </w:tcPr>
          <w:p w14:paraId="2E77339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Minimum</w:t>
            </w:r>
          </w:p>
        </w:tc>
        <w:tc>
          <w:tcPr>
            <w:tcW w:w="744" w:type="pct"/>
            <w:tcBorders>
              <w:top w:val="single" w:sz="12" w:space="0" w:color="000000"/>
              <w:left w:val="nil"/>
              <w:bottom w:val="single" w:sz="12" w:space="0" w:color="000000"/>
              <w:right w:val="single" w:sz="4" w:space="0" w:color="000000"/>
            </w:tcBorders>
            <w:shd w:val="clear" w:color="auto" w:fill="auto"/>
            <w:vAlign w:val="bottom"/>
            <w:hideMark/>
          </w:tcPr>
          <w:p w14:paraId="2E02CA4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Maximum</w:t>
            </w:r>
          </w:p>
        </w:tc>
        <w:tc>
          <w:tcPr>
            <w:tcW w:w="997" w:type="pct"/>
            <w:tcBorders>
              <w:top w:val="single" w:sz="12" w:space="0" w:color="000000"/>
              <w:left w:val="nil"/>
              <w:bottom w:val="single" w:sz="12" w:space="0" w:color="000000"/>
              <w:right w:val="single" w:sz="4" w:space="0" w:color="000000"/>
            </w:tcBorders>
            <w:shd w:val="clear" w:color="auto" w:fill="auto"/>
            <w:vAlign w:val="bottom"/>
            <w:hideMark/>
          </w:tcPr>
          <w:p w14:paraId="3C15BB0A"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Mean</w:t>
            </w:r>
          </w:p>
        </w:tc>
        <w:tc>
          <w:tcPr>
            <w:tcW w:w="1039" w:type="pct"/>
            <w:tcBorders>
              <w:top w:val="single" w:sz="12" w:space="0" w:color="000000"/>
              <w:left w:val="nil"/>
              <w:bottom w:val="single" w:sz="12" w:space="0" w:color="000000"/>
              <w:right w:val="single" w:sz="12" w:space="0" w:color="000000"/>
            </w:tcBorders>
            <w:shd w:val="clear" w:color="auto" w:fill="auto"/>
            <w:vAlign w:val="bottom"/>
            <w:hideMark/>
          </w:tcPr>
          <w:p w14:paraId="28B5348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Std. Deviation</w:t>
            </w:r>
          </w:p>
        </w:tc>
      </w:tr>
      <w:tr w:rsidR="00AB1E7D" w:rsidRPr="00AB1E7D" w14:paraId="130238FC" w14:textId="77777777" w:rsidTr="00AB1E7D">
        <w:trPr>
          <w:trHeight w:val="300"/>
        </w:trPr>
        <w:tc>
          <w:tcPr>
            <w:tcW w:w="702" w:type="pct"/>
            <w:tcBorders>
              <w:top w:val="nil"/>
              <w:left w:val="single" w:sz="12" w:space="0" w:color="000000"/>
              <w:bottom w:val="nil"/>
              <w:right w:val="single" w:sz="12" w:space="0" w:color="000000"/>
            </w:tcBorders>
            <w:shd w:val="clear" w:color="auto" w:fill="auto"/>
            <w:hideMark/>
          </w:tcPr>
          <w:p w14:paraId="7CC8C1F5"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X2_1</w:t>
            </w:r>
          </w:p>
        </w:tc>
        <w:tc>
          <w:tcPr>
            <w:tcW w:w="744" w:type="pct"/>
            <w:tcBorders>
              <w:top w:val="nil"/>
              <w:left w:val="nil"/>
              <w:bottom w:val="nil"/>
              <w:right w:val="single" w:sz="4" w:space="0" w:color="000000"/>
            </w:tcBorders>
            <w:shd w:val="clear" w:color="auto" w:fill="auto"/>
            <w:noWrap/>
            <w:vAlign w:val="center"/>
            <w:hideMark/>
          </w:tcPr>
          <w:p w14:paraId="3CC5D807"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0CFD607C"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w:t>
            </w:r>
          </w:p>
        </w:tc>
        <w:tc>
          <w:tcPr>
            <w:tcW w:w="744" w:type="pct"/>
            <w:tcBorders>
              <w:top w:val="nil"/>
              <w:left w:val="nil"/>
              <w:bottom w:val="nil"/>
              <w:right w:val="single" w:sz="4" w:space="0" w:color="000000"/>
            </w:tcBorders>
            <w:shd w:val="clear" w:color="auto" w:fill="auto"/>
            <w:noWrap/>
            <w:vAlign w:val="center"/>
            <w:hideMark/>
          </w:tcPr>
          <w:p w14:paraId="6F6B23A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7C4396C1"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3,61</w:t>
            </w:r>
          </w:p>
        </w:tc>
        <w:tc>
          <w:tcPr>
            <w:tcW w:w="1039" w:type="pct"/>
            <w:tcBorders>
              <w:top w:val="nil"/>
              <w:left w:val="nil"/>
              <w:bottom w:val="nil"/>
              <w:right w:val="single" w:sz="12" w:space="0" w:color="000000"/>
            </w:tcBorders>
            <w:shd w:val="clear" w:color="auto" w:fill="auto"/>
            <w:noWrap/>
            <w:vAlign w:val="center"/>
            <w:hideMark/>
          </w:tcPr>
          <w:p w14:paraId="47FB694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,567</w:t>
            </w:r>
          </w:p>
        </w:tc>
      </w:tr>
      <w:tr w:rsidR="00AB1E7D" w:rsidRPr="00AB1E7D" w14:paraId="1001151F" w14:textId="77777777" w:rsidTr="00AB1E7D">
        <w:trPr>
          <w:trHeight w:val="288"/>
        </w:trPr>
        <w:tc>
          <w:tcPr>
            <w:tcW w:w="702" w:type="pct"/>
            <w:tcBorders>
              <w:top w:val="nil"/>
              <w:left w:val="single" w:sz="12" w:space="0" w:color="000000"/>
              <w:bottom w:val="nil"/>
              <w:right w:val="single" w:sz="12" w:space="0" w:color="000000"/>
            </w:tcBorders>
            <w:shd w:val="clear" w:color="auto" w:fill="auto"/>
            <w:hideMark/>
          </w:tcPr>
          <w:p w14:paraId="5750E8DF"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X2_2</w:t>
            </w:r>
          </w:p>
        </w:tc>
        <w:tc>
          <w:tcPr>
            <w:tcW w:w="744" w:type="pct"/>
            <w:tcBorders>
              <w:top w:val="nil"/>
              <w:left w:val="nil"/>
              <w:bottom w:val="nil"/>
              <w:right w:val="single" w:sz="4" w:space="0" w:color="000000"/>
            </w:tcBorders>
            <w:shd w:val="clear" w:color="auto" w:fill="auto"/>
            <w:noWrap/>
            <w:vAlign w:val="center"/>
            <w:hideMark/>
          </w:tcPr>
          <w:p w14:paraId="56029E3C"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3D7D3AD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08480CA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4F1AFAE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3,61</w:t>
            </w:r>
          </w:p>
        </w:tc>
        <w:tc>
          <w:tcPr>
            <w:tcW w:w="1039" w:type="pct"/>
            <w:tcBorders>
              <w:top w:val="nil"/>
              <w:left w:val="nil"/>
              <w:bottom w:val="nil"/>
              <w:right w:val="single" w:sz="12" w:space="0" w:color="000000"/>
            </w:tcBorders>
            <w:shd w:val="clear" w:color="auto" w:fill="auto"/>
            <w:noWrap/>
            <w:vAlign w:val="center"/>
            <w:hideMark/>
          </w:tcPr>
          <w:p w14:paraId="5918304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,497</w:t>
            </w:r>
          </w:p>
        </w:tc>
      </w:tr>
      <w:tr w:rsidR="00AB1E7D" w:rsidRPr="00AB1E7D" w14:paraId="3BA0840B" w14:textId="77777777" w:rsidTr="00AB1E7D">
        <w:trPr>
          <w:trHeight w:val="288"/>
        </w:trPr>
        <w:tc>
          <w:tcPr>
            <w:tcW w:w="702" w:type="pct"/>
            <w:tcBorders>
              <w:top w:val="nil"/>
              <w:left w:val="single" w:sz="12" w:space="0" w:color="000000"/>
              <w:bottom w:val="nil"/>
              <w:right w:val="single" w:sz="12" w:space="0" w:color="000000"/>
            </w:tcBorders>
            <w:shd w:val="clear" w:color="auto" w:fill="auto"/>
            <w:hideMark/>
          </w:tcPr>
          <w:p w14:paraId="14940D5F"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X2_3</w:t>
            </w:r>
          </w:p>
        </w:tc>
        <w:tc>
          <w:tcPr>
            <w:tcW w:w="744" w:type="pct"/>
            <w:tcBorders>
              <w:top w:val="nil"/>
              <w:left w:val="nil"/>
              <w:bottom w:val="nil"/>
              <w:right w:val="single" w:sz="4" w:space="0" w:color="000000"/>
            </w:tcBorders>
            <w:shd w:val="clear" w:color="auto" w:fill="auto"/>
            <w:noWrap/>
            <w:vAlign w:val="center"/>
            <w:hideMark/>
          </w:tcPr>
          <w:p w14:paraId="0ED1B77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1E778AA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6B0DD96A"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0D5AA7A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3,64</w:t>
            </w:r>
          </w:p>
        </w:tc>
        <w:tc>
          <w:tcPr>
            <w:tcW w:w="1039" w:type="pct"/>
            <w:tcBorders>
              <w:top w:val="nil"/>
              <w:left w:val="nil"/>
              <w:bottom w:val="nil"/>
              <w:right w:val="single" w:sz="12" w:space="0" w:color="000000"/>
            </w:tcBorders>
            <w:shd w:val="clear" w:color="auto" w:fill="auto"/>
            <w:noWrap/>
            <w:vAlign w:val="center"/>
            <w:hideMark/>
          </w:tcPr>
          <w:p w14:paraId="69DF6E8A"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,488</w:t>
            </w:r>
          </w:p>
        </w:tc>
      </w:tr>
      <w:tr w:rsidR="00AB1E7D" w:rsidRPr="00AB1E7D" w14:paraId="6270109A" w14:textId="77777777" w:rsidTr="00AB1E7D">
        <w:trPr>
          <w:trHeight w:val="312"/>
        </w:trPr>
        <w:tc>
          <w:tcPr>
            <w:tcW w:w="702" w:type="pct"/>
            <w:tcBorders>
              <w:top w:val="nil"/>
              <w:left w:val="single" w:sz="12" w:space="0" w:color="000000"/>
              <w:bottom w:val="nil"/>
              <w:right w:val="single" w:sz="12" w:space="0" w:color="000000"/>
            </w:tcBorders>
            <w:shd w:val="clear" w:color="auto" w:fill="auto"/>
            <w:hideMark/>
          </w:tcPr>
          <w:p w14:paraId="17F660A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X2_4</w:t>
            </w:r>
          </w:p>
        </w:tc>
        <w:tc>
          <w:tcPr>
            <w:tcW w:w="744" w:type="pct"/>
            <w:tcBorders>
              <w:top w:val="nil"/>
              <w:left w:val="nil"/>
              <w:bottom w:val="nil"/>
              <w:right w:val="single" w:sz="4" w:space="0" w:color="000000"/>
            </w:tcBorders>
            <w:shd w:val="clear" w:color="auto" w:fill="auto"/>
            <w:noWrap/>
            <w:vAlign w:val="center"/>
            <w:hideMark/>
          </w:tcPr>
          <w:p w14:paraId="61E6CB85"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6E1A99E3"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w:t>
            </w:r>
          </w:p>
        </w:tc>
        <w:tc>
          <w:tcPr>
            <w:tcW w:w="744" w:type="pct"/>
            <w:tcBorders>
              <w:top w:val="nil"/>
              <w:left w:val="nil"/>
              <w:bottom w:val="nil"/>
              <w:right w:val="single" w:sz="4" w:space="0" w:color="000000"/>
            </w:tcBorders>
            <w:shd w:val="clear" w:color="auto" w:fill="auto"/>
            <w:noWrap/>
            <w:vAlign w:val="center"/>
            <w:hideMark/>
          </w:tcPr>
          <w:p w14:paraId="0D8E7AE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2E0C9BF3"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3,46</w:t>
            </w:r>
          </w:p>
        </w:tc>
        <w:tc>
          <w:tcPr>
            <w:tcW w:w="1039" w:type="pct"/>
            <w:tcBorders>
              <w:top w:val="nil"/>
              <w:left w:val="nil"/>
              <w:bottom w:val="nil"/>
              <w:right w:val="single" w:sz="12" w:space="0" w:color="000000"/>
            </w:tcBorders>
            <w:shd w:val="clear" w:color="auto" w:fill="auto"/>
            <w:noWrap/>
            <w:vAlign w:val="center"/>
            <w:hideMark/>
          </w:tcPr>
          <w:p w14:paraId="34C77213"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,576</w:t>
            </w:r>
          </w:p>
        </w:tc>
      </w:tr>
      <w:tr w:rsidR="00AB1E7D" w:rsidRPr="00AB1E7D" w14:paraId="4C51E461" w14:textId="77777777" w:rsidTr="00AB1E7D">
        <w:trPr>
          <w:trHeight w:val="288"/>
        </w:trPr>
        <w:tc>
          <w:tcPr>
            <w:tcW w:w="702" w:type="pct"/>
            <w:tcBorders>
              <w:top w:val="nil"/>
              <w:left w:val="single" w:sz="12" w:space="0" w:color="000000"/>
              <w:bottom w:val="nil"/>
              <w:right w:val="single" w:sz="12" w:space="0" w:color="000000"/>
            </w:tcBorders>
            <w:shd w:val="clear" w:color="auto" w:fill="auto"/>
            <w:hideMark/>
          </w:tcPr>
          <w:p w14:paraId="0039CBA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X2_5</w:t>
            </w:r>
          </w:p>
        </w:tc>
        <w:tc>
          <w:tcPr>
            <w:tcW w:w="744" w:type="pct"/>
            <w:tcBorders>
              <w:top w:val="nil"/>
              <w:left w:val="nil"/>
              <w:bottom w:val="nil"/>
              <w:right w:val="single" w:sz="4" w:space="0" w:color="000000"/>
            </w:tcBorders>
            <w:shd w:val="clear" w:color="auto" w:fill="auto"/>
            <w:noWrap/>
            <w:vAlign w:val="center"/>
            <w:hideMark/>
          </w:tcPr>
          <w:p w14:paraId="444661C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5B217A77"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w:t>
            </w:r>
          </w:p>
        </w:tc>
        <w:tc>
          <w:tcPr>
            <w:tcW w:w="744" w:type="pct"/>
            <w:tcBorders>
              <w:top w:val="nil"/>
              <w:left w:val="nil"/>
              <w:bottom w:val="nil"/>
              <w:right w:val="single" w:sz="4" w:space="0" w:color="000000"/>
            </w:tcBorders>
            <w:shd w:val="clear" w:color="auto" w:fill="auto"/>
            <w:noWrap/>
            <w:vAlign w:val="center"/>
            <w:hideMark/>
          </w:tcPr>
          <w:p w14:paraId="2E63FC6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4CD7A93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3,43</w:t>
            </w:r>
          </w:p>
        </w:tc>
        <w:tc>
          <w:tcPr>
            <w:tcW w:w="1039" w:type="pct"/>
            <w:tcBorders>
              <w:top w:val="nil"/>
              <w:left w:val="nil"/>
              <w:bottom w:val="nil"/>
              <w:right w:val="single" w:sz="12" w:space="0" w:color="000000"/>
            </w:tcBorders>
            <w:shd w:val="clear" w:color="auto" w:fill="auto"/>
            <w:noWrap/>
            <w:vAlign w:val="center"/>
            <w:hideMark/>
          </w:tcPr>
          <w:p w14:paraId="088408CA"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,573</w:t>
            </w:r>
          </w:p>
        </w:tc>
      </w:tr>
      <w:tr w:rsidR="00AB1E7D" w:rsidRPr="00AB1E7D" w14:paraId="52EC42D6" w14:textId="77777777" w:rsidTr="00AB1E7D">
        <w:trPr>
          <w:trHeight w:val="288"/>
        </w:trPr>
        <w:tc>
          <w:tcPr>
            <w:tcW w:w="702" w:type="pct"/>
            <w:tcBorders>
              <w:top w:val="nil"/>
              <w:left w:val="single" w:sz="12" w:space="0" w:color="000000"/>
              <w:bottom w:val="nil"/>
              <w:right w:val="single" w:sz="12" w:space="0" w:color="000000"/>
            </w:tcBorders>
            <w:shd w:val="clear" w:color="auto" w:fill="auto"/>
            <w:hideMark/>
          </w:tcPr>
          <w:p w14:paraId="7CB34383"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X2 Total</w:t>
            </w:r>
          </w:p>
        </w:tc>
        <w:tc>
          <w:tcPr>
            <w:tcW w:w="744" w:type="pct"/>
            <w:tcBorders>
              <w:top w:val="nil"/>
              <w:left w:val="nil"/>
              <w:bottom w:val="nil"/>
              <w:right w:val="single" w:sz="4" w:space="0" w:color="000000"/>
            </w:tcBorders>
            <w:shd w:val="clear" w:color="auto" w:fill="auto"/>
            <w:noWrap/>
            <w:vAlign w:val="center"/>
            <w:hideMark/>
          </w:tcPr>
          <w:p w14:paraId="0431F67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0BC9396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12</w:t>
            </w:r>
          </w:p>
        </w:tc>
        <w:tc>
          <w:tcPr>
            <w:tcW w:w="744" w:type="pct"/>
            <w:tcBorders>
              <w:top w:val="nil"/>
              <w:left w:val="nil"/>
              <w:bottom w:val="nil"/>
              <w:right w:val="single" w:sz="4" w:space="0" w:color="000000"/>
            </w:tcBorders>
            <w:shd w:val="clear" w:color="auto" w:fill="auto"/>
            <w:noWrap/>
            <w:vAlign w:val="center"/>
            <w:hideMark/>
          </w:tcPr>
          <w:p w14:paraId="41ACF0A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20</w:t>
            </w:r>
          </w:p>
        </w:tc>
        <w:tc>
          <w:tcPr>
            <w:tcW w:w="997" w:type="pct"/>
            <w:tcBorders>
              <w:top w:val="nil"/>
              <w:left w:val="nil"/>
              <w:bottom w:val="nil"/>
              <w:right w:val="single" w:sz="4" w:space="0" w:color="000000"/>
            </w:tcBorders>
            <w:shd w:val="clear" w:color="auto" w:fill="auto"/>
            <w:noWrap/>
            <w:vAlign w:val="center"/>
            <w:hideMark/>
          </w:tcPr>
          <w:p w14:paraId="2298F94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17,75</w:t>
            </w:r>
          </w:p>
        </w:tc>
        <w:tc>
          <w:tcPr>
            <w:tcW w:w="1039" w:type="pct"/>
            <w:tcBorders>
              <w:top w:val="nil"/>
              <w:left w:val="nil"/>
              <w:bottom w:val="nil"/>
              <w:right w:val="single" w:sz="12" w:space="0" w:color="000000"/>
            </w:tcBorders>
            <w:shd w:val="clear" w:color="auto" w:fill="auto"/>
            <w:noWrap/>
            <w:vAlign w:val="center"/>
            <w:hideMark/>
          </w:tcPr>
          <w:p w14:paraId="61A004F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2,701</w:t>
            </w:r>
          </w:p>
        </w:tc>
      </w:tr>
      <w:tr w:rsidR="00AB1E7D" w:rsidRPr="00AB1E7D" w14:paraId="1194F8C7" w14:textId="77777777" w:rsidTr="00AB1E7D">
        <w:trPr>
          <w:trHeight w:val="468"/>
        </w:trPr>
        <w:tc>
          <w:tcPr>
            <w:tcW w:w="702" w:type="pct"/>
            <w:tcBorders>
              <w:top w:val="nil"/>
              <w:left w:val="single" w:sz="12" w:space="0" w:color="000000"/>
              <w:bottom w:val="single" w:sz="12" w:space="0" w:color="000000"/>
              <w:right w:val="single" w:sz="12" w:space="0" w:color="000000"/>
            </w:tcBorders>
            <w:shd w:val="clear" w:color="auto" w:fill="auto"/>
            <w:hideMark/>
          </w:tcPr>
          <w:p w14:paraId="4CCCFF4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 N (listwise)</w:t>
            </w:r>
          </w:p>
        </w:tc>
        <w:tc>
          <w:tcPr>
            <w:tcW w:w="744" w:type="pct"/>
            <w:tcBorders>
              <w:top w:val="nil"/>
              <w:left w:val="nil"/>
              <w:bottom w:val="single" w:sz="12" w:space="0" w:color="000000"/>
              <w:right w:val="single" w:sz="4" w:space="0" w:color="000000"/>
            </w:tcBorders>
            <w:shd w:val="clear" w:color="auto" w:fill="auto"/>
            <w:noWrap/>
            <w:vAlign w:val="center"/>
            <w:hideMark/>
          </w:tcPr>
          <w:p w14:paraId="6F6A4A7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single" w:sz="12" w:space="0" w:color="000000"/>
              <w:right w:val="single" w:sz="4" w:space="0" w:color="000000"/>
            </w:tcBorders>
            <w:shd w:val="clear" w:color="auto" w:fill="auto"/>
            <w:vAlign w:val="center"/>
            <w:hideMark/>
          </w:tcPr>
          <w:p w14:paraId="5BB6B05C"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nil"/>
              <w:left w:val="nil"/>
              <w:bottom w:val="single" w:sz="12" w:space="0" w:color="000000"/>
              <w:right w:val="single" w:sz="4" w:space="0" w:color="000000"/>
            </w:tcBorders>
            <w:shd w:val="clear" w:color="auto" w:fill="auto"/>
            <w:vAlign w:val="center"/>
            <w:hideMark/>
          </w:tcPr>
          <w:p w14:paraId="0A98951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997" w:type="pct"/>
            <w:tcBorders>
              <w:top w:val="nil"/>
              <w:left w:val="nil"/>
              <w:bottom w:val="single" w:sz="12" w:space="0" w:color="000000"/>
              <w:right w:val="single" w:sz="4" w:space="0" w:color="000000"/>
            </w:tcBorders>
            <w:shd w:val="clear" w:color="auto" w:fill="auto"/>
            <w:vAlign w:val="center"/>
            <w:hideMark/>
          </w:tcPr>
          <w:p w14:paraId="1A9B3FE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1039" w:type="pct"/>
            <w:tcBorders>
              <w:top w:val="nil"/>
              <w:left w:val="nil"/>
              <w:bottom w:val="single" w:sz="12" w:space="0" w:color="000000"/>
              <w:right w:val="single" w:sz="12" w:space="0" w:color="000000"/>
            </w:tcBorders>
            <w:shd w:val="clear" w:color="auto" w:fill="auto"/>
            <w:vAlign w:val="center"/>
            <w:hideMark/>
          </w:tcPr>
          <w:p w14:paraId="50EF90D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r>
    </w:tbl>
    <w:p w14:paraId="5579DE6B" w14:textId="77777777" w:rsidR="00B50815" w:rsidRDefault="00AB1E7D" w:rsidP="00750785">
      <w:pPr>
        <w:pStyle w:val="ListParagraph"/>
        <w:spacing w:after="0" w:line="240" w:lineRule="auto"/>
        <w:ind w:left="0" w:hanging="2"/>
        <w:jc w:val="center"/>
        <w:rPr>
          <w:rFonts w:ascii="Times New Roman" w:hAnsi="Times New Roman"/>
        </w:rPr>
      </w:pPr>
      <w:r w:rsidRPr="00AB1E7D">
        <w:rPr>
          <w:rFonts w:ascii="Times New Roman" w:hAnsi="Times New Roman"/>
        </w:rPr>
        <w:fldChar w:fldCharType="end"/>
      </w:r>
      <w:r w:rsidR="00B50815" w:rsidRPr="00B50815">
        <w:rPr>
          <w:rFonts w:ascii="Times New Roman" w:hAnsi="Times New Roman"/>
        </w:rPr>
        <w:t xml:space="preserve"> </w:t>
      </w:r>
      <w:r w:rsidR="00B50815" w:rsidRPr="00AB1E7D">
        <w:rPr>
          <w:rFonts w:ascii="Times New Roman" w:hAnsi="Times New Roman"/>
        </w:rPr>
        <w:t>Source : data processed SPSS (2025)</w:t>
      </w:r>
    </w:p>
    <w:p w14:paraId="3F569F30" w14:textId="77777777" w:rsidR="00B50815" w:rsidRPr="00AB1E7D" w:rsidRDefault="00B50815" w:rsidP="00750785">
      <w:pPr>
        <w:pStyle w:val="ListParagraph"/>
        <w:spacing w:after="0" w:line="240" w:lineRule="auto"/>
        <w:ind w:left="0" w:hanging="2"/>
        <w:jc w:val="center"/>
        <w:rPr>
          <w:rFonts w:ascii="Times New Roman" w:hAnsi="Times New Roman"/>
        </w:rPr>
      </w:pPr>
    </w:p>
    <w:p w14:paraId="7925D8FD" w14:textId="77777777" w:rsidR="00B50815" w:rsidRDefault="00B50815" w:rsidP="00750785">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In Table </w:t>
      </w:r>
      <w:r>
        <w:rPr>
          <w:rFonts w:ascii="Times New Roman" w:hAnsi="Times New Roman" w:hint="eastAsia"/>
        </w:rPr>
        <w:t>4</w:t>
      </w:r>
      <w:r w:rsidRPr="00AB1E7D">
        <w:rPr>
          <w:rFonts w:ascii="Times New Roman" w:hAnsi="Times New Roman"/>
        </w:rPr>
        <w:t xml:space="preserve">, the respondents' answers to the Reliability dimension are all in the very good category, this can be shown in the accuracy of the information provided by the guide officer according to the needs (X2_3) obtained a score of 3.64. What still needs attention is the availability of supporting equipment such as VHF communication tools, radars, and </w:t>
      </w:r>
      <w:proofErr w:type="spellStart"/>
      <w:r w:rsidRPr="00AB1E7D">
        <w:rPr>
          <w:rFonts w:ascii="Times New Roman" w:hAnsi="Times New Roman"/>
        </w:rPr>
        <w:t>guideships</w:t>
      </w:r>
      <w:proofErr w:type="spellEnd"/>
      <w:r w:rsidRPr="00AB1E7D">
        <w:rPr>
          <w:rFonts w:ascii="Times New Roman" w:hAnsi="Times New Roman"/>
        </w:rPr>
        <w:t xml:space="preserve"> that can function properly (X2_5) with a score of 3.43 in the very good category.</w:t>
      </w:r>
    </w:p>
    <w:p w14:paraId="5BD1D8BD" w14:textId="0E2F2F4F" w:rsidR="00245342" w:rsidRDefault="00245342" w:rsidP="00AB1E7D">
      <w:pPr>
        <w:pStyle w:val="ListParagraph"/>
        <w:spacing w:after="0" w:line="240" w:lineRule="auto"/>
        <w:ind w:leftChars="0" w:left="0" w:firstLineChars="0" w:firstLine="720"/>
        <w:jc w:val="both"/>
        <w:rPr>
          <w:rFonts w:ascii="Times New Roman" w:hAnsi="Times New Roman"/>
        </w:rPr>
      </w:pPr>
    </w:p>
    <w:p w14:paraId="4336A86A" w14:textId="22E7C59F" w:rsidR="00B50815" w:rsidRDefault="00B50815" w:rsidP="00AB1E7D">
      <w:pPr>
        <w:pStyle w:val="ListParagraph"/>
        <w:spacing w:after="0" w:line="240" w:lineRule="auto"/>
        <w:ind w:leftChars="0" w:left="0" w:firstLineChars="0" w:firstLine="720"/>
        <w:jc w:val="both"/>
        <w:rPr>
          <w:rFonts w:ascii="Times New Roman" w:hAnsi="Times New Roman"/>
        </w:rPr>
      </w:pPr>
    </w:p>
    <w:p w14:paraId="309539CE" w14:textId="67D773E4" w:rsidR="00B50815" w:rsidRDefault="00B50815" w:rsidP="00AB1E7D">
      <w:pPr>
        <w:pStyle w:val="ListParagraph"/>
        <w:spacing w:after="0" w:line="240" w:lineRule="auto"/>
        <w:ind w:leftChars="0" w:left="0" w:firstLineChars="0" w:firstLine="720"/>
        <w:jc w:val="both"/>
        <w:rPr>
          <w:rFonts w:ascii="Times New Roman" w:hAnsi="Times New Roman"/>
        </w:rPr>
      </w:pPr>
    </w:p>
    <w:p w14:paraId="4F85ECC9" w14:textId="5FD9B7A1" w:rsidR="00B50815" w:rsidRDefault="00B50815" w:rsidP="00AB1E7D">
      <w:pPr>
        <w:pStyle w:val="ListParagraph"/>
        <w:spacing w:after="0" w:line="240" w:lineRule="auto"/>
        <w:ind w:leftChars="0" w:left="0" w:firstLineChars="0" w:firstLine="720"/>
        <w:jc w:val="both"/>
        <w:rPr>
          <w:rFonts w:ascii="Times New Roman" w:hAnsi="Times New Roman"/>
        </w:rPr>
      </w:pPr>
    </w:p>
    <w:p w14:paraId="3E6688CF" w14:textId="7E9B478F" w:rsidR="00B50815" w:rsidRDefault="00B50815" w:rsidP="00AB1E7D">
      <w:pPr>
        <w:pStyle w:val="ListParagraph"/>
        <w:spacing w:after="0" w:line="240" w:lineRule="auto"/>
        <w:ind w:leftChars="0" w:left="0" w:firstLineChars="0" w:firstLine="720"/>
        <w:jc w:val="both"/>
        <w:rPr>
          <w:rFonts w:ascii="Times New Roman" w:hAnsi="Times New Roman"/>
        </w:rPr>
      </w:pPr>
    </w:p>
    <w:p w14:paraId="26153B67" w14:textId="17949B0A" w:rsidR="00B50815" w:rsidRDefault="00B50815" w:rsidP="00AB1E7D">
      <w:pPr>
        <w:pStyle w:val="ListParagraph"/>
        <w:spacing w:after="0" w:line="240" w:lineRule="auto"/>
        <w:ind w:leftChars="0" w:left="0" w:firstLineChars="0" w:firstLine="720"/>
        <w:jc w:val="both"/>
        <w:rPr>
          <w:rFonts w:ascii="Times New Roman" w:hAnsi="Times New Roman"/>
        </w:rPr>
      </w:pPr>
    </w:p>
    <w:p w14:paraId="3B0C8016" w14:textId="77777777" w:rsidR="00B50815" w:rsidRPr="00AB1E7D" w:rsidRDefault="00B50815" w:rsidP="00AB1E7D">
      <w:pPr>
        <w:pStyle w:val="ListParagraph"/>
        <w:spacing w:after="0" w:line="240" w:lineRule="auto"/>
        <w:ind w:leftChars="0" w:left="0" w:firstLineChars="0" w:firstLine="720"/>
        <w:jc w:val="both"/>
        <w:rPr>
          <w:rFonts w:ascii="Times New Roman" w:hAnsi="Times New Roman"/>
        </w:rPr>
      </w:pPr>
    </w:p>
    <w:p w14:paraId="33DE250F" w14:textId="25EACEA5" w:rsidR="00AB1E7D" w:rsidRPr="00245342" w:rsidRDefault="00B50815" w:rsidP="00B50815">
      <w:pPr>
        <w:pStyle w:val="ListParagraph"/>
        <w:spacing w:after="0" w:line="240" w:lineRule="auto"/>
        <w:ind w:left="0" w:hanging="2"/>
        <w:jc w:val="center"/>
        <w:rPr>
          <w:rFonts w:ascii="Times New Roman" w:hAnsi="Times New Roman"/>
        </w:rPr>
      </w:pPr>
      <w:r w:rsidRPr="00AB1E7D">
        <w:rPr>
          <w:rFonts w:ascii="Times New Roman" w:hAnsi="Times New Roman"/>
        </w:rPr>
        <w:t xml:space="preserve">Table </w:t>
      </w:r>
      <w:r>
        <w:rPr>
          <w:rFonts w:ascii="Times New Roman" w:hAnsi="Times New Roman" w:hint="eastAsia"/>
        </w:rPr>
        <w:t>5.</w:t>
      </w:r>
      <w:r w:rsidRPr="00AB1E7D">
        <w:rPr>
          <w:rFonts w:ascii="Times New Roman" w:hAnsi="Times New Roman"/>
        </w:rPr>
        <w:t xml:space="preserve"> Responsiveness Dimension Results With Response Speed Indicators, Problem Resolution, Complaint Handlin</w:t>
      </w:r>
      <w:r>
        <w:rPr>
          <w:rFonts w:ascii="Times New Roman" w:hAnsi="Times New Roman"/>
        </w:rPr>
        <w:t>g</w:t>
      </w:r>
      <w:r w:rsidR="00AB1E7D" w:rsidRPr="00AB1E7D">
        <w:rPr>
          <w:rFonts w:ascii="Times New Roman" w:hAnsi="Times New Roman"/>
        </w:rPr>
        <w:fldChar w:fldCharType="begin"/>
      </w:r>
      <w:r w:rsidR="00AB1E7D" w:rsidRPr="00245342">
        <w:rPr>
          <w:rFonts w:ascii="Times New Roman" w:hAnsi="Times New Roman"/>
        </w:rPr>
        <w:instrText xml:space="preserve"> LINK Excel.Sheet.12 "D:\\KIT\\uji statistik deskriptif.xlsx" Sheet1!R34C2:R41C7 \a \f 4 \h  \* MERGEFORMAT </w:instrText>
      </w:r>
      <w:r w:rsidR="00AB1E7D" w:rsidRPr="00AB1E7D">
        <w:rPr>
          <w:rFonts w:ascii="Times New Roman" w:hAnsi="Times New Roman"/>
        </w:rPr>
        <w:fldChar w:fldCharType="separate"/>
      </w:r>
    </w:p>
    <w:tbl>
      <w:tblPr>
        <w:tblW w:w="5000" w:type="pct"/>
        <w:tblLook w:val="04A0" w:firstRow="1" w:lastRow="0" w:firstColumn="1" w:lastColumn="0" w:noHBand="0" w:noVBand="1"/>
      </w:tblPr>
      <w:tblGrid>
        <w:gridCol w:w="804"/>
        <w:gridCol w:w="451"/>
        <w:gridCol w:w="846"/>
        <w:gridCol w:w="872"/>
        <w:gridCol w:w="648"/>
        <w:gridCol w:w="838"/>
      </w:tblGrid>
      <w:tr w:rsidR="00AB1E7D" w:rsidRPr="00AB1E7D" w14:paraId="7FCA2FCC" w14:textId="77777777" w:rsidTr="00245342">
        <w:trPr>
          <w:trHeight w:val="300"/>
        </w:trPr>
        <w:tc>
          <w:tcPr>
            <w:tcW w:w="5000" w:type="pct"/>
            <w:gridSpan w:val="6"/>
            <w:tcBorders>
              <w:top w:val="nil"/>
              <w:left w:val="nil"/>
              <w:bottom w:val="single" w:sz="12" w:space="0" w:color="auto"/>
              <w:right w:val="nil"/>
            </w:tcBorders>
            <w:shd w:val="clear" w:color="auto" w:fill="auto"/>
            <w:vAlign w:val="center"/>
            <w:hideMark/>
          </w:tcPr>
          <w:p w14:paraId="6C4074B5" w14:textId="77777777" w:rsidR="00AB1E7D" w:rsidRPr="00AB1E7D" w:rsidRDefault="00AB1E7D" w:rsidP="00AB1E7D">
            <w:pPr>
              <w:spacing w:after="0" w:line="240" w:lineRule="auto"/>
              <w:ind w:left="0" w:hanging="2"/>
              <w:jc w:val="center"/>
              <w:rPr>
                <w:rFonts w:ascii="Times New Roman" w:eastAsia="Times New Roman" w:hAnsi="Times New Roman"/>
                <w:b/>
                <w:bCs/>
                <w:color w:val="000000"/>
              </w:rPr>
            </w:pPr>
            <w:r w:rsidRPr="00AB1E7D">
              <w:rPr>
                <w:rFonts w:ascii="Times New Roman" w:eastAsia="Times New Roman" w:hAnsi="Times New Roman"/>
                <w:b/>
                <w:bCs/>
                <w:color w:val="000000"/>
              </w:rPr>
              <w:lastRenderedPageBreak/>
              <w:t xml:space="preserve">Descriptive </w:t>
            </w:r>
            <w:proofErr w:type="spellStart"/>
            <w:r w:rsidRPr="00AB1E7D">
              <w:rPr>
                <w:rFonts w:ascii="Times New Roman" w:eastAsia="Times New Roman" w:hAnsi="Times New Roman"/>
                <w:b/>
                <w:bCs/>
                <w:color w:val="000000"/>
              </w:rPr>
              <w:t>Statistiks</w:t>
            </w:r>
            <w:proofErr w:type="spellEnd"/>
          </w:p>
        </w:tc>
      </w:tr>
      <w:tr w:rsidR="00AB1E7D" w:rsidRPr="00AB1E7D" w14:paraId="57176A67" w14:textId="77777777" w:rsidTr="00245342">
        <w:trPr>
          <w:trHeight w:val="312"/>
        </w:trPr>
        <w:tc>
          <w:tcPr>
            <w:tcW w:w="702" w:type="pct"/>
            <w:tcBorders>
              <w:top w:val="nil"/>
              <w:left w:val="single" w:sz="4" w:space="0" w:color="auto"/>
              <w:bottom w:val="single" w:sz="12" w:space="0" w:color="000000"/>
              <w:right w:val="single" w:sz="12" w:space="0" w:color="000000"/>
            </w:tcBorders>
            <w:shd w:val="clear" w:color="auto" w:fill="auto"/>
            <w:vAlign w:val="bottom"/>
            <w:hideMark/>
          </w:tcPr>
          <w:p w14:paraId="0A98A29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nil"/>
              <w:left w:val="nil"/>
              <w:bottom w:val="single" w:sz="12" w:space="0" w:color="000000"/>
              <w:right w:val="single" w:sz="4" w:space="0" w:color="000000"/>
            </w:tcBorders>
            <w:shd w:val="clear" w:color="auto" w:fill="auto"/>
            <w:vAlign w:val="bottom"/>
            <w:hideMark/>
          </w:tcPr>
          <w:p w14:paraId="1CA3447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N</w:t>
            </w:r>
          </w:p>
        </w:tc>
        <w:tc>
          <w:tcPr>
            <w:tcW w:w="772" w:type="pct"/>
            <w:tcBorders>
              <w:top w:val="nil"/>
              <w:left w:val="nil"/>
              <w:bottom w:val="single" w:sz="12" w:space="0" w:color="000000"/>
              <w:right w:val="single" w:sz="4" w:space="0" w:color="000000"/>
            </w:tcBorders>
            <w:shd w:val="clear" w:color="auto" w:fill="auto"/>
            <w:vAlign w:val="bottom"/>
            <w:hideMark/>
          </w:tcPr>
          <w:p w14:paraId="3E86647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Minimum</w:t>
            </w:r>
          </w:p>
        </w:tc>
        <w:tc>
          <w:tcPr>
            <w:tcW w:w="744" w:type="pct"/>
            <w:tcBorders>
              <w:top w:val="nil"/>
              <w:left w:val="nil"/>
              <w:bottom w:val="single" w:sz="12" w:space="0" w:color="000000"/>
              <w:right w:val="single" w:sz="4" w:space="0" w:color="000000"/>
            </w:tcBorders>
            <w:shd w:val="clear" w:color="auto" w:fill="auto"/>
            <w:vAlign w:val="bottom"/>
            <w:hideMark/>
          </w:tcPr>
          <w:p w14:paraId="44CA18C1"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Maximum</w:t>
            </w:r>
          </w:p>
        </w:tc>
        <w:tc>
          <w:tcPr>
            <w:tcW w:w="997" w:type="pct"/>
            <w:tcBorders>
              <w:top w:val="nil"/>
              <w:left w:val="nil"/>
              <w:bottom w:val="single" w:sz="12" w:space="0" w:color="000000"/>
              <w:right w:val="single" w:sz="4" w:space="0" w:color="000000"/>
            </w:tcBorders>
            <w:shd w:val="clear" w:color="auto" w:fill="auto"/>
            <w:vAlign w:val="bottom"/>
            <w:hideMark/>
          </w:tcPr>
          <w:p w14:paraId="18247BEF"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Mean</w:t>
            </w:r>
          </w:p>
        </w:tc>
        <w:tc>
          <w:tcPr>
            <w:tcW w:w="1039" w:type="pct"/>
            <w:tcBorders>
              <w:top w:val="nil"/>
              <w:left w:val="nil"/>
              <w:bottom w:val="single" w:sz="12" w:space="0" w:color="000000"/>
              <w:right w:val="single" w:sz="12" w:space="0" w:color="auto"/>
            </w:tcBorders>
            <w:shd w:val="clear" w:color="auto" w:fill="auto"/>
            <w:vAlign w:val="bottom"/>
            <w:hideMark/>
          </w:tcPr>
          <w:p w14:paraId="4AB32EC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Std. Deviation</w:t>
            </w:r>
          </w:p>
        </w:tc>
      </w:tr>
      <w:tr w:rsidR="00AB1E7D" w:rsidRPr="00AB1E7D" w14:paraId="6B92F7C2" w14:textId="77777777" w:rsidTr="00245342">
        <w:trPr>
          <w:trHeight w:val="300"/>
        </w:trPr>
        <w:tc>
          <w:tcPr>
            <w:tcW w:w="702" w:type="pct"/>
            <w:tcBorders>
              <w:top w:val="nil"/>
              <w:left w:val="single" w:sz="4" w:space="0" w:color="auto"/>
              <w:bottom w:val="nil"/>
              <w:right w:val="single" w:sz="12" w:space="0" w:color="000000"/>
            </w:tcBorders>
            <w:shd w:val="clear" w:color="auto" w:fill="auto"/>
            <w:hideMark/>
          </w:tcPr>
          <w:p w14:paraId="3859DBE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X3_1</w:t>
            </w:r>
          </w:p>
        </w:tc>
        <w:tc>
          <w:tcPr>
            <w:tcW w:w="744" w:type="pct"/>
            <w:tcBorders>
              <w:top w:val="nil"/>
              <w:left w:val="nil"/>
              <w:bottom w:val="nil"/>
              <w:right w:val="single" w:sz="4" w:space="0" w:color="000000"/>
            </w:tcBorders>
            <w:shd w:val="clear" w:color="auto" w:fill="auto"/>
            <w:noWrap/>
            <w:vAlign w:val="center"/>
            <w:hideMark/>
          </w:tcPr>
          <w:p w14:paraId="6A5597F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70B2B16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124D50E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3B2591A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3,57</w:t>
            </w:r>
          </w:p>
        </w:tc>
        <w:tc>
          <w:tcPr>
            <w:tcW w:w="1039" w:type="pct"/>
            <w:tcBorders>
              <w:top w:val="nil"/>
              <w:left w:val="nil"/>
              <w:bottom w:val="nil"/>
              <w:right w:val="single" w:sz="12" w:space="0" w:color="auto"/>
            </w:tcBorders>
            <w:shd w:val="clear" w:color="auto" w:fill="auto"/>
            <w:noWrap/>
            <w:vAlign w:val="center"/>
            <w:hideMark/>
          </w:tcPr>
          <w:p w14:paraId="2B515E1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,504</w:t>
            </w:r>
          </w:p>
        </w:tc>
      </w:tr>
      <w:tr w:rsidR="00AB1E7D" w:rsidRPr="00AB1E7D" w14:paraId="2774642A" w14:textId="77777777" w:rsidTr="00245342">
        <w:trPr>
          <w:trHeight w:val="288"/>
        </w:trPr>
        <w:tc>
          <w:tcPr>
            <w:tcW w:w="702" w:type="pct"/>
            <w:tcBorders>
              <w:top w:val="nil"/>
              <w:left w:val="single" w:sz="4" w:space="0" w:color="auto"/>
              <w:bottom w:val="single" w:sz="4" w:space="0" w:color="auto"/>
              <w:right w:val="single" w:sz="12" w:space="0" w:color="000000"/>
            </w:tcBorders>
            <w:shd w:val="clear" w:color="auto" w:fill="auto"/>
            <w:hideMark/>
          </w:tcPr>
          <w:p w14:paraId="0037CD2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X3_2</w:t>
            </w:r>
          </w:p>
        </w:tc>
        <w:tc>
          <w:tcPr>
            <w:tcW w:w="744" w:type="pct"/>
            <w:tcBorders>
              <w:top w:val="nil"/>
              <w:left w:val="nil"/>
              <w:bottom w:val="nil"/>
              <w:right w:val="single" w:sz="4" w:space="0" w:color="000000"/>
            </w:tcBorders>
            <w:shd w:val="clear" w:color="auto" w:fill="auto"/>
            <w:noWrap/>
            <w:vAlign w:val="center"/>
            <w:hideMark/>
          </w:tcPr>
          <w:p w14:paraId="77C63EC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0B639B43"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07480CF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72263F5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3,64</w:t>
            </w:r>
          </w:p>
        </w:tc>
        <w:tc>
          <w:tcPr>
            <w:tcW w:w="1039" w:type="pct"/>
            <w:tcBorders>
              <w:top w:val="nil"/>
              <w:left w:val="nil"/>
              <w:bottom w:val="nil"/>
              <w:right w:val="single" w:sz="12" w:space="0" w:color="auto"/>
            </w:tcBorders>
            <w:shd w:val="clear" w:color="auto" w:fill="auto"/>
            <w:noWrap/>
            <w:vAlign w:val="center"/>
            <w:hideMark/>
          </w:tcPr>
          <w:p w14:paraId="4058BDC1"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,488</w:t>
            </w:r>
          </w:p>
        </w:tc>
      </w:tr>
      <w:tr w:rsidR="00AB1E7D" w:rsidRPr="00AB1E7D" w14:paraId="59E94E7E" w14:textId="77777777" w:rsidTr="00245342">
        <w:trPr>
          <w:trHeight w:val="288"/>
        </w:trPr>
        <w:tc>
          <w:tcPr>
            <w:tcW w:w="702" w:type="pct"/>
            <w:tcBorders>
              <w:top w:val="single" w:sz="4" w:space="0" w:color="auto"/>
              <w:left w:val="single" w:sz="4" w:space="0" w:color="auto"/>
              <w:bottom w:val="single" w:sz="4" w:space="0" w:color="auto"/>
              <w:right w:val="single" w:sz="12" w:space="0" w:color="000000"/>
            </w:tcBorders>
            <w:shd w:val="clear" w:color="auto" w:fill="auto"/>
            <w:hideMark/>
          </w:tcPr>
          <w:p w14:paraId="37336AF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X3_3</w:t>
            </w:r>
          </w:p>
        </w:tc>
        <w:tc>
          <w:tcPr>
            <w:tcW w:w="744" w:type="pct"/>
            <w:tcBorders>
              <w:top w:val="nil"/>
              <w:left w:val="nil"/>
              <w:bottom w:val="nil"/>
              <w:right w:val="single" w:sz="4" w:space="0" w:color="000000"/>
            </w:tcBorders>
            <w:shd w:val="clear" w:color="auto" w:fill="auto"/>
            <w:noWrap/>
            <w:vAlign w:val="center"/>
            <w:hideMark/>
          </w:tcPr>
          <w:p w14:paraId="4A9A3E32"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1A50E92C"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2D0DEAC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09F43A5F"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3,64</w:t>
            </w:r>
          </w:p>
        </w:tc>
        <w:tc>
          <w:tcPr>
            <w:tcW w:w="1039" w:type="pct"/>
            <w:tcBorders>
              <w:top w:val="nil"/>
              <w:left w:val="nil"/>
              <w:bottom w:val="nil"/>
              <w:right w:val="single" w:sz="12" w:space="0" w:color="auto"/>
            </w:tcBorders>
            <w:shd w:val="clear" w:color="auto" w:fill="auto"/>
            <w:noWrap/>
            <w:vAlign w:val="center"/>
            <w:hideMark/>
          </w:tcPr>
          <w:p w14:paraId="797007D4"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,488</w:t>
            </w:r>
          </w:p>
        </w:tc>
      </w:tr>
      <w:tr w:rsidR="00AB1E7D" w:rsidRPr="00AB1E7D" w14:paraId="0F6C80C6" w14:textId="77777777" w:rsidTr="00245342">
        <w:trPr>
          <w:trHeight w:val="288"/>
        </w:trPr>
        <w:tc>
          <w:tcPr>
            <w:tcW w:w="702" w:type="pct"/>
            <w:tcBorders>
              <w:top w:val="single" w:sz="4" w:space="0" w:color="auto"/>
              <w:left w:val="single" w:sz="4" w:space="0" w:color="auto"/>
              <w:bottom w:val="nil"/>
              <w:right w:val="single" w:sz="12" w:space="0" w:color="000000"/>
            </w:tcBorders>
            <w:shd w:val="clear" w:color="auto" w:fill="auto"/>
            <w:hideMark/>
          </w:tcPr>
          <w:p w14:paraId="667528F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X3_4</w:t>
            </w:r>
          </w:p>
        </w:tc>
        <w:tc>
          <w:tcPr>
            <w:tcW w:w="744" w:type="pct"/>
            <w:tcBorders>
              <w:top w:val="nil"/>
              <w:left w:val="nil"/>
              <w:bottom w:val="nil"/>
              <w:right w:val="single" w:sz="4" w:space="0" w:color="000000"/>
            </w:tcBorders>
            <w:shd w:val="clear" w:color="auto" w:fill="auto"/>
            <w:noWrap/>
            <w:vAlign w:val="center"/>
            <w:hideMark/>
          </w:tcPr>
          <w:p w14:paraId="37B25D5C"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50B4580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31A1FAEE"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2E245600"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3,61</w:t>
            </w:r>
          </w:p>
        </w:tc>
        <w:tc>
          <w:tcPr>
            <w:tcW w:w="1039" w:type="pct"/>
            <w:tcBorders>
              <w:top w:val="nil"/>
              <w:left w:val="nil"/>
              <w:bottom w:val="nil"/>
              <w:right w:val="single" w:sz="12" w:space="0" w:color="auto"/>
            </w:tcBorders>
            <w:shd w:val="clear" w:color="auto" w:fill="auto"/>
            <w:noWrap/>
            <w:vAlign w:val="center"/>
            <w:hideMark/>
          </w:tcPr>
          <w:p w14:paraId="43041A2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,497</w:t>
            </w:r>
          </w:p>
        </w:tc>
      </w:tr>
      <w:tr w:rsidR="00AB1E7D" w:rsidRPr="00AB1E7D" w14:paraId="54585E85" w14:textId="77777777" w:rsidTr="00245342">
        <w:trPr>
          <w:trHeight w:val="288"/>
        </w:trPr>
        <w:tc>
          <w:tcPr>
            <w:tcW w:w="702" w:type="pct"/>
            <w:tcBorders>
              <w:top w:val="nil"/>
              <w:left w:val="single" w:sz="4" w:space="0" w:color="auto"/>
              <w:bottom w:val="nil"/>
              <w:right w:val="single" w:sz="12" w:space="0" w:color="000000"/>
            </w:tcBorders>
            <w:shd w:val="clear" w:color="auto" w:fill="auto"/>
            <w:hideMark/>
          </w:tcPr>
          <w:p w14:paraId="5094D24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X3 total</w:t>
            </w:r>
          </w:p>
        </w:tc>
        <w:tc>
          <w:tcPr>
            <w:tcW w:w="744" w:type="pct"/>
            <w:tcBorders>
              <w:top w:val="nil"/>
              <w:left w:val="nil"/>
              <w:bottom w:val="nil"/>
              <w:right w:val="single" w:sz="4" w:space="0" w:color="000000"/>
            </w:tcBorders>
            <w:shd w:val="clear" w:color="auto" w:fill="auto"/>
            <w:noWrap/>
            <w:vAlign w:val="center"/>
            <w:hideMark/>
          </w:tcPr>
          <w:p w14:paraId="78546115"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581D5AAA"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12</w:t>
            </w:r>
          </w:p>
        </w:tc>
        <w:tc>
          <w:tcPr>
            <w:tcW w:w="744" w:type="pct"/>
            <w:tcBorders>
              <w:top w:val="nil"/>
              <w:left w:val="nil"/>
              <w:bottom w:val="nil"/>
              <w:right w:val="single" w:sz="4" w:space="0" w:color="000000"/>
            </w:tcBorders>
            <w:shd w:val="clear" w:color="auto" w:fill="auto"/>
            <w:noWrap/>
            <w:vAlign w:val="center"/>
            <w:hideMark/>
          </w:tcPr>
          <w:p w14:paraId="792C054B"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16</w:t>
            </w:r>
          </w:p>
        </w:tc>
        <w:tc>
          <w:tcPr>
            <w:tcW w:w="997" w:type="pct"/>
            <w:tcBorders>
              <w:top w:val="nil"/>
              <w:left w:val="nil"/>
              <w:bottom w:val="nil"/>
              <w:right w:val="single" w:sz="4" w:space="0" w:color="000000"/>
            </w:tcBorders>
            <w:shd w:val="clear" w:color="auto" w:fill="auto"/>
            <w:noWrap/>
            <w:vAlign w:val="center"/>
            <w:hideMark/>
          </w:tcPr>
          <w:p w14:paraId="28D410C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14,46</w:t>
            </w:r>
          </w:p>
        </w:tc>
        <w:tc>
          <w:tcPr>
            <w:tcW w:w="1039" w:type="pct"/>
            <w:tcBorders>
              <w:top w:val="nil"/>
              <w:left w:val="nil"/>
              <w:bottom w:val="nil"/>
              <w:right w:val="single" w:sz="12" w:space="0" w:color="auto"/>
            </w:tcBorders>
            <w:shd w:val="clear" w:color="auto" w:fill="auto"/>
            <w:noWrap/>
            <w:vAlign w:val="center"/>
            <w:hideMark/>
          </w:tcPr>
          <w:p w14:paraId="6A943F96"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1,977</w:t>
            </w:r>
          </w:p>
        </w:tc>
      </w:tr>
      <w:tr w:rsidR="00AB1E7D" w:rsidRPr="00AB1E7D" w14:paraId="2212895E" w14:textId="77777777" w:rsidTr="00245342">
        <w:trPr>
          <w:trHeight w:val="468"/>
        </w:trPr>
        <w:tc>
          <w:tcPr>
            <w:tcW w:w="702" w:type="pct"/>
            <w:tcBorders>
              <w:top w:val="nil"/>
              <w:left w:val="single" w:sz="12" w:space="0" w:color="auto"/>
              <w:bottom w:val="single" w:sz="12" w:space="0" w:color="auto"/>
              <w:right w:val="single" w:sz="12" w:space="0" w:color="000000"/>
            </w:tcBorders>
            <w:shd w:val="clear" w:color="auto" w:fill="auto"/>
            <w:hideMark/>
          </w:tcPr>
          <w:p w14:paraId="5D2EE5E9"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Valid N (listwise)</w:t>
            </w:r>
          </w:p>
        </w:tc>
        <w:tc>
          <w:tcPr>
            <w:tcW w:w="744" w:type="pct"/>
            <w:tcBorders>
              <w:top w:val="nil"/>
              <w:left w:val="nil"/>
              <w:bottom w:val="single" w:sz="12" w:space="0" w:color="auto"/>
              <w:right w:val="single" w:sz="4" w:space="0" w:color="000000"/>
            </w:tcBorders>
            <w:shd w:val="clear" w:color="auto" w:fill="auto"/>
            <w:noWrap/>
            <w:vAlign w:val="center"/>
            <w:hideMark/>
          </w:tcPr>
          <w:p w14:paraId="6B37146D"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single" w:sz="12" w:space="0" w:color="auto"/>
              <w:right w:val="single" w:sz="4" w:space="0" w:color="000000"/>
            </w:tcBorders>
            <w:shd w:val="clear" w:color="auto" w:fill="auto"/>
            <w:vAlign w:val="center"/>
            <w:hideMark/>
          </w:tcPr>
          <w:p w14:paraId="3B17924F"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nil"/>
              <w:left w:val="nil"/>
              <w:bottom w:val="single" w:sz="12" w:space="0" w:color="auto"/>
              <w:right w:val="single" w:sz="4" w:space="0" w:color="000000"/>
            </w:tcBorders>
            <w:shd w:val="clear" w:color="auto" w:fill="auto"/>
            <w:vAlign w:val="center"/>
            <w:hideMark/>
          </w:tcPr>
          <w:p w14:paraId="1254AC28"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997" w:type="pct"/>
            <w:tcBorders>
              <w:top w:val="nil"/>
              <w:left w:val="nil"/>
              <w:bottom w:val="single" w:sz="12" w:space="0" w:color="auto"/>
              <w:right w:val="single" w:sz="4" w:space="0" w:color="000000"/>
            </w:tcBorders>
            <w:shd w:val="clear" w:color="auto" w:fill="auto"/>
            <w:vAlign w:val="center"/>
            <w:hideMark/>
          </w:tcPr>
          <w:p w14:paraId="555D2AA2"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c>
          <w:tcPr>
            <w:tcW w:w="1039" w:type="pct"/>
            <w:tcBorders>
              <w:top w:val="nil"/>
              <w:left w:val="nil"/>
              <w:bottom w:val="single" w:sz="12" w:space="0" w:color="auto"/>
              <w:right w:val="single" w:sz="12" w:space="0" w:color="auto"/>
            </w:tcBorders>
            <w:shd w:val="clear" w:color="auto" w:fill="auto"/>
            <w:vAlign w:val="center"/>
            <w:hideMark/>
          </w:tcPr>
          <w:p w14:paraId="72397A37" w14:textId="77777777" w:rsidR="00AB1E7D" w:rsidRPr="00AB1E7D" w:rsidRDefault="00AB1E7D" w:rsidP="00AB1E7D">
            <w:pPr>
              <w:spacing w:after="0" w:line="240" w:lineRule="auto"/>
              <w:ind w:left="0" w:hanging="2"/>
              <w:jc w:val="center"/>
              <w:rPr>
                <w:rFonts w:ascii="Times New Roman" w:eastAsia="Times New Roman" w:hAnsi="Times New Roman"/>
                <w:color w:val="000000"/>
              </w:rPr>
            </w:pPr>
            <w:r w:rsidRPr="00AB1E7D">
              <w:rPr>
                <w:rFonts w:ascii="Times New Roman" w:eastAsia="Times New Roman" w:hAnsi="Times New Roman"/>
                <w:color w:val="000000"/>
              </w:rPr>
              <w:t> </w:t>
            </w:r>
          </w:p>
        </w:tc>
      </w:tr>
    </w:tbl>
    <w:p w14:paraId="5D260A41" w14:textId="77777777" w:rsidR="00B50815" w:rsidRDefault="00AB1E7D" w:rsidP="006E794A">
      <w:pPr>
        <w:spacing w:after="0" w:line="240" w:lineRule="auto"/>
        <w:ind w:left="0" w:hanging="2"/>
        <w:jc w:val="center"/>
        <w:rPr>
          <w:rFonts w:ascii="Times New Roman" w:hAnsi="Times New Roman"/>
        </w:rPr>
      </w:pPr>
      <w:r w:rsidRPr="00AB1E7D">
        <w:rPr>
          <w:rFonts w:ascii="Times New Roman" w:hAnsi="Times New Roman"/>
        </w:rPr>
        <w:fldChar w:fldCharType="end"/>
      </w:r>
      <w:r w:rsidR="00B50815" w:rsidRPr="00245342">
        <w:rPr>
          <w:rFonts w:ascii="Times New Roman" w:hAnsi="Times New Roman"/>
        </w:rPr>
        <w:t xml:space="preserve"> Source : data processed SPSS (2025)</w:t>
      </w:r>
    </w:p>
    <w:p w14:paraId="17645960" w14:textId="77777777" w:rsidR="00B50815" w:rsidRPr="00AB1E7D" w:rsidRDefault="00B50815" w:rsidP="006E794A">
      <w:pPr>
        <w:spacing w:after="0" w:line="240" w:lineRule="auto"/>
        <w:ind w:left="0" w:hanging="2"/>
        <w:jc w:val="center"/>
        <w:rPr>
          <w:rFonts w:ascii="Times New Roman" w:hAnsi="Times New Roman"/>
        </w:rPr>
      </w:pPr>
    </w:p>
    <w:p w14:paraId="21DAE5DA" w14:textId="699AA155" w:rsidR="00245342" w:rsidRDefault="00B50815" w:rsidP="00245342">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In Table </w:t>
      </w:r>
      <w:r>
        <w:rPr>
          <w:rFonts w:ascii="Times New Roman" w:hAnsi="Times New Roman" w:hint="eastAsia"/>
        </w:rPr>
        <w:t>5</w:t>
      </w:r>
      <w:r w:rsidRPr="00AB1E7D">
        <w:rPr>
          <w:rFonts w:ascii="Times New Roman" w:hAnsi="Times New Roman"/>
        </w:rPr>
        <w:t xml:space="preserve">, the  results of the respondents' answers on the responsiveness dimension get very good overall results, this is shown by two statements, namely the ability to provide solutions from the guide officer in handling obstacles, and the ability to solve technical problems in the guiding service process (X3_2), and (X3_3) obtained a score of 3.64. What can still be improved is the speed of response from the guide officer to service users in order to create good communication in the process of guiding services (X3_1) obtained a score of 3.57 with the very good category.  </w:t>
      </w:r>
    </w:p>
    <w:p w14:paraId="6C2C35CF" w14:textId="771930AB" w:rsidR="00B50815" w:rsidRDefault="00B50815" w:rsidP="00245342">
      <w:pPr>
        <w:pStyle w:val="ListParagraph"/>
        <w:spacing w:after="0" w:line="240" w:lineRule="auto"/>
        <w:ind w:leftChars="0" w:left="0" w:firstLineChars="0" w:firstLine="720"/>
        <w:jc w:val="both"/>
        <w:rPr>
          <w:rFonts w:ascii="Times New Roman" w:hAnsi="Times New Roman"/>
        </w:rPr>
      </w:pPr>
    </w:p>
    <w:p w14:paraId="1C6D14AC" w14:textId="1FBECA67" w:rsidR="00B50815" w:rsidRDefault="00B50815" w:rsidP="00245342">
      <w:pPr>
        <w:pStyle w:val="ListParagraph"/>
        <w:spacing w:after="0" w:line="240" w:lineRule="auto"/>
        <w:ind w:leftChars="0" w:left="0" w:firstLineChars="0" w:firstLine="720"/>
        <w:jc w:val="both"/>
        <w:rPr>
          <w:rFonts w:ascii="Times New Roman" w:hAnsi="Times New Roman"/>
        </w:rPr>
      </w:pPr>
    </w:p>
    <w:p w14:paraId="75678291" w14:textId="1F08FAE0" w:rsidR="00B50815" w:rsidRDefault="00B50815" w:rsidP="00245342">
      <w:pPr>
        <w:pStyle w:val="ListParagraph"/>
        <w:spacing w:after="0" w:line="240" w:lineRule="auto"/>
        <w:ind w:leftChars="0" w:left="0" w:firstLineChars="0" w:firstLine="720"/>
        <w:jc w:val="both"/>
        <w:rPr>
          <w:rFonts w:ascii="Times New Roman" w:hAnsi="Times New Roman"/>
        </w:rPr>
      </w:pPr>
    </w:p>
    <w:p w14:paraId="368D2324" w14:textId="5F89E5A8" w:rsidR="00B50815" w:rsidRDefault="00B50815" w:rsidP="00245342">
      <w:pPr>
        <w:pStyle w:val="ListParagraph"/>
        <w:spacing w:after="0" w:line="240" w:lineRule="auto"/>
        <w:ind w:leftChars="0" w:left="0" w:firstLineChars="0" w:firstLine="720"/>
        <w:jc w:val="both"/>
        <w:rPr>
          <w:rFonts w:ascii="Times New Roman" w:hAnsi="Times New Roman"/>
        </w:rPr>
      </w:pPr>
    </w:p>
    <w:p w14:paraId="483C461B" w14:textId="4B5A5F1C" w:rsidR="00B50815" w:rsidRDefault="00B50815" w:rsidP="00245342">
      <w:pPr>
        <w:pStyle w:val="ListParagraph"/>
        <w:spacing w:after="0" w:line="240" w:lineRule="auto"/>
        <w:ind w:leftChars="0" w:left="0" w:firstLineChars="0" w:firstLine="720"/>
        <w:jc w:val="both"/>
        <w:rPr>
          <w:rFonts w:ascii="Times New Roman" w:hAnsi="Times New Roman"/>
        </w:rPr>
      </w:pPr>
    </w:p>
    <w:p w14:paraId="64FFA530" w14:textId="3E71117B" w:rsidR="00B50815" w:rsidRDefault="00B50815" w:rsidP="00245342">
      <w:pPr>
        <w:pStyle w:val="ListParagraph"/>
        <w:spacing w:after="0" w:line="240" w:lineRule="auto"/>
        <w:ind w:leftChars="0" w:left="0" w:firstLineChars="0" w:firstLine="720"/>
        <w:jc w:val="both"/>
        <w:rPr>
          <w:rFonts w:ascii="Times New Roman" w:hAnsi="Times New Roman"/>
        </w:rPr>
      </w:pPr>
    </w:p>
    <w:p w14:paraId="12B87CDE" w14:textId="4A9B1AAD" w:rsidR="00B50815" w:rsidRDefault="00B50815" w:rsidP="00245342">
      <w:pPr>
        <w:pStyle w:val="ListParagraph"/>
        <w:spacing w:after="0" w:line="240" w:lineRule="auto"/>
        <w:ind w:leftChars="0" w:left="0" w:firstLineChars="0" w:firstLine="720"/>
        <w:jc w:val="both"/>
        <w:rPr>
          <w:rFonts w:ascii="Times New Roman" w:hAnsi="Times New Roman"/>
        </w:rPr>
      </w:pPr>
    </w:p>
    <w:p w14:paraId="3B5B4A5F" w14:textId="77777777" w:rsidR="00B50815" w:rsidRDefault="00B50815" w:rsidP="00245342">
      <w:pPr>
        <w:pStyle w:val="ListParagraph"/>
        <w:spacing w:after="0" w:line="240" w:lineRule="auto"/>
        <w:ind w:leftChars="0" w:left="0" w:firstLineChars="0" w:firstLine="720"/>
        <w:jc w:val="both"/>
        <w:rPr>
          <w:rFonts w:ascii="Times New Roman" w:hAnsi="Times New Roman"/>
        </w:rPr>
      </w:pPr>
    </w:p>
    <w:p w14:paraId="15E3D0BB" w14:textId="65B09DD5" w:rsidR="00AB1E7D" w:rsidRPr="00AB1E7D" w:rsidRDefault="00AB1E7D" w:rsidP="00245342">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  </w:t>
      </w:r>
    </w:p>
    <w:p w14:paraId="30D3FEC8" w14:textId="53C9F1AF" w:rsidR="00AB1E7D" w:rsidRPr="00AB1E7D" w:rsidRDefault="00B50815" w:rsidP="00B50815">
      <w:pPr>
        <w:spacing w:after="0" w:line="240" w:lineRule="auto"/>
        <w:ind w:left="0" w:hanging="2"/>
        <w:jc w:val="center"/>
        <w:rPr>
          <w:rFonts w:ascii="Times New Roman" w:hAnsi="Times New Roman"/>
        </w:rPr>
      </w:pPr>
      <w:r w:rsidRPr="00AB1E7D">
        <w:rPr>
          <w:rFonts w:ascii="Times New Roman" w:hAnsi="Times New Roman"/>
        </w:rPr>
        <w:t xml:space="preserve">Table </w:t>
      </w:r>
      <w:r>
        <w:rPr>
          <w:rFonts w:ascii="Times New Roman" w:hAnsi="Times New Roman" w:hint="eastAsia"/>
        </w:rPr>
        <w:t xml:space="preserve">6. Assurance </w:t>
      </w:r>
      <w:r>
        <w:rPr>
          <w:rFonts w:ascii="Times New Roman" w:hAnsi="Times New Roman"/>
        </w:rPr>
        <w:t xml:space="preserve">Dimension Results </w:t>
      </w:r>
    </w:p>
    <w:tbl>
      <w:tblPr>
        <w:tblpPr w:leftFromText="180" w:rightFromText="180" w:vertAnchor="text" w:horzAnchor="margin" w:tblpXSpec="right" w:tblpY="34"/>
        <w:tblW w:w="5000" w:type="pct"/>
        <w:tblLook w:val="04A0" w:firstRow="1" w:lastRow="0" w:firstColumn="1" w:lastColumn="0" w:noHBand="0" w:noVBand="1"/>
      </w:tblPr>
      <w:tblGrid>
        <w:gridCol w:w="804"/>
        <w:gridCol w:w="451"/>
        <w:gridCol w:w="846"/>
        <w:gridCol w:w="872"/>
        <w:gridCol w:w="648"/>
        <w:gridCol w:w="838"/>
      </w:tblGrid>
      <w:tr w:rsidR="00AB1E7D" w:rsidRPr="00AB1E7D" w14:paraId="2DB06A62" w14:textId="77777777" w:rsidTr="00245342">
        <w:trPr>
          <w:trHeight w:val="300"/>
        </w:trPr>
        <w:tc>
          <w:tcPr>
            <w:tcW w:w="5000" w:type="pct"/>
            <w:gridSpan w:val="6"/>
            <w:tcBorders>
              <w:top w:val="nil"/>
              <w:left w:val="nil"/>
              <w:bottom w:val="nil"/>
              <w:right w:val="nil"/>
            </w:tcBorders>
            <w:shd w:val="clear" w:color="auto" w:fill="auto"/>
            <w:vAlign w:val="center"/>
            <w:hideMark/>
          </w:tcPr>
          <w:p w14:paraId="4FE20A42" w14:textId="77777777" w:rsidR="00AB1E7D" w:rsidRPr="00AB1E7D" w:rsidRDefault="00AB1E7D" w:rsidP="00AB1E7D">
            <w:pPr>
              <w:spacing w:after="0" w:line="240" w:lineRule="auto"/>
              <w:ind w:left="0" w:hanging="2"/>
              <w:jc w:val="center"/>
              <w:textDirection w:val="lrTb"/>
              <w:rPr>
                <w:rFonts w:ascii="Times New Roman" w:eastAsia="Times New Roman" w:hAnsi="Times New Roman"/>
                <w:b/>
                <w:bCs/>
                <w:color w:val="000000"/>
              </w:rPr>
            </w:pPr>
            <w:r w:rsidRPr="00AB1E7D">
              <w:rPr>
                <w:rFonts w:ascii="Times New Roman" w:eastAsia="Times New Roman" w:hAnsi="Times New Roman"/>
                <w:b/>
                <w:bCs/>
                <w:color w:val="000000"/>
              </w:rPr>
              <w:t>Descriptive Statistiks</w:t>
            </w:r>
          </w:p>
        </w:tc>
      </w:tr>
      <w:tr w:rsidR="00AB1E7D" w:rsidRPr="00AB1E7D" w14:paraId="401BC6B5" w14:textId="77777777" w:rsidTr="00245342">
        <w:trPr>
          <w:trHeight w:val="312"/>
        </w:trPr>
        <w:tc>
          <w:tcPr>
            <w:tcW w:w="702"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3EDF45C"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single" w:sz="12" w:space="0" w:color="000000"/>
              <w:left w:val="nil"/>
              <w:bottom w:val="single" w:sz="12" w:space="0" w:color="000000"/>
              <w:right w:val="single" w:sz="4" w:space="0" w:color="000000"/>
            </w:tcBorders>
            <w:shd w:val="clear" w:color="auto" w:fill="auto"/>
            <w:vAlign w:val="bottom"/>
            <w:hideMark/>
          </w:tcPr>
          <w:p w14:paraId="3AC4678E"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N</w:t>
            </w:r>
          </w:p>
        </w:tc>
        <w:tc>
          <w:tcPr>
            <w:tcW w:w="772" w:type="pct"/>
            <w:tcBorders>
              <w:top w:val="single" w:sz="12" w:space="0" w:color="000000"/>
              <w:left w:val="nil"/>
              <w:bottom w:val="single" w:sz="12" w:space="0" w:color="000000"/>
              <w:right w:val="single" w:sz="4" w:space="0" w:color="000000"/>
            </w:tcBorders>
            <w:shd w:val="clear" w:color="auto" w:fill="auto"/>
            <w:vAlign w:val="bottom"/>
            <w:hideMark/>
          </w:tcPr>
          <w:p w14:paraId="1BC58F46"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Minimum</w:t>
            </w:r>
          </w:p>
        </w:tc>
        <w:tc>
          <w:tcPr>
            <w:tcW w:w="744" w:type="pct"/>
            <w:tcBorders>
              <w:top w:val="single" w:sz="12" w:space="0" w:color="000000"/>
              <w:left w:val="nil"/>
              <w:bottom w:val="single" w:sz="12" w:space="0" w:color="000000"/>
              <w:right w:val="single" w:sz="4" w:space="0" w:color="000000"/>
            </w:tcBorders>
            <w:shd w:val="clear" w:color="auto" w:fill="auto"/>
            <w:vAlign w:val="bottom"/>
            <w:hideMark/>
          </w:tcPr>
          <w:p w14:paraId="05163E5C"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Maximum</w:t>
            </w:r>
          </w:p>
        </w:tc>
        <w:tc>
          <w:tcPr>
            <w:tcW w:w="997" w:type="pct"/>
            <w:tcBorders>
              <w:top w:val="single" w:sz="12" w:space="0" w:color="000000"/>
              <w:left w:val="nil"/>
              <w:bottom w:val="single" w:sz="12" w:space="0" w:color="000000"/>
              <w:right w:val="single" w:sz="4" w:space="0" w:color="000000"/>
            </w:tcBorders>
            <w:shd w:val="clear" w:color="auto" w:fill="auto"/>
            <w:vAlign w:val="bottom"/>
            <w:hideMark/>
          </w:tcPr>
          <w:p w14:paraId="4162FF4D"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Mean</w:t>
            </w:r>
          </w:p>
        </w:tc>
        <w:tc>
          <w:tcPr>
            <w:tcW w:w="1039" w:type="pct"/>
            <w:tcBorders>
              <w:top w:val="single" w:sz="12" w:space="0" w:color="000000"/>
              <w:left w:val="nil"/>
              <w:bottom w:val="single" w:sz="12" w:space="0" w:color="000000"/>
              <w:right w:val="single" w:sz="12" w:space="0" w:color="000000"/>
            </w:tcBorders>
            <w:shd w:val="clear" w:color="auto" w:fill="auto"/>
            <w:vAlign w:val="bottom"/>
            <w:hideMark/>
          </w:tcPr>
          <w:p w14:paraId="0DE90970" w14:textId="77777777" w:rsidR="00AB1E7D" w:rsidRPr="00AB1E7D" w:rsidRDefault="00AB1E7D" w:rsidP="00AB1E7D">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Std. Deviation</w:t>
            </w:r>
          </w:p>
        </w:tc>
      </w:tr>
      <w:tr w:rsidR="00AB1E7D" w:rsidRPr="00AB1E7D" w14:paraId="34F398A4" w14:textId="77777777" w:rsidTr="00245342">
        <w:trPr>
          <w:trHeight w:val="300"/>
        </w:trPr>
        <w:tc>
          <w:tcPr>
            <w:tcW w:w="702" w:type="pct"/>
            <w:tcBorders>
              <w:top w:val="nil"/>
              <w:left w:val="single" w:sz="12" w:space="0" w:color="000000"/>
              <w:bottom w:val="nil"/>
              <w:right w:val="single" w:sz="12" w:space="0" w:color="000000"/>
            </w:tcBorders>
            <w:shd w:val="clear" w:color="auto" w:fill="auto"/>
            <w:hideMark/>
          </w:tcPr>
          <w:p w14:paraId="04A2F05D"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X4_1</w:t>
            </w:r>
          </w:p>
        </w:tc>
        <w:tc>
          <w:tcPr>
            <w:tcW w:w="744" w:type="pct"/>
            <w:tcBorders>
              <w:top w:val="nil"/>
              <w:left w:val="nil"/>
              <w:bottom w:val="nil"/>
              <w:right w:val="single" w:sz="4" w:space="0" w:color="000000"/>
            </w:tcBorders>
            <w:shd w:val="clear" w:color="auto" w:fill="auto"/>
            <w:noWrap/>
            <w:vAlign w:val="center"/>
            <w:hideMark/>
          </w:tcPr>
          <w:p w14:paraId="79EBD4C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674E006C"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3673297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7B09B7B4"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3,57</w:t>
            </w:r>
          </w:p>
        </w:tc>
        <w:tc>
          <w:tcPr>
            <w:tcW w:w="1039" w:type="pct"/>
            <w:tcBorders>
              <w:top w:val="nil"/>
              <w:left w:val="nil"/>
              <w:bottom w:val="nil"/>
              <w:right w:val="single" w:sz="12" w:space="0" w:color="000000"/>
            </w:tcBorders>
            <w:shd w:val="clear" w:color="auto" w:fill="auto"/>
            <w:noWrap/>
            <w:vAlign w:val="center"/>
            <w:hideMark/>
          </w:tcPr>
          <w:p w14:paraId="3ED9648F"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,504</w:t>
            </w:r>
          </w:p>
        </w:tc>
      </w:tr>
      <w:tr w:rsidR="00AB1E7D" w:rsidRPr="00AB1E7D" w14:paraId="46A91323"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0033AB7E"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X4_2</w:t>
            </w:r>
          </w:p>
        </w:tc>
        <w:tc>
          <w:tcPr>
            <w:tcW w:w="744" w:type="pct"/>
            <w:tcBorders>
              <w:top w:val="nil"/>
              <w:left w:val="nil"/>
              <w:bottom w:val="nil"/>
              <w:right w:val="single" w:sz="4" w:space="0" w:color="000000"/>
            </w:tcBorders>
            <w:shd w:val="clear" w:color="auto" w:fill="auto"/>
            <w:noWrap/>
            <w:vAlign w:val="center"/>
            <w:hideMark/>
          </w:tcPr>
          <w:p w14:paraId="5946A11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059DEE0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16C17D8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17F8741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3,61</w:t>
            </w:r>
          </w:p>
        </w:tc>
        <w:tc>
          <w:tcPr>
            <w:tcW w:w="1039" w:type="pct"/>
            <w:tcBorders>
              <w:top w:val="nil"/>
              <w:left w:val="nil"/>
              <w:bottom w:val="nil"/>
              <w:right w:val="single" w:sz="12" w:space="0" w:color="000000"/>
            </w:tcBorders>
            <w:shd w:val="clear" w:color="auto" w:fill="auto"/>
            <w:noWrap/>
            <w:vAlign w:val="center"/>
            <w:hideMark/>
          </w:tcPr>
          <w:p w14:paraId="318B437E"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,497</w:t>
            </w:r>
          </w:p>
        </w:tc>
      </w:tr>
      <w:tr w:rsidR="00AB1E7D" w:rsidRPr="00AB1E7D" w14:paraId="537AE1BF"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5F5001CD"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X4_3</w:t>
            </w:r>
          </w:p>
        </w:tc>
        <w:tc>
          <w:tcPr>
            <w:tcW w:w="744" w:type="pct"/>
            <w:tcBorders>
              <w:top w:val="nil"/>
              <w:left w:val="nil"/>
              <w:bottom w:val="nil"/>
              <w:right w:val="single" w:sz="4" w:space="0" w:color="000000"/>
            </w:tcBorders>
            <w:shd w:val="clear" w:color="auto" w:fill="auto"/>
            <w:noWrap/>
            <w:vAlign w:val="center"/>
            <w:hideMark/>
          </w:tcPr>
          <w:p w14:paraId="1B61F861"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18827217"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5F5F8F74"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700F50B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3,57</w:t>
            </w:r>
          </w:p>
        </w:tc>
        <w:tc>
          <w:tcPr>
            <w:tcW w:w="1039" w:type="pct"/>
            <w:tcBorders>
              <w:top w:val="nil"/>
              <w:left w:val="nil"/>
              <w:bottom w:val="nil"/>
              <w:right w:val="single" w:sz="12" w:space="0" w:color="000000"/>
            </w:tcBorders>
            <w:shd w:val="clear" w:color="auto" w:fill="auto"/>
            <w:noWrap/>
            <w:vAlign w:val="center"/>
            <w:hideMark/>
          </w:tcPr>
          <w:p w14:paraId="1697AAA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,504</w:t>
            </w:r>
          </w:p>
        </w:tc>
      </w:tr>
      <w:tr w:rsidR="00AB1E7D" w:rsidRPr="00AB1E7D" w14:paraId="15D3BB2C"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2C3339C0"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X4_4</w:t>
            </w:r>
          </w:p>
        </w:tc>
        <w:tc>
          <w:tcPr>
            <w:tcW w:w="744" w:type="pct"/>
            <w:tcBorders>
              <w:top w:val="nil"/>
              <w:left w:val="nil"/>
              <w:bottom w:val="nil"/>
              <w:right w:val="single" w:sz="4" w:space="0" w:color="000000"/>
            </w:tcBorders>
            <w:shd w:val="clear" w:color="auto" w:fill="auto"/>
            <w:noWrap/>
            <w:vAlign w:val="center"/>
            <w:hideMark/>
          </w:tcPr>
          <w:p w14:paraId="443B3AAA"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2F466347"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w:t>
            </w:r>
          </w:p>
        </w:tc>
        <w:tc>
          <w:tcPr>
            <w:tcW w:w="744" w:type="pct"/>
            <w:tcBorders>
              <w:top w:val="nil"/>
              <w:left w:val="nil"/>
              <w:bottom w:val="nil"/>
              <w:right w:val="single" w:sz="4" w:space="0" w:color="000000"/>
            </w:tcBorders>
            <w:shd w:val="clear" w:color="auto" w:fill="auto"/>
            <w:noWrap/>
            <w:vAlign w:val="center"/>
            <w:hideMark/>
          </w:tcPr>
          <w:p w14:paraId="3A5B5443"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5CBC7464"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3,50</w:t>
            </w:r>
          </w:p>
        </w:tc>
        <w:tc>
          <w:tcPr>
            <w:tcW w:w="1039" w:type="pct"/>
            <w:tcBorders>
              <w:top w:val="nil"/>
              <w:left w:val="nil"/>
              <w:bottom w:val="nil"/>
              <w:right w:val="single" w:sz="12" w:space="0" w:color="000000"/>
            </w:tcBorders>
            <w:shd w:val="clear" w:color="auto" w:fill="auto"/>
            <w:noWrap/>
            <w:vAlign w:val="center"/>
            <w:hideMark/>
          </w:tcPr>
          <w:p w14:paraId="44CA094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,577</w:t>
            </w:r>
          </w:p>
        </w:tc>
      </w:tr>
      <w:tr w:rsidR="00AB1E7D" w:rsidRPr="00AB1E7D" w14:paraId="10AA433E"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76C0458C"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X4_5</w:t>
            </w:r>
          </w:p>
        </w:tc>
        <w:tc>
          <w:tcPr>
            <w:tcW w:w="744" w:type="pct"/>
            <w:tcBorders>
              <w:top w:val="nil"/>
              <w:left w:val="nil"/>
              <w:bottom w:val="nil"/>
              <w:right w:val="single" w:sz="4" w:space="0" w:color="000000"/>
            </w:tcBorders>
            <w:shd w:val="clear" w:color="auto" w:fill="auto"/>
            <w:noWrap/>
            <w:vAlign w:val="center"/>
            <w:hideMark/>
          </w:tcPr>
          <w:p w14:paraId="4938FF6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2AAAC97E"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7500ADA7"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3612D96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3,57</w:t>
            </w:r>
          </w:p>
        </w:tc>
        <w:tc>
          <w:tcPr>
            <w:tcW w:w="1039" w:type="pct"/>
            <w:tcBorders>
              <w:top w:val="nil"/>
              <w:left w:val="nil"/>
              <w:bottom w:val="nil"/>
              <w:right w:val="single" w:sz="12" w:space="0" w:color="000000"/>
            </w:tcBorders>
            <w:shd w:val="clear" w:color="auto" w:fill="auto"/>
            <w:noWrap/>
            <w:vAlign w:val="center"/>
            <w:hideMark/>
          </w:tcPr>
          <w:p w14:paraId="0C2C0AE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,504</w:t>
            </w:r>
          </w:p>
        </w:tc>
      </w:tr>
      <w:tr w:rsidR="00AB1E7D" w:rsidRPr="00AB1E7D" w14:paraId="142B406B"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6EE24B68"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X4_6</w:t>
            </w:r>
          </w:p>
        </w:tc>
        <w:tc>
          <w:tcPr>
            <w:tcW w:w="744" w:type="pct"/>
            <w:tcBorders>
              <w:top w:val="nil"/>
              <w:left w:val="nil"/>
              <w:bottom w:val="nil"/>
              <w:right w:val="single" w:sz="4" w:space="0" w:color="000000"/>
            </w:tcBorders>
            <w:shd w:val="clear" w:color="auto" w:fill="auto"/>
            <w:noWrap/>
            <w:vAlign w:val="center"/>
            <w:hideMark/>
          </w:tcPr>
          <w:p w14:paraId="7A73C339"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46155805"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3BDE8A77"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6372B81E"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3,54</w:t>
            </w:r>
          </w:p>
        </w:tc>
        <w:tc>
          <w:tcPr>
            <w:tcW w:w="1039" w:type="pct"/>
            <w:tcBorders>
              <w:top w:val="nil"/>
              <w:left w:val="nil"/>
              <w:bottom w:val="nil"/>
              <w:right w:val="single" w:sz="12" w:space="0" w:color="000000"/>
            </w:tcBorders>
            <w:shd w:val="clear" w:color="auto" w:fill="auto"/>
            <w:noWrap/>
            <w:vAlign w:val="center"/>
            <w:hideMark/>
          </w:tcPr>
          <w:p w14:paraId="430E3C47"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,508</w:t>
            </w:r>
          </w:p>
        </w:tc>
      </w:tr>
      <w:tr w:rsidR="00AB1E7D" w:rsidRPr="00AB1E7D" w14:paraId="0FAE2028"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5A530D6E"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X4_7</w:t>
            </w:r>
          </w:p>
        </w:tc>
        <w:tc>
          <w:tcPr>
            <w:tcW w:w="744" w:type="pct"/>
            <w:tcBorders>
              <w:top w:val="nil"/>
              <w:left w:val="nil"/>
              <w:bottom w:val="nil"/>
              <w:right w:val="single" w:sz="4" w:space="0" w:color="000000"/>
            </w:tcBorders>
            <w:shd w:val="clear" w:color="auto" w:fill="auto"/>
            <w:noWrap/>
            <w:vAlign w:val="center"/>
            <w:hideMark/>
          </w:tcPr>
          <w:p w14:paraId="3F371685"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3F67B2D3"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4" w:type="pct"/>
            <w:tcBorders>
              <w:top w:val="nil"/>
              <w:left w:val="nil"/>
              <w:bottom w:val="nil"/>
              <w:right w:val="single" w:sz="4" w:space="0" w:color="000000"/>
            </w:tcBorders>
            <w:shd w:val="clear" w:color="auto" w:fill="auto"/>
            <w:noWrap/>
            <w:vAlign w:val="center"/>
            <w:hideMark/>
          </w:tcPr>
          <w:p w14:paraId="08441F93"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387BF27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3,64</w:t>
            </w:r>
          </w:p>
        </w:tc>
        <w:tc>
          <w:tcPr>
            <w:tcW w:w="1039" w:type="pct"/>
            <w:tcBorders>
              <w:top w:val="nil"/>
              <w:left w:val="nil"/>
              <w:bottom w:val="nil"/>
              <w:right w:val="single" w:sz="12" w:space="0" w:color="000000"/>
            </w:tcBorders>
            <w:shd w:val="clear" w:color="auto" w:fill="auto"/>
            <w:noWrap/>
            <w:vAlign w:val="center"/>
            <w:hideMark/>
          </w:tcPr>
          <w:p w14:paraId="06128612"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,488</w:t>
            </w:r>
          </w:p>
        </w:tc>
      </w:tr>
      <w:tr w:rsidR="00AB1E7D" w:rsidRPr="00AB1E7D" w14:paraId="07E91BB0" w14:textId="77777777" w:rsidTr="00245342">
        <w:trPr>
          <w:trHeight w:val="288"/>
        </w:trPr>
        <w:tc>
          <w:tcPr>
            <w:tcW w:w="702" w:type="pct"/>
            <w:tcBorders>
              <w:top w:val="nil"/>
              <w:left w:val="single" w:sz="12" w:space="0" w:color="000000"/>
              <w:bottom w:val="nil"/>
              <w:right w:val="single" w:sz="12" w:space="0" w:color="000000"/>
            </w:tcBorders>
            <w:shd w:val="clear" w:color="auto" w:fill="auto"/>
            <w:hideMark/>
          </w:tcPr>
          <w:p w14:paraId="26145A2D"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xml:space="preserve">X4 Total </w:t>
            </w:r>
          </w:p>
        </w:tc>
        <w:tc>
          <w:tcPr>
            <w:tcW w:w="744" w:type="pct"/>
            <w:tcBorders>
              <w:top w:val="nil"/>
              <w:left w:val="nil"/>
              <w:bottom w:val="nil"/>
              <w:right w:val="single" w:sz="4" w:space="0" w:color="000000"/>
            </w:tcBorders>
            <w:shd w:val="clear" w:color="auto" w:fill="auto"/>
            <w:noWrap/>
            <w:vAlign w:val="center"/>
            <w:hideMark/>
          </w:tcPr>
          <w:p w14:paraId="75D43A4D"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nil"/>
              <w:right w:val="single" w:sz="4" w:space="0" w:color="000000"/>
            </w:tcBorders>
            <w:shd w:val="clear" w:color="auto" w:fill="auto"/>
            <w:noWrap/>
            <w:vAlign w:val="center"/>
            <w:hideMark/>
          </w:tcPr>
          <w:p w14:paraId="69CD808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20</w:t>
            </w:r>
          </w:p>
        </w:tc>
        <w:tc>
          <w:tcPr>
            <w:tcW w:w="744" w:type="pct"/>
            <w:tcBorders>
              <w:top w:val="nil"/>
              <w:left w:val="nil"/>
              <w:bottom w:val="nil"/>
              <w:right w:val="single" w:sz="4" w:space="0" w:color="000000"/>
            </w:tcBorders>
            <w:shd w:val="clear" w:color="auto" w:fill="auto"/>
            <w:noWrap/>
            <w:vAlign w:val="center"/>
            <w:hideMark/>
          </w:tcPr>
          <w:p w14:paraId="0BC88BE5"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997" w:type="pct"/>
            <w:tcBorders>
              <w:top w:val="nil"/>
              <w:left w:val="nil"/>
              <w:bottom w:val="nil"/>
              <w:right w:val="single" w:sz="4" w:space="0" w:color="000000"/>
            </w:tcBorders>
            <w:shd w:val="clear" w:color="auto" w:fill="auto"/>
            <w:noWrap/>
            <w:vAlign w:val="center"/>
            <w:hideMark/>
          </w:tcPr>
          <w:p w14:paraId="27AB834B"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25,00</w:t>
            </w:r>
          </w:p>
        </w:tc>
        <w:tc>
          <w:tcPr>
            <w:tcW w:w="1039" w:type="pct"/>
            <w:tcBorders>
              <w:top w:val="nil"/>
              <w:left w:val="nil"/>
              <w:bottom w:val="nil"/>
              <w:right w:val="single" w:sz="12" w:space="0" w:color="000000"/>
            </w:tcBorders>
            <w:shd w:val="clear" w:color="auto" w:fill="auto"/>
            <w:noWrap/>
            <w:vAlign w:val="center"/>
            <w:hideMark/>
          </w:tcPr>
          <w:p w14:paraId="79D8A970"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3,582</w:t>
            </w:r>
          </w:p>
        </w:tc>
      </w:tr>
      <w:tr w:rsidR="00AB1E7D" w:rsidRPr="00AB1E7D" w14:paraId="2B5928CC" w14:textId="77777777" w:rsidTr="00245342">
        <w:trPr>
          <w:trHeight w:val="468"/>
        </w:trPr>
        <w:tc>
          <w:tcPr>
            <w:tcW w:w="702" w:type="pct"/>
            <w:tcBorders>
              <w:top w:val="nil"/>
              <w:left w:val="single" w:sz="12" w:space="0" w:color="000000"/>
              <w:bottom w:val="single" w:sz="12" w:space="0" w:color="000000"/>
              <w:right w:val="single" w:sz="12" w:space="0" w:color="000000"/>
            </w:tcBorders>
            <w:shd w:val="clear" w:color="auto" w:fill="auto"/>
            <w:hideMark/>
          </w:tcPr>
          <w:p w14:paraId="14D7D4EE"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Valid N (listwise)</w:t>
            </w:r>
          </w:p>
        </w:tc>
        <w:tc>
          <w:tcPr>
            <w:tcW w:w="744" w:type="pct"/>
            <w:tcBorders>
              <w:top w:val="nil"/>
              <w:left w:val="nil"/>
              <w:bottom w:val="single" w:sz="12" w:space="0" w:color="000000"/>
              <w:right w:val="single" w:sz="4" w:space="0" w:color="000000"/>
            </w:tcBorders>
            <w:shd w:val="clear" w:color="auto" w:fill="auto"/>
            <w:noWrap/>
            <w:vAlign w:val="center"/>
            <w:hideMark/>
          </w:tcPr>
          <w:p w14:paraId="37106576" w14:textId="77777777" w:rsidR="00AB1E7D" w:rsidRPr="00AB1E7D" w:rsidRDefault="00AB1E7D" w:rsidP="00AB1E7D">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2" w:type="pct"/>
            <w:tcBorders>
              <w:top w:val="nil"/>
              <w:left w:val="nil"/>
              <w:bottom w:val="single" w:sz="12" w:space="0" w:color="000000"/>
              <w:right w:val="single" w:sz="4" w:space="0" w:color="000000"/>
            </w:tcBorders>
            <w:shd w:val="clear" w:color="auto" w:fill="auto"/>
            <w:vAlign w:val="center"/>
            <w:hideMark/>
          </w:tcPr>
          <w:p w14:paraId="0B111FC9"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4" w:type="pct"/>
            <w:tcBorders>
              <w:top w:val="nil"/>
              <w:left w:val="nil"/>
              <w:bottom w:val="single" w:sz="12" w:space="0" w:color="000000"/>
              <w:right w:val="single" w:sz="4" w:space="0" w:color="000000"/>
            </w:tcBorders>
            <w:shd w:val="clear" w:color="auto" w:fill="auto"/>
            <w:vAlign w:val="center"/>
            <w:hideMark/>
          </w:tcPr>
          <w:p w14:paraId="2AFD132D"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997" w:type="pct"/>
            <w:tcBorders>
              <w:top w:val="nil"/>
              <w:left w:val="nil"/>
              <w:bottom w:val="single" w:sz="12" w:space="0" w:color="000000"/>
              <w:right w:val="single" w:sz="4" w:space="0" w:color="000000"/>
            </w:tcBorders>
            <w:shd w:val="clear" w:color="auto" w:fill="auto"/>
            <w:vAlign w:val="center"/>
            <w:hideMark/>
          </w:tcPr>
          <w:p w14:paraId="49D55ED1"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1039" w:type="pct"/>
            <w:tcBorders>
              <w:top w:val="nil"/>
              <w:left w:val="nil"/>
              <w:bottom w:val="single" w:sz="12" w:space="0" w:color="000000"/>
              <w:right w:val="single" w:sz="12" w:space="0" w:color="000000"/>
            </w:tcBorders>
            <w:shd w:val="clear" w:color="auto" w:fill="auto"/>
            <w:vAlign w:val="center"/>
            <w:hideMark/>
          </w:tcPr>
          <w:p w14:paraId="19A35DFB" w14:textId="77777777" w:rsidR="00AB1E7D" w:rsidRPr="00AB1E7D" w:rsidRDefault="00AB1E7D" w:rsidP="00AB1E7D">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r>
    </w:tbl>
    <w:p w14:paraId="775423C1" w14:textId="77777777" w:rsidR="00B50815" w:rsidRDefault="00B50815" w:rsidP="00A152CF">
      <w:pPr>
        <w:pStyle w:val="ListParagraph"/>
        <w:spacing w:after="0" w:line="240" w:lineRule="auto"/>
        <w:ind w:left="0" w:hanging="2"/>
        <w:jc w:val="center"/>
        <w:rPr>
          <w:rFonts w:ascii="Times New Roman" w:hAnsi="Times New Roman"/>
        </w:rPr>
      </w:pPr>
      <w:r w:rsidRPr="00AB1E7D">
        <w:rPr>
          <w:rFonts w:ascii="Times New Roman" w:hAnsi="Times New Roman"/>
        </w:rPr>
        <w:t>Source : data processed SPSS (2025)</w:t>
      </w:r>
    </w:p>
    <w:p w14:paraId="167EDFF2" w14:textId="698D702E" w:rsidR="00AB1E7D" w:rsidRPr="00AB1E7D" w:rsidRDefault="00AB1E7D" w:rsidP="00AB1E7D">
      <w:pPr>
        <w:pStyle w:val="ListParagraph"/>
        <w:spacing w:after="0" w:line="240" w:lineRule="auto"/>
        <w:ind w:left="0" w:hanging="2"/>
        <w:jc w:val="both"/>
        <w:rPr>
          <w:rFonts w:ascii="Times New Roman" w:hAnsi="Times New Roman"/>
        </w:rPr>
      </w:pPr>
      <w:r w:rsidRPr="00AB1E7D">
        <w:rPr>
          <w:rFonts w:ascii="Times New Roman" w:hAnsi="Times New Roman"/>
        </w:rPr>
        <w:fldChar w:fldCharType="begin"/>
      </w:r>
      <w:r w:rsidRPr="00AB1E7D">
        <w:rPr>
          <w:rFonts w:ascii="Times New Roman" w:hAnsi="Times New Roman"/>
        </w:rPr>
        <w:instrText xml:space="preserve"> LINK Excel.Sheet.12 "D:\\KIT\\uji statistik deskriptif.xlsx" Sheet1!R45C2:R55C7 \a \f 4 \h  \* MERGEFORMAT </w:instrText>
      </w:r>
      <w:r w:rsidRPr="00AB1E7D">
        <w:rPr>
          <w:rFonts w:ascii="Times New Roman" w:hAnsi="Times New Roman"/>
        </w:rPr>
        <w:fldChar w:fldCharType="separate"/>
      </w:r>
    </w:p>
    <w:p w14:paraId="1C62057B" w14:textId="2A880774" w:rsidR="00AB1E7D" w:rsidRDefault="00AB1E7D" w:rsidP="00245342">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fldChar w:fldCharType="end"/>
      </w:r>
      <w:r w:rsidR="00B50815" w:rsidRPr="00AB1E7D">
        <w:rPr>
          <w:rFonts w:ascii="Times New Roman" w:hAnsi="Times New Roman"/>
        </w:rPr>
        <w:t xml:space="preserve">In Table </w:t>
      </w:r>
      <w:r w:rsidR="00B50815">
        <w:rPr>
          <w:rFonts w:ascii="Times New Roman" w:hAnsi="Times New Roman" w:hint="eastAsia"/>
        </w:rPr>
        <w:t>6</w:t>
      </w:r>
      <w:r w:rsidR="00B50815" w:rsidRPr="00AB1E7D">
        <w:rPr>
          <w:rFonts w:ascii="Times New Roman" w:hAnsi="Times New Roman"/>
        </w:rPr>
        <w:t>, the  respondents' answers show that the ability to provide understanding to service users (X4_7) is in the very good category by obtaining a score of 3.67, while what needs to be improved is the compliance of the guidance officer in carrying out the operational system procedures in serving service users (X4_4) obtained a score of 3.50 even though it is still in the very good category</w:t>
      </w:r>
      <w:r w:rsidRPr="00AB1E7D">
        <w:rPr>
          <w:rFonts w:ascii="Times New Roman" w:hAnsi="Times New Roman"/>
        </w:rPr>
        <w:t xml:space="preserve">.  </w:t>
      </w:r>
    </w:p>
    <w:p w14:paraId="52F80057" w14:textId="438FEE34" w:rsidR="00245342" w:rsidRDefault="00245342" w:rsidP="00245342">
      <w:pPr>
        <w:pStyle w:val="ListParagraph"/>
        <w:spacing w:after="0" w:line="240" w:lineRule="auto"/>
        <w:ind w:leftChars="0" w:left="0" w:firstLineChars="0" w:firstLine="720"/>
        <w:jc w:val="both"/>
        <w:rPr>
          <w:rFonts w:ascii="Times New Roman" w:hAnsi="Times New Roman"/>
        </w:rPr>
      </w:pPr>
    </w:p>
    <w:p w14:paraId="03B22B4B" w14:textId="3F92C375" w:rsidR="00245342" w:rsidRDefault="00245342" w:rsidP="00245342">
      <w:pPr>
        <w:pStyle w:val="ListParagraph"/>
        <w:spacing w:after="0" w:line="240" w:lineRule="auto"/>
        <w:ind w:leftChars="0" w:left="0" w:firstLineChars="0" w:firstLine="720"/>
        <w:jc w:val="both"/>
        <w:rPr>
          <w:rFonts w:ascii="Times New Roman" w:hAnsi="Times New Roman"/>
        </w:rPr>
      </w:pPr>
    </w:p>
    <w:p w14:paraId="7C6142EE" w14:textId="3A51A616" w:rsidR="00B50815" w:rsidRDefault="00B50815" w:rsidP="00245342">
      <w:pPr>
        <w:pStyle w:val="ListParagraph"/>
        <w:spacing w:after="0" w:line="240" w:lineRule="auto"/>
        <w:ind w:leftChars="0" w:left="0" w:firstLineChars="0" w:firstLine="720"/>
        <w:jc w:val="both"/>
        <w:rPr>
          <w:rFonts w:ascii="Times New Roman" w:hAnsi="Times New Roman"/>
        </w:rPr>
      </w:pPr>
    </w:p>
    <w:p w14:paraId="695D7D1F" w14:textId="4295F404" w:rsidR="00B50815" w:rsidRDefault="00B50815" w:rsidP="00245342">
      <w:pPr>
        <w:pStyle w:val="ListParagraph"/>
        <w:spacing w:after="0" w:line="240" w:lineRule="auto"/>
        <w:ind w:leftChars="0" w:left="0" w:firstLineChars="0" w:firstLine="720"/>
        <w:jc w:val="both"/>
        <w:rPr>
          <w:rFonts w:ascii="Times New Roman" w:hAnsi="Times New Roman"/>
        </w:rPr>
      </w:pPr>
    </w:p>
    <w:p w14:paraId="0DBF0A8F" w14:textId="7504BFE7" w:rsidR="00B50815" w:rsidRDefault="00B50815" w:rsidP="00245342">
      <w:pPr>
        <w:pStyle w:val="ListParagraph"/>
        <w:spacing w:after="0" w:line="240" w:lineRule="auto"/>
        <w:ind w:leftChars="0" w:left="0" w:firstLineChars="0" w:firstLine="720"/>
        <w:jc w:val="both"/>
        <w:rPr>
          <w:rFonts w:ascii="Times New Roman" w:hAnsi="Times New Roman"/>
        </w:rPr>
      </w:pPr>
    </w:p>
    <w:p w14:paraId="5242E459" w14:textId="6B3F05AB" w:rsidR="00B50815" w:rsidRDefault="00B50815" w:rsidP="00245342">
      <w:pPr>
        <w:pStyle w:val="ListParagraph"/>
        <w:spacing w:after="0" w:line="240" w:lineRule="auto"/>
        <w:ind w:leftChars="0" w:left="0" w:firstLineChars="0" w:firstLine="720"/>
        <w:jc w:val="both"/>
        <w:rPr>
          <w:rFonts w:ascii="Times New Roman" w:hAnsi="Times New Roman"/>
        </w:rPr>
      </w:pPr>
    </w:p>
    <w:p w14:paraId="6BC95B11" w14:textId="26B79563" w:rsidR="00B50815" w:rsidRDefault="00B50815" w:rsidP="00245342">
      <w:pPr>
        <w:pStyle w:val="ListParagraph"/>
        <w:spacing w:after="0" w:line="240" w:lineRule="auto"/>
        <w:ind w:leftChars="0" w:left="0" w:firstLineChars="0" w:firstLine="720"/>
        <w:jc w:val="both"/>
        <w:rPr>
          <w:rFonts w:ascii="Times New Roman" w:hAnsi="Times New Roman"/>
        </w:rPr>
      </w:pPr>
    </w:p>
    <w:p w14:paraId="6BEAB454" w14:textId="77777777" w:rsidR="00B50815" w:rsidRDefault="00B50815" w:rsidP="00245342">
      <w:pPr>
        <w:pStyle w:val="ListParagraph"/>
        <w:spacing w:after="0" w:line="240" w:lineRule="auto"/>
        <w:ind w:leftChars="0" w:left="0" w:firstLineChars="0" w:firstLine="720"/>
        <w:jc w:val="both"/>
        <w:rPr>
          <w:rFonts w:ascii="Times New Roman" w:hAnsi="Times New Roman"/>
        </w:rPr>
      </w:pPr>
    </w:p>
    <w:p w14:paraId="05B6028A" w14:textId="77777777" w:rsidR="00245342" w:rsidRPr="00AB1E7D" w:rsidRDefault="00245342" w:rsidP="00245342">
      <w:pPr>
        <w:pStyle w:val="ListParagraph"/>
        <w:spacing w:after="0" w:line="240" w:lineRule="auto"/>
        <w:ind w:leftChars="0" w:left="0" w:firstLineChars="0" w:firstLine="720"/>
        <w:jc w:val="both"/>
        <w:rPr>
          <w:rFonts w:ascii="Times New Roman" w:hAnsi="Times New Roman"/>
        </w:rPr>
      </w:pPr>
    </w:p>
    <w:p w14:paraId="64111C3B" w14:textId="77777777" w:rsidR="0070754B" w:rsidRPr="00AB1E7D" w:rsidRDefault="0070754B" w:rsidP="00101871">
      <w:pPr>
        <w:spacing w:after="0" w:line="240" w:lineRule="auto"/>
        <w:ind w:left="0" w:hanging="2"/>
        <w:jc w:val="center"/>
        <w:rPr>
          <w:rFonts w:ascii="Times New Roman" w:hAnsi="Times New Roman"/>
        </w:rPr>
      </w:pPr>
      <w:r w:rsidRPr="00AB1E7D">
        <w:rPr>
          <w:rFonts w:ascii="Times New Roman" w:hAnsi="Times New Roman"/>
        </w:rPr>
        <w:t xml:space="preserve">Table 7. </w:t>
      </w:r>
      <w:r>
        <w:rPr>
          <w:rFonts w:ascii="Times New Roman" w:hAnsi="Times New Roman" w:hint="eastAsia"/>
        </w:rPr>
        <w:t xml:space="preserve">Empathy Dimension Results With Indicators </w:t>
      </w:r>
    </w:p>
    <w:p w14:paraId="0C876651" w14:textId="433C8260" w:rsidR="00B50815" w:rsidRDefault="0070754B" w:rsidP="0070754B">
      <w:pPr>
        <w:spacing w:after="0" w:line="240" w:lineRule="auto"/>
        <w:ind w:left="0" w:hanging="2"/>
        <w:jc w:val="center"/>
        <w:rPr>
          <w:rFonts w:ascii="Times New Roman" w:hAnsi="Times New Roman"/>
        </w:rPr>
      </w:pPr>
      <w:r w:rsidRPr="00AB1E7D">
        <w:rPr>
          <w:rFonts w:ascii="Times New Roman" w:hAnsi="Times New Roman"/>
        </w:rPr>
        <w:t>Understanding and Empathy</w:t>
      </w:r>
    </w:p>
    <w:tbl>
      <w:tblPr>
        <w:tblpPr w:leftFromText="180" w:rightFromText="180" w:vertAnchor="text" w:horzAnchor="margin" w:tblpY="106"/>
        <w:tblW w:w="5000" w:type="pct"/>
        <w:tblLook w:val="04A0" w:firstRow="1" w:lastRow="0" w:firstColumn="1" w:lastColumn="0" w:noHBand="0" w:noVBand="1"/>
      </w:tblPr>
      <w:tblGrid>
        <w:gridCol w:w="804"/>
        <w:gridCol w:w="451"/>
        <w:gridCol w:w="846"/>
        <w:gridCol w:w="872"/>
        <w:gridCol w:w="648"/>
        <w:gridCol w:w="838"/>
      </w:tblGrid>
      <w:tr w:rsidR="00245342" w:rsidRPr="00AB1E7D" w14:paraId="123C3F21" w14:textId="77777777" w:rsidTr="00245342">
        <w:trPr>
          <w:trHeight w:val="300"/>
        </w:trPr>
        <w:tc>
          <w:tcPr>
            <w:tcW w:w="5000" w:type="pct"/>
            <w:gridSpan w:val="6"/>
            <w:tcBorders>
              <w:top w:val="nil"/>
              <w:left w:val="nil"/>
              <w:bottom w:val="nil"/>
              <w:right w:val="nil"/>
            </w:tcBorders>
            <w:shd w:val="clear" w:color="auto" w:fill="auto"/>
            <w:vAlign w:val="center"/>
            <w:hideMark/>
          </w:tcPr>
          <w:p w14:paraId="72466922" w14:textId="77777777" w:rsidR="00245342" w:rsidRPr="00AB1E7D" w:rsidRDefault="00245342" w:rsidP="00245342">
            <w:pPr>
              <w:spacing w:after="0" w:line="240" w:lineRule="auto"/>
              <w:ind w:left="0" w:hanging="2"/>
              <w:jc w:val="center"/>
              <w:textDirection w:val="lrTb"/>
              <w:rPr>
                <w:rFonts w:ascii="Times New Roman" w:eastAsia="Times New Roman" w:hAnsi="Times New Roman"/>
                <w:b/>
                <w:bCs/>
                <w:color w:val="000000"/>
              </w:rPr>
            </w:pPr>
            <w:r w:rsidRPr="00AB1E7D">
              <w:rPr>
                <w:rFonts w:ascii="Times New Roman" w:eastAsia="Times New Roman" w:hAnsi="Times New Roman"/>
                <w:b/>
                <w:bCs/>
                <w:color w:val="000000"/>
              </w:rPr>
              <w:t>Descriptive Statistiks</w:t>
            </w:r>
          </w:p>
        </w:tc>
      </w:tr>
      <w:tr w:rsidR="00245342" w:rsidRPr="00AB1E7D" w14:paraId="1D293B71" w14:textId="77777777" w:rsidTr="00245342">
        <w:trPr>
          <w:trHeight w:val="312"/>
        </w:trPr>
        <w:tc>
          <w:tcPr>
            <w:tcW w:w="703"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C4E9F8B"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5" w:type="pct"/>
            <w:tcBorders>
              <w:top w:val="single" w:sz="12" w:space="0" w:color="000000"/>
              <w:left w:val="nil"/>
              <w:bottom w:val="single" w:sz="12" w:space="0" w:color="000000"/>
              <w:right w:val="single" w:sz="4" w:space="0" w:color="000000"/>
            </w:tcBorders>
            <w:shd w:val="clear" w:color="auto" w:fill="auto"/>
            <w:vAlign w:val="bottom"/>
            <w:hideMark/>
          </w:tcPr>
          <w:p w14:paraId="5F4B6711" w14:textId="77777777" w:rsidR="00245342" w:rsidRPr="00AB1E7D" w:rsidRDefault="00245342" w:rsidP="00245342">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N</w:t>
            </w:r>
          </w:p>
        </w:tc>
        <w:tc>
          <w:tcPr>
            <w:tcW w:w="771" w:type="pct"/>
            <w:tcBorders>
              <w:top w:val="single" w:sz="12" w:space="0" w:color="000000"/>
              <w:left w:val="nil"/>
              <w:bottom w:val="single" w:sz="12" w:space="0" w:color="000000"/>
              <w:right w:val="single" w:sz="4" w:space="0" w:color="000000"/>
            </w:tcBorders>
            <w:shd w:val="clear" w:color="auto" w:fill="auto"/>
            <w:vAlign w:val="bottom"/>
            <w:hideMark/>
          </w:tcPr>
          <w:p w14:paraId="6ABDF3A1" w14:textId="77777777" w:rsidR="00245342" w:rsidRPr="00AB1E7D" w:rsidRDefault="00245342" w:rsidP="00245342">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Minimum</w:t>
            </w:r>
          </w:p>
        </w:tc>
        <w:tc>
          <w:tcPr>
            <w:tcW w:w="743" w:type="pct"/>
            <w:tcBorders>
              <w:top w:val="single" w:sz="12" w:space="0" w:color="000000"/>
              <w:left w:val="nil"/>
              <w:bottom w:val="single" w:sz="12" w:space="0" w:color="000000"/>
              <w:right w:val="single" w:sz="4" w:space="0" w:color="000000"/>
            </w:tcBorders>
            <w:shd w:val="clear" w:color="auto" w:fill="auto"/>
            <w:vAlign w:val="bottom"/>
            <w:hideMark/>
          </w:tcPr>
          <w:p w14:paraId="14385C61" w14:textId="77777777" w:rsidR="00245342" w:rsidRPr="00AB1E7D" w:rsidRDefault="00245342" w:rsidP="00245342">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Maximum</w:t>
            </w:r>
          </w:p>
        </w:tc>
        <w:tc>
          <w:tcPr>
            <w:tcW w:w="997" w:type="pct"/>
            <w:tcBorders>
              <w:top w:val="single" w:sz="12" w:space="0" w:color="000000"/>
              <w:left w:val="nil"/>
              <w:bottom w:val="single" w:sz="12" w:space="0" w:color="000000"/>
              <w:right w:val="single" w:sz="4" w:space="0" w:color="000000"/>
            </w:tcBorders>
            <w:shd w:val="clear" w:color="auto" w:fill="auto"/>
            <w:vAlign w:val="bottom"/>
            <w:hideMark/>
          </w:tcPr>
          <w:p w14:paraId="513CB680" w14:textId="77777777" w:rsidR="00245342" w:rsidRPr="00AB1E7D" w:rsidRDefault="00245342" w:rsidP="00245342">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Mean</w:t>
            </w:r>
          </w:p>
        </w:tc>
        <w:tc>
          <w:tcPr>
            <w:tcW w:w="1041" w:type="pct"/>
            <w:tcBorders>
              <w:top w:val="single" w:sz="12" w:space="0" w:color="000000"/>
              <w:left w:val="nil"/>
              <w:bottom w:val="single" w:sz="12" w:space="0" w:color="000000"/>
              <w:right w:val="single" w:sz="12" w:space="0" w:color="000000"/>
            </w:tcBorders>
            <w:shd w:val="clear" w:color="auto" w:fill="auto"/>
            <w:vAlign w:val="bottom"/>
            <w:hideMark/>
          </w:tcPr>
          <w:p w14:paraId="21322E5C" w14:textId="77777777" w:rsidR="00245342" w:rsidRPr="00AB1E7D" w:rsidRDefault="00245342" w:rsidP="00245342">
            <w:pPr>
              <w:spacing w:after="0" w:line="240" w:lineRule="auto"/>
              <w:ind w:left="0" w:hanging="2"/>
              <w:jc w:val="center"/>
              <w:textDirection w:val="lrTb"/>
              <w:rPr>
                <w:rFonts w:ascii="Times New Roman" w:eastAsia="Times New Roman" w:hAnsi="Times New Roman"/>
                <w:color w:val="000000"/>
              </w:rPr>
            </w:pPr>
            <w:r w:rsidRPr="00AB1E7D">
              <w:rPr>
                <w:rFonts w:ascii="Times New Roman" w:eastAsia="Times New Roman" w:hAnsi="Times New Roman"/>
                <w:color w:val="000000"/>
              </w:rPr>
              <w:t>Std. Deviation</w:t>
            </w:r>
          </w:p>
        </w:tc>
      </w:tr>
      <w:tr w:rsidR="00245342" w:rsidRPr="00AB1E7D" w14:paraId="2B015582" w14:textId="77777777" w:rsidTr="00245342">
        <w:trPr>
          <w:trHeight w:val="300"/>
        </w:trPr>
        <w:tc>
          <w:tcPr>
            <w:tcW w:w="703" w:type="pct"/>
            <w:tcBorders>
              <w:top w:val="nil"/>
              <w:left w:val="single" w:sz="12" w:space="0" w:color="000000"/>
              <w:bottom w:val="nil"/>
              <w:right w:val="single" w:sz="12" w:space="0" w:color="000000"/>
            </w:tcBorders>
            <w:shd w:val="clear" w:color="auto" w:fill="auto"/>
            <w:hideMark/>
          </w:tcPr>
          <w:p w14:paraId="51DA247C"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X5_1</w:t>
            </w:r>
          </w:p>
        </w:tc>
        <w:tc>
          <w:tcPr>
            <w:tcW w:w="745" w:type="pct"/>
            <w:tcBorders>
              <w:top w:val="nil"/>
              <w:left w:val="nil"/>
              <w:bottom w:val="nil"/>
              <w:right w:val="single" w:sz="4" w:space="0" w:color="000000"/>
            </w:tcBorders>
            <w:shd w:val="clear" w:color="auto" w:fill="auto"/>
            <w:noWrap/>
            <w:vAlign w:val="center"/>
            <w:hideMark/>
          </w:tcPr>
          <w:p w14:paraId="38B678FF"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4B4CA135"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55D14E89"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59BEC744"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3,61</w:t>
            </w:r>
          </w:p>
        </w:tc>
        <w:tc>
          <w:tcPr>
            <w:tcW w:w="1041" w:type="pct"/>
            <w:tcBorders>
              <w:top w:val="nil"/>
              <w:left w:val="nil"/>
              <w:bottom w:val="nil"/>
              <w:right w:val="single" w:sz="12" w:space="0" w:color="000000"/>
            </w:tcBorders>
            <w:shd w:val="clear" w:color="auto" w:fill="auto"/>
            <w:noWrap/>
            <w:vAlign w:val="center"/>
            <w:hideMark/>
          </w:tcPr>
          <w:p w14:paraId="06EF7252"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,497</w:t>
            </w:r>
          </w:p>
        </w:tc>
      </w:tr>
      <w:tr w:rsidR="00245342" w:rsidRPr="00AB1E7D" w14:paraId="5BB4DB69" w14:textId="77777777" w:rsidTr="00245342">
        <w:trPr>
          <w:trHeight w:val="288"/>
        </w:trPr>
        <w:tc>
          <w:tcPr>
            <w:tcW w:w="703" w:type="pct"/>
            <w:tcBorders>
              <w:top w:val="nil"/>
              <w:left w:val="single" w:sz="12" w:space="0" w:color="000000"/>
              <w:bottom w:val="nil"/>
              <w:right w:val="single" w:sz="12" w:space="0" w:color="000000"/>
            </w:tcBorders>
            <w:shd w:val="clear" w:color="auto" w:fill="auto"/>
            <w:hideMark/>
          </w:tcPr>
          <w:p w14:paraId="6D3A2C06"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X5_2</w:t>
            </w:r>
          </w:p>
        </w:tc>
        <w:tc>
          <w:tcPr>
            <w:tcW w:w="745" w:type="pct"/>
            <w:tcBorders>
              <w:top w:val="nil"/>
              <w:left w:val="nil"/>
              <w:bottom w:val="nil"/>
              <w:right w:val="single" w:sz="4" w:space="0" w:color="000000"/>
            </w:tcBorders>
            <w:shd w:val="clear" w:color="auto" w:fill="auto"/>
            <w:noWrap/>
            <w:vAlign w:val="center"/>
            <w:hideMark/>
          </w:tcPr>
          <w:p w14:paraId="6BB7CD2D"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05471FE0"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w:t>
            </w:r>
          </w:p>
        </w:tc>
        <w:tc>
          <w:tcPr>
            <w:tcW w:w="743" w:type="pct"/>
            <w:tcBorders>
              <w:top w:val="nil"/>
              <w:left w:val="nil"/>
              <w:bottom w:val="nil"/>
              <w:right w:val="single" w:sz="4" w:space="0" w:color="000000"/>
            </w:tcBorders>
            <w:shd w:val="clear" w:color="auto" w:fill="auto"/>
            <w:noWrap/>
            <w:vAlign w:val="center"/>
            <w:hideMark/>
          </w:tcPr>
          <w:p w14:paraId="149E96D7"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230D6E01"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3,61</w:t>
            </w:r>
          </w:p>
        </w:tc>
        <w:tc>
          <w:tcPr>
            <w:tcW w:w="1041" w:type="pct"/>
            <w:tcBorders>
              <w:top w:val="nil"/>
              <w:left w:val="nil"/>
              <w:bottom w:val="nil"/>
              <w:right w:val="single" w:sz="12" w:space="0" w:color="000000"/>
            </w:tcBorders>
            <w:shd w:val="clear" w:color="auto" w:fill="auto"/>
            <w:noWrap/>
            <w:vAlign w:val="center"/>
            <w:hideMark/>
          </w:tcPr>
          <w:p w14:paraId="5541E32B"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,567</w:t>
            </w:r>
          </w:p>
        </w:tc>
      </w:tr>
      <w:tr w:rsidR="00245342" w:rsidRPr="00AB1E7D" w14:paraId="6C2D5A59" w14:textId="77777777" w:rsidTr="00245342">
        <w:trPr>
          <w:trHeight w:val="288"/>
        </w:trPr>
        <w:tc>
          <w:tcPr>
            <w:tcW w:w="703" w:type="pct"/>
            <w:tcBorders>
              <w:top w:val="nil"/>
              <w:left w:val="single" w:sz="12" w:space="0" w:color="000000"/>
              <w:bottom w:val="nil"/>
              <w:right w:val="single" w:sz="12" w:space="0" w:color="000000"/>
            </w:tcBorders>
            <w:shd w:val="clear" w:color="auto" w:fill="auto"/>
            <w:hideMark/>
          </w:tcPr>
          <w:p w14:paraId="44522F79"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X5_3</w:t>
            </w:r>
          </w:p>
        </w:tc>
        <w:tc>
          <w:tcPr>
            <w:tcW w:w="745" w:type="pct"/>
            <w:tcBorders>
              <w:top w:val="nil"/>
              <w:left w:val="nil"/>
              <w:bottom w:val="nil"/>
              <w:right w:val="single" w:sz="4" w:space="0" w:color="000000"/>
            </w:tcBorders>
            <w:shd w:val="clear" w:color="auto" w:fill="auto"/>
            <w:noWrap/>
            <w:vAlign w:val="center"/>
            <w:hideMark/>
          </w:tcPr>
          <w:p w14:paraId="1FF4171E"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72278B6C"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721CB0E8"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51BBAC17"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3,68</w:t>
            </w:r>
          </w:p>
        </w:tc>
        <w:tc>
          <w:tcPr>
            <w:tcW w:w="1041" w:type="pct"/>
            <w:tcBorders>
              <w:top w:val="nil"/>
              <w:left w:val="nil"/>
              <w:bottom w:val="nil"/>
              <w:right w:val="single" w:sz="12" w:space="0" w:color="000000"/>
            </w:tcBorders>
            <w:shd w:val="clear" w:color="auto" w:fill="auto"/>
            <w:noWrap/>
            <w:vAlign w:val="center"/>
            <w:hideMark/>
          </w:tcPr>
          <w:p w14:paraId="27C5D948"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,476</w:t>
            </w:r>
          </w:p>
        </w:tc>
      </w:tr>
      <w:tr w:rsidR="00245342" w:rsidRPr="00AB1E7D" w14:paraId="74DCC8AE" w14:textId="77777777" w:rsidTr="00245342">
        <w:trPr>
          <w:trHeight w:val="288"/>
        </w:trPr>
        <w:tc>
          <w:tcPr>
            <w:tcW w:w="703" w:type="pct"/>
            <w:tcBorders>
              <w:top w:val="nil"/>
              <w:left w:val="single" w:sz="12" w:space="0" w:color="000000"/>
              <w:bottom w:val="nil"/>
              <w:right w:val="single" w:sz="12" w:space="0" w:color="000000"/>
            </w:tcBorders>
            <w:shd w:val="clear" w:color="auto" w:fill="auto"/>
            <w:hideMark/>
          </w:tcPr>
          <w:p w14:paraId="22EFF534"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X5_4</w:t>
            </w:r>
          </w:p>
        </w:tc>
        <w:tc>
          <w:tcPr>
            <w:tcW w:w="745" w:type="pct"/>
            <w:tcBorders>
              <w:top w:val="nil"/>
              <w:left w:val="nil"/>
              <w:bottom w:val="nil"/>
              <w:right w:val="single" w:sz="4" w:space="0" w:color="000000"/>
            </w:tcBorders>
            <w:shd w:val="clear" w:color="auto" w:fill="auto"/>
            <w:noWrap/>
            <w:vAlign w:val="center"/>
            <w:hideMark/>
          </w:tcPr>
          <w:p w14:paraId="6A9EA2E1"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62DB8D85"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w:t>
            </w:r>
          </w:p>
        </w:tc>
        <w:tc>
          <w:tcPr>
            <w:tcW w:w="743" w:type="pct"/>
            <w:tcBorders>
              <w:top w:val="nil"/>
              <w:left w:val="nil"/>
              <w:bottom w:val="nil"/>
              <w:right w:val="single" w:sz="4" w:space="0" w:color="000000"/>
            </w:tcBorders>
            <w:shd w:val="clear" w:color="auto" w:fill="auto"/>
            <w:noWrap/>
            <w:vAlign w:val="center"/>
            <w:hideMark/>
          </w:tcPr>
          <w:p w14:paraId="1BD103DB"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w:t>
            </w:r>
          </w:p>
        </w:tc>
        <w:tc>
          <w:tcPr>
            <w:tcW w:w="997" w:type="pct"/>
            <w:tcBorders>
              <w:top w:val="nil"/>
              <w:left w:val="nil"/>
              <w:bottom w:val="nil"/>
              <w:right w:val="single" w:sz="4" w:space="0" w:color="000000"/>
            </w:tcBorders>
            <w:shd w:val="clear" w:color="auto" w:fill="auto"/>
            <w:noWrap/>
            <w:vAlign w:val="center"/>
            <w:hideMark/>
          </w:tcPr>
          <w:p w14:paraId="3C8DA88C"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3,61</w:t>
            </w:r>
          </w:p>
        </w:tc>
        <w:tc>
          <w:tcPr>
            <w:tcW w:w="1041" w:type="pct"/>
            <w:tcBorders>
              <w:top w:val="nil"/>
              <w:left w:val="nil"/>
              <w:bottom w:val="nil"/>
              <w:right w:val="single" w:sz="12" w:space="0" w:color="000000"/>
            </w:tcBorders>
            <w:shd w:val="clear" w:color="auto" w:fill="auto"/>
            <w:noWrap/>
            <w:vAlign w:val="center"/>
            <w:hideMark/>
          </w:tcPr>
          <w:p w14:paraId="2187E159"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,497</w:t>
            </w:r>
          </w:p>
        </w:tc>
      </w:tr>
      <w:tr w:rsidR="00245342" w:rsidRPr="00AB1E7D" w14:paraId="2B1AED43" w14:textId="77777777" w:rsidTr="00245342">
        <w:trPr>
          <w:trHeight w:val="288"/>
        </w:trPr>
        <w:tc>
          <w:tcPr>
            <w:tcW w:w="703" w:type="pct"/>
            <w:tcBorders>
              <w:top w:val="nil"/>
              <w:left w:val="single" w:sz="12" w:space="0" w:color="000000"/>
              <w:bottom w:val="nil"/>
              <w:right w:val="single" w:sz="12" w:space="0" w:color="000000"/>
            </w:tcBorders>
            <w:shd w:val="clear" w:color="auto" w:fill="auto"/>
            <w:hideMark/>
          </w:tcPr>
          <w:p w14:paraId="550BA1A3"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X5 Total</w:t>
            </w:r>
          </w:p>
        </w:tc>
        <w:tc>
          <w:tcPr>
            <w:tcW w:w="745" w:type="pct"/>
            <w:tcBorders>
              <w:top w:val="nil"/>
              <w:left w:val="nil"/>
              <w:bottom w:val="nil"/>
              <w:right w:val="single" w:sz="4" w:space="0" w:color="000000"/>
            </w:tcBorders>
            <w:shd w:val="clear" w:color="auto" w:fill="auto"/>
            <w:noWrap/>
            <w:vAlign w:val="center"/>
            <w:hideMark/>
          </w:tcPr>
          <w:p w14:paraId="3A44CFBE"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nil"/>
              <w:right w:val="single" w:sz="4" w:space="0" w:color="000000"/>
            </w:tcBorders>
            <w:shd w:val="clear" w:color="auto" w:fill="auto"/>
            <w:noWrap/>
            <w:vAlign w:val="center"/>
            <w:hideMark/>
          </w:tcPr>
          <w:p w14:paraId="7CE28A94"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11</w:t>
            </w:r>
          </w:p>
        </w:tc>
        <w:tc>
          <w:tcPr>
            <w:tcW w:w="743" w:type="pct"/>
            <w:tcBorders>
              <w:top w:val="nil"/>
              <w:left w:val="nil"/>
              <w:bottom w:val="nil"/>
              <w:right w:val="single" w:sz="4" w:space="0" w:color="000000"/>
            </w:tcBorders>
            <w:shd w:val="clear" w:color="auto" w:fill="auto"/>
            <w:noWrap/>
            <w:vAlign w:val="center"/>
            <w:hideMark/>
          </w:tcPr>
          <w:p w14:paraId="19EB58D0"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16</w:t>
            </w:r>
          </w:p>
        </w:tc>
        <w:tc>
          <w:tcPr>
            <w:tcW w:w="997" w:type="pct"/>
            <w:tcBorders>
              <w:top w:val="nil"/>
              <w:left w:val="nil"/>
              <w:bottom w:val="nil"/>
              <w:right w:val="single" w:sz="4" w:space="0" w:color="000000"/>
            </w:tcBorders>
            <w:shd w:val="clear" w:color="auto" w:fill="auto"/>
            <w:noWrap/>
            <w:vAlign w:val="center"/>
            <w:hideMark/>
          </w:tcPr>
          <w:p w14:paraId="74BADF94" w14:textId="4BFB1990"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14,50</w:t>
            </w:r>
          </w:p>
        </w:tc>
        <w:tc>
          <w:tcPr>
            <w:tcW w:w="1041" w:type="pct"/>
            <w:tcBorders>
              <w:top w:val="nil"/>
              <w:left w:val="nil"/>
              <w:bottom w:val="nil"/>
              <w:right w:val="single" w:sz="12" w:space="0" w:color="000000"/>
            </w:tcBorders>
            <w:shd w:val="clear" w:color="auto" w:fill="auto"/>
            <w:noWrap/>
            <w:vAlign w:val="center"/>
            <w:hideMark/>
          </w:tcPr>
          <w:p w14:paraId="40201D90" w14:textId="67ADC3C6"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2,037</w:t>
            </w:r>
          </w:p>
        </w:tc>
      </w:tr>
      <w:tr w:rsidR="00245342" w:rsidRPr="00AB1E7D" w14:paraId="53D652C1" w14:textId="77777777" w:rsidTr="00245342">
        <w:trPr>
          <w:trHeight w:val="468"/>
        </w:trPr>
        <w:tc>
          <w:tcPr>
            <w:tcW w:w="703" w:type="pct"/>
            <w:tcBorders>
              <w:top w:val="nil"/>
              <w:left w:val="single" w:sz="12" w:space="0" w:color="000000"/>
              <w:bottom w:val="single" w:sz="4" w:space="0" w:color="auto"/>
              <w:right w:val="single" w:sz="12" w:space="0" w:color="000000"/>
            </w:tcBorders>
            <w:shd w:val="clear" w:color="auto" w:fill="auto"/>
            <w:hideMark/>
          </w:tcPr>
          <w:p w14:paraId="430CF5E9"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Valid N (listwise)</w:t>
            </w:r>
          </w:p>
        </w:tc>
        <w:tc>
          <w:tcPr>
            <w:tcW w:w="745" w:type="pct"/>
            <w:tcBorders>
              <w:top w:val="nil"/>
              <w:left w:val="nil"/>
              <w:bottom w:val="single" w:sz="4" w:space="0" w:color="auto"/>
              <w:right w:val="single" w:sz="4" w:space="0" w:color="000000"/>
            </w:tcBorders>
            <w:shd w:val="clear" w:color="auto" w:fill="auto"/>
            <w:noWrap/>
            <w:vAlign w:val="center"/>
            <w:hideMark/>
          </w:tcPr>
          <w:p w14:paraId="6342CBED" w14:textId="77777777" w:rsidR="00245342" w:rsidRPr="00AB1E7D" w:rsidRDefault="00245342" w:rsidP="00245342">
            <w:pPr>
              <w:spacing w:after="0" w:line="240" w:lineRule="auto"/>
              <w:ind w:left="0" w:hanging="2"/>
              <w:jc w:val="right"/>
              <w:textDirection w:val="lrTb"/>
              <w:rPr>
                <w:rFonts w:ascii="Times New Roman" w:eastAsia="Times New Roman" w:hAnsi="Times New Roman"/>
                <w:color w:val="000000"/>
              </w:rPr>
            </w:pPr>
            <w:r w:rsidRPr="00AB1E7D">
              <w:rPr>
                <w:rFonts w:ascii="Times New Roman" w:eastAsia="Times New Roman" w:hAnsi="Times New Roman"/>
                <w:color w:val="000000"/>
              </w:rPr>
              <w:t>28</w:t>
            </w:r>
          </w:p>
        </w:tc>
        <w:tc>
          <w:tcPr>
            <w:tcW w:w="771" w:type="pct"/>
            <w:tcBorders>
              <w:top w:val="nil"/>
              <w:left w:val="nil"/>
              <w:bottom w:val="single" w:sz="4" w:space="0" w:color="auto"/>
              <w:right w:val="single" w:sz="4" w:space="0" w:color="000000"/>
            </w:tcBorders>
            <w:shd w:val="clear" w:color="auto" w:fill="auto"/>
            <w:vAlign w:val="center"/>
            <w:hideMark/>
          </w:tcPr>
          <w:p w14:paraId="14962C9A"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743" w:type="pct"/>
            <w:tcBorders>
              <w:top w:val="nil"/>
              <w:left w:val="nil"/>
              <w:bottom w:val="single" w:sz="4" w:space="0" w:color="auto"/>
              <w:right w:val="single" w:sz="4" w:space="0" w:color="000000"/>
            </w:tcBorders>
            <w:shd w:val="clear" w:color="auto" w:fill="auto"/>
            <w:vAlign w:val="center"/>
            <w:hideMark/>
          </w:tcPr>
          <w:p w14:paraId="6039B9D4"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997" w:type="pct"/>
            <w:tcBorders>
              <w:top w:val="nil"/>
              <w:left w:val="nil"/>
              <w:bottom w:val="single" w:sz="4" w:space="0" w:color="auto"/>
              <w:right w:val="single" w:sz="4" w:space="0" w:color="000000"/>
            </w:tcBorders>
            <w:shd w:val="clear" w:color="auto" w:fill="auto"/>
            <w:vAlign w:val="center"/>
            <w:hideMark/>
          </w:tcPr>
          <w:p w14:paraId="219AE876"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c>
          <w:tcPr>
            <w:tcW w:w="1041" w:type="pct"/>
            <w:tcBorders>
              <w:top w:val="nil"/>
              <w:left w:val="nil"/>
              <w:bottom w:val="single" w:sz="4" w:space="0" w:color="auto"/>
              <w:right w:val="single" w:sz="12" w:space="0" w:color="000000"/>
            </w:tcBorders>
            <w:shd w:val="clear" w:color="auto" w:fill="auto"/>
            <w:vAlign w:val="center"/>
            <w:hideMark/>
          </w:tcPr>
          <w:p w14:paraId="4ED4C6AA" w14:textId="77777777" w:rsidR="00245342" w:rsidRPr="00AB1E7D" w:rsidRDefault="00245342" w:rsidP="00245342">
            <w:pPr>
              <w:spacing w:after="0" w:line="240" w:lineRule="auto"/>
              <w:ind w:left="0" w:hanging="2"/>
              <w:textDirection w:val="lrTb"/>
              <w:rPr>
                <w:rFonts w:ascii="Times New Roman" w:eastAsia="Times New Roman" w:hAnsi="Times New Roman"/>
                <w:color w:val="000000"/>
              </w:rPr>
            </w:pPr>
            <w:r w:rsidRPr="00AB1E7D">
              <w:rPr>
                <w:rFonts w:ascii="Times New Roman" w:eastAsia="Times New Roman" w:hAnsi="Times New Roman"/>
                <w:color w:val="000000"/>
              </w:rPr>
              <w:t> </w:t>
            </w:r>
          </w:p>
        </w:tc>
      </w:tr>
    </w:tbl>
    <w:p w14:paraId="67A6AA27" w14:textId="008066E4" w:rsidR="00AB1E7D" w:rsidRPr="00245342" w:rsidRDefault="00AB1E7D" w:rsidP="00245342">
      <w:pPr>
        <w:spacing w:after="0" w:line="240" w:lineRule="auto"/>
        <w:ind w:leftChars="0" w:left="0" w:firstLineChars="0" w:firstLine="0"/>
        <w:jc w:val="both"/>
        <w:rPr>
          <w:rFonts w:ascii="Times New Roman" w:hAnsi="Times New Roman"/>
        </w:rPr>
      </w:pPr>
      <w:r w:rsidRPr="00AB1E7D">
        <w:rPr>
          <w:rFonts w:ascii="Times New Roman" w:hAnsi="Times New Roman"/>
        </w:rPr>
        <w:fldChar w:fldCharType="begin"/>
      </w:r>
      <w:r w:rsidRPr="00245342">
        <w:rPr>
          <w:rFonts w:ascii="Times New Roman" w:hAnsi="Times New Roman"/>
        </w:rPr>
        <w:instrText xml:space="preserve"> LINK Excel.Sheet.12 "D:\\KIT\\uji statistik deskriptif.xlsx" Sheet1!R59C2:R66C7 \a \f 4 \h  \* MERGEFORMAT </w:instrText>
      </w:r>
      <w:r w:rsidRPr="00AB1E7D">
        <w:rPr>
          <w:rFonts w:ascii="Times New Roman" w:hAnsi="Times New Roman"/>
        </w:rPr>
        <w:fldChar w:fldCharType="separate"/>
      </w:r>
    </w:p>
    <w:p w14:paraId="122F2014" w14:textId="77777777" w:rsidR="0070754B" w:rsidRPr="00AB1E7D" w:rsidRDefault="00AB1E7D" w:rsidP="0062731F">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fldChar w:fldCharType="end"/>
      </w:r>
      <w:r w:rsidR="0070754B" w:rsidRPr="00AB1E7D">
        <w:rPr>
          <w:rFonts w:ascii="Times New Roman" w:hAnsi="Times New Roman"/>
        </w:rPr>
        <w:t>In Table</w:t>
      </w:r>
      <w:r w:rsidR="0070754B">
        <w:rPr>
          <w:rFonts w:ascii="Times New Roman" w:hAnsi="Times New Roman" w:hint="eastAsia"/>
        </w:rPr>
        <w:t xml:space="preserve"> 7, the </w:t>
      </w:r>
      <w:r w:rsidR="0070754B" w:rsidRPr="00AB1E7D">
        <w:rPr>
          <w:rFonts w:ascii="Times New Roman" w:hAnsi="Times New Roman"/>
        </w:rPr>
        <w:t xml:space="preserve"> respondents' answers show that the dimension of Empathy (empathy) is all in the very good category, this is evidenced by the ability of the guide officer to show concern for the comfort of service users (X5_3) with a score of 3.68, and some still need to be improved, namely the understanding that the guide officer has to service users (X5_1), showing a responsive attitude and understanding the needs of service users (X5_2),  and can show an agile and sincere attitude while carrying out the Guiding Service (X5_4) process, these three obtained the same score of 3.61 even though they are in the very good category. </w:t>
      </w:r>
    </w:p>
    <w:p w14:paraId="7FEE055A" w14:textId="34EE4A6D" w:rsidR="00AB1E7D" w:rsidRDefault="00AB1E7D" w:rsidP="00AB1E7D">
      <w:pPr>
        <w:pStyle w:val="ListParagraph"/>
        <w:spacing w:after="0" w:line="240" w:lineRule="auto"/>
        <w:ind w:left="0" w:hanging="2"/>
        <w:jc w:val="both"/>
        <w:rPr>
          <w:rFonts w:ascii="Times New Roman" w:hAnsi="Times New Roman"/>
        </w:rPr>
      </w:pPr>
    </w:p>
    <w:p w14:paraId="459CB752" w14:textId="28318E85" w:rsidR="00245342" w:rsidRDefault="00245342" w:rsidP="00AB1E7D">
      <w:pPr>
        <w:pStyle w:val="ListParagraph"/>
        <w:spacing w:after="0" w:line="240" w:lineRule="auto"/>
        <w:ind w:left="0" w:hanging="2"/>
        <w:jc w:val="both"/>
        <w:rPr>
          <w:rFonts w:ascii="Times New Roman" w:hAnsi="Times New Roman"/>
        </w:rPr>
      </w:pPr>
    </w:p>
    <w:p w14:paraId="103553F8" w14:textId="68E307CA" w:rsidR="00245342" w:rsidRDefault="00245342" w:rsidP="00AB1E7D">
      <w:pPr>
        <w:pStyle w:val="ListParagraph"/>
        <w:spacing w:after="0" w:line="240" w:lineRule="auto"/>
        <w:ind w:left="0" w:hanging="2"/>
        <w:jc w:val="both"/>
        <w:rPr>
          <w:rFonts w:ascii="Times New Roman" w:hAnsi="Times New Roman"/>
        </w:rPr>
      </w:pPr>
    </w:p>
    <w:p w14:paraId="68AEC126" w14:textId="1334B6CF" w:rsidR="00245342" w:rsidRDefault="00245342" w:rsidP="00AB1E7D">
      <w:pPr>
        <w:pStyle w:val="ListParagraph"/>
        <w:spacing w:after="0" w:line="240" w:lineRule="auto"/>
        <w:ind w:left="0" w:hanging="2"/>
        <w:jc w:val="both"/>
        <w:rPr>
          <w:rFonts w:ascii="Times New Roman" w:hAnsi="Times New Roman"/>
        </w:rPr>
      </w:pPr>
    </w:p>
    <w:p w14:paraId="6855DB2B" w14:textId="40C5F4C3" w:rsidR="00245342" w:rsidRDefault="00245342" w:rsidP="00AB1E7D">
      <w:pPr>
        <w:pStyle w:val="ListParagraph"/>
        <w:spacing w:after="0" w:line="240" w:lineRule="auto"/>
        <w:ind w:left="0" w:hanging="2"/>
        <w:jc w:val="both"/>
        <w:rPr>
          <w:rFonts w:ascii="Times New Roman" w:hAnsi="Times New Roman"/>
        </w:rPr>
      </w:pPr>
    </w:p>
    <w:p w14:paraId="054BA526" w14:textId="420B6125" w:rsidR="00245342" w:rsidRDefault="00245342" w:rsidP="00AB1E7D">
      <w:pPr>
        <w:pStyle w:val="ListParagraph"/>
        <w:spacing w:after="0" w:line="240" w:lineRule="auto"/>
        <w:ind w:left="0" w:hanging="2"/>
        <w:jc w:val="both"/>
        <w:rPr>
          <w:rFonts w:ascii="Times New Roman" w:hAnsi="Times New Roman"/>
        </w:rPr>
      </w:pPr>
    </w:p>
    <w:p w14:paraId="499AA713" w14:textId="4D086D8D" w:rsidR="00245342" w:rsidRDefault="00245342" w:rsidP="00AB1E7D">
      <w:pPr>
        <w:pStyle w:val="ListParagraph"/>
        <w:spacing w:after="0" w:line="240" w:lineRule="auto"/>
        <w:ind w:left="0" w:hanging="2"/>
        <w:jc w:val="both"/>
        <w:rPr>
          <w:rFonts w:ascii="Times New Roman" w:hAnsi="Times New Roman"/>
        </w:rPr>
      </w:pPr>
    </w:p>
    <w:p w14:paraId="575F9868" w14:textId="0966B3FD" w:rsidR="00245342" w:rsidRDefault="00245342" w:rsidP="00AB1E7D">
      <w:pPr>
        <w:pStyle w:val="ListParagraph"/>
        <w:spacing w:after="0" w:line="240" w:lineRule="auto"/>
        <w:ind w:left="0" w:hanging="2"/>
        <w:jc w:val="both"/>
        <w:rPr>
          <w:rFonts w:ascii="Times New Roman" w:hAnsi="Times New Roman"/>
        </w:rPr>
      </w:pPr>
    </w:p>
    <w:p w14:paraId="44139B18" w14:textId="77777777" w:rsidR="00245342" w:rsidRPr="00AB1E7D" w:rsidRDefault="00245342" w:rsidP="00AB1E7D">
      <w:pPr>
        <w:pStyle w:val="ListParagraph"/>
        <w:spacing w:after="0" w:line="240" w:lineRule="auto"/>
        <w:ind w:left="0" w:hanging="2"/>
        <w:jc w:val="both"/>
        <w:rPr>
          <w:rFonts w:ascii="Times New Roman" w:hAnsi="Times New Roman"/>
        </w:rPr>
      </w:pPr>
    </w:p>
    <w:p w14:paraId="690335A0" w14:textId="77777777" w:rsidR="0070754B" w:rsidRPr="00AB1E7D" w:rsidRDefault="0070754B" w:rsidP="00A97CB5">
      <w:pPr>
        <w:spacing w:after="0" w:line="240" w:lineRule="auto"/>
        <w:ind w:left="0" w:hanging="2"/>
        <w:jc w:val="both"/>
        <w:rPr>
          <w:rFonts w:ascii="Times New Roman" w:hAnsi="Times New Roman"/>
          <w:b/>
          <w:bCs/>
        </w:rPr>
      </w:pPr>
      <w:r w:rsidRPr="00AB1E7D">
        <w:rPr>
          <w:rFonts w:ascii="Times New Roman" w:hAnsi="Times New Roman"/>
          <w:b/>
          <w:bCs/>
        </w:rPr>
        <w:t xml:space="preserve">Percentage of Answer Score </w:t>
      </w:r>
    </w:p>
    <w:p w14:paraId="3B2D3555" w14:textId="22D00E93" w:rsidR="0070754B" w:rsidRDefault="0070754B" w:rsidP="00A97CB5">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criteria for assessing the results of the answers according to (Riduwan 2016) are as follows: </w:t>
      </w:r>
    </w:p>
    <w:p w14:paraId="22CBF406" w14:textId="77777777" w:rsidR="0070754B" w:rsidRPr="00AB1E7D" w:rsidRDefault="0070754B" w:rsidP="00A97CB5">
      <w:pPr>
        <w:pStyle w:val="ListParagraph"/>
        <w:spacing w:after="0" w:line="240" w:lineRule="auto"/>
        <w:ind w:leftChars="0" w:left="0" w:firstLineChars="0" w:firstLine="720"/>
        <w:jc w:val="both"/>
        <w:rPr>
          <w:rFonts w:ascii="Times New Roman" w:hAnsi="Times New Roman"/>
        </w:rPr>
      </w:pPr>
    </w:p>
    <w:p w14:paraId="5063E188" w14:textId="77777777" w:rsidR="0070754B" w:rsidRPr="00AB1E7D" w:rsidRDefault="0070754B" w:rsidP="00A97CB5">
      <w:pPr>
        <w:pStyle w:val="ListParagraph"/>
        <w:spacing w:after="0" w:line="240" w:lineRule="auto"/>
        <w:ind w:left="0" w:hanging="2"/>
        <w:jc w:val="center"/>
        <w:rPr>
          <w:rFonts w:ascii="Times New Roman" w:hAnsi="Times New Roman"/>
        </w:rPr>
      </w:pPr>
      <w:r w:rsidRPr="00AB1E7D">
        <w:rPr>
          <w:rFonts w:ascii="Times New Roman" w:hAnsi="Times New Roman"/>
        </w:rPr>
        <w:t xml:space="preserve">Table </w:t>
      </w:r>
      <w:r>
        <w:rPr>
          <w:rFonts w:ascii="Times New Roman" w:hAnsi="Times New Roman" w:hint="eastAsia"/>
        </w:rPr>
        <w:t>8.</w:t>
      </w:r>
      <w:r w:rsidRPr="00AB1E7D">
        <w:rPr>
          <w:rFonts w:ascii="Times New Roman" w:hAnsi="Times New Roman"/>
        </w:rPr>
        <w:t xml:space="preserve"> Percentage of Answer Score</w:t>
      </w:r>
    </w:p>
    <w:tbl>
      <w:tblPr>
        <w:tblStyle w:val="TableGrid"/>
        <w:tblW w:w="5000" w:type="pct"/>
        <w:tblLook w:val="04A0" w:firstRow="1" w:lastRow="0" w:firstColumn="1" w:lastColumn="0" w:noHBand="0" w:noVBand="1"/>
      </w:tblPr>
      <w:tblGrid>
        <w:gridCol w:w="1060"/>
        <w:gridCol w:w="3389"/>
      </w:tblGrid>
      <w:tr w:rsidR="00AB1E7D" w:rsidRPr="00AB1E7D" w14:paraId="64D8DD79" w14:textId="77777777" w:rsidTr="00245342">
        <w:trPr>
          <w:trHeight w:val="260"/>
        </w:trPr>
        <w:tc>
          <w:tcPr>
            <w:tcW w:w="1191" w:type="pct"/>
          </w:tcPr>
          <w:p w14:paraId="0244444A" w14:textId="77777777" w:rsidR="00AB1E7D" w:rsidRPr="00AB1E7D" w:rsidRDefault="00AB1E7D" w:rsidP="00AB1E7D">
            <w:pPr>
              <w:spacing w:after="0" w:line="240" w:lineRule="auto"/>
              <w:ind w:left="0" w:hanging="2"/>
              <w:jc w:val="center"/>
            </w:pPr>
            <w:r w:rsidRPr="00AB1E7D">
              <w:t>Interval</w:t>
            </w:r>
          </w:p>
        </w:tc>
        <w:tc>
          <w:tcPr>
            <w:tcW w:w="3809" w:type="pct"/>
          </w:tcPr>
          <w:p w14:paraId="0FFC8076" w14:textId="77777777" w:rsidR="00AB1E7D" w:rsidRPr="00AB1E7D" w:rsidRDefault="00AB1E7D" w:rsidP="00AB1E7D">
            <w:pPr>
              <w:spacing w:after="0" w:line="240" w:lineRule="auto"/>
              <w:ind w:left="0" w:hanging="2"/>
              <w:jc w:val="center"/>
            </w:pPr>
            <w:r w:rsidRPr="00AB1E7D">
              <w:t>Kategori</w:t>
            </w:r>
          </w:p>
        </w:tc>
      </w:tr>
      <w:tr w:rsidR="00AB1E7D" w:rsidRPr="00AB1E7D" w14:paraId="55D706A6" w14:textId="77777777" w:rsidTr="00245342">
        <w:trPr>
          <w:trHeight w:val="260"/>
        </w:trPr>
        <w:tc>
          <w:tcPr>
            <w:tcW w:w="1191" w:type="pct"/>
          </w:tcPr>
          <w:p w14:paraId="6EB55B0C" w14:textId="77777777" w:rsidR="00AB1E7D" w:rsidRPr="00AB1E7D" w:rsidRDefault="00AB1E7D" w:rsidP="00AB1E7D">
            <w:pPr>
              <w:spacing w:after="0" w:line="240" w:lineRule="auto"/>
              <w:ind w:left="0" w:hanging="2"/>
              <w:jc w:val="both"/>
            </w:pPr>
            <w:r w:rsidRPr="00AB1E7D">
              <w:t>80%-100%</w:t>
            </w:r>
          </w:p>
        </w:tc>
        <w:tc>
          <w:tcPr>
            <w:tcW w:w="3809" w:type="pct"/>
          </w:tcPr>
          <w:p w14:paraId="3E72D15F" w14:textId="77777777" w:rsidR="00AB1E7D" w:rsidRPr="00AB1E7D" w:rsidRDefault="00AB1E7D" w:rsidP="00AB1E7D">
            <w:pPr>
              <w:spacing w:after="0" w:line="240" w:lineRule="auto"/>
              <w:ind w:left="0" w:hanging="2"/>
              <w:jc w:val="both"/>
            </w:pPr>
            <w:r w:rsidRPr="00AB1E7D">
              <w:t xml:space="preserve">Kinerja Pelayanan Pemanduan Sangat Baik </w:t>
            </w:r>
          </w:p>
        </w:tc>
      </w:tr>
      <w:tr w:rsidR="00AB1E7D" w:rsidRPr="00AB1E7D" w14:paraId="0A4A6549" w14:textId="77777777" w:rsidTr="00245342">
        <w:trPr>
          <w:trHeight w:val="260"/>
        </w:trPr>
        <w:tc>
          <w:tcPr>
            <w:tcW w:w="1191" w:type="pct"/>
          </w:tcPr>
          <w:p w14:paraId="3526DFAE" w14:textId="77777777" w:rsidR="00AB1E7D" w:rsidRPr="00AB1E7D" w:rsidRDefault="00AB1E7D" w:rsidP="00AB1E7D">
            <w:pPr>
              <w:spacing w:after="0" w:line="240" w:lineRule="auto"/>
              <w:ind w:left="0" w:hanging="2"/>
              <w:jc w:val="both"/>
            </w:pPr>
            <w:r w:rsidRPr="00AB1E7D">
              <w:t>60%-80%</w:t>
            </w:r>
          </w:p>
        </w:tc>
        <w:tc>
          <w:tcPr>
            <w:tcW w:w="3809" w:type="pct"/>
          </w:tcPr>
          <w:p w14:paraId="2F5FD3BA" w14:textId="77777777" w:rsidR="00AB1E7D" w:rsidRPr="00AB1E7D" w:rsidRDefault="00AB1E7D" w:rsidP="00AB1E7D">
            <w:pPr>
              <w:spacing w:after="0" w:line="240" w:lineRule="auto"/>
              <w:ind w:left="0" w:hanging="2"/>
              <w:jc w:val="both"/>
            </w:pPr>
            <w:r w:rsidRPr="00AB1E7D">
              <w:t xml:space="preserve">Kinerja Pelayanan Pemanduan Baik </w:t>
            </w:r>
          </w:p>
        </w:tc>
      </w:tr>
      <w:tr w:rsidR="00AB1E7D" w:rsidRPr="00AB1E7D" w14:paraId="5DDE82D4" w14:textId="77777777" w:rsidTr="00245342">
        <w:trPr>
          <w:trHeight w:val="260"/>
        </w:trPr>
        <w:tc>
          <w:tcPr>
            <w:tcW w:w="1191" w:type="pct"/>
          </w:tcPr>
          <w:p w14:paraId="631C4569" w14:textId="77777777" w:rsidR="00AB1E7D" w:rsidRPr="00AB1E7D" w:rsidRDefault="00AB1E7D" w:rsidP="00AB1E7D">
            <w:pPr>
              <w:spacing w:after="0" w:line="240" w:lineRule="auto"/>
              <w:ind w:left="0" w:hanging="2"/>
              <w:jc w:val="both"/>
            </w:pPr>
            <w:r w:rsidRPr="00AB1E7D">
              <w:t>60%-40%</w:t>
            </w:r>
          </w:p>
        </w:tc>
        <w:tc>
          <w:tcPr>
            <w:tcW w:w="3809" w:type="pct"/>
          </w:tcPr>
          <w:p w14:paraId="4E9FA735" w14:textId="77777777" w:rsidR="00AB1E7D" w:rsidRPr="00AB1E7D" w:rsidRDefault="00AB1E7D" w:rsidP="00AB1E7D">
            <w:pPr>
              <w:spacing w:after="0" w:line="240" w:lineRule="auto"/>
              <w:ind w:left="0" w:hanging="2"/>
              <w:jc w:val="both"/>
            </w:pPr>
            <w:r w:rsidRPr="00AB1E7D">
              <w:t xml:space="preserve">Kinerja Pelayanan Pemanduan Cukup Baik </w:t>
            </w:r>
          </w:p>
        </w:tc>
      </w:tr>
      <w:tr w:rsidR="00AB1E7D" w:rsidRPr="00AB1E7D" w14:paraId="1E3D8C8B" w14:textId="77777777" w:rsidTr="00245342">
        <w:trPr>
          <w:trHeight w:val="260"/>
        </w:trPr>
        <w:tc>
          <w:tcPr>
            <w:tcW w:w="1191" w:type="pct"/>
          </w:tcPr>
          <w:p w14:paraId="3C4DF268" w14:textId="77777777" w:rsidR="00AB1E7D" w:rsidRPr="00AB1E7D" w:rsidRDefault="00AB1E7D" w:rsidP="00AB1E7D">
            <w:pPr>
              <w:spacing w:after="0" w:line="240" w:lineRule="auto"/>
              <w:ind w:left="0" w:hanging="2"/>
              <w:jc w:val="both"/>
            </w:pPr>
            <w:r w:rsidRPr="00AB1E7D">
              <w:t>40%-20%</w:t>
            </w:r>
          </w:p>
        </w:tc>
        <w:tc>
          <w:tcPr>
            <w:tcW w:w="3809" w:type="pct"/>
          </w:tcPr>
          <w:p w14:paraId="15594F22" w14:textId="77777777" w:rsidR="00AB1E7D" w:rsidRPr="00AB1E7D" w:rsidRDefault="00AB1E7D" w:rsidP="00AB1E7D">
            <w:pPr>
              <w:spacing w:after="0" w:line="240" w:lineRule="auto"/>
              <w:ind w:left="0" w:hanging="2"/>
              <w:jc w:val="both"/>
            </w:pPr>
            <w:r w:rsidRPr="00AB1E7D">
              <w:t>Kinerja Pelayanan Pemanduan Kurang Baik</w:t>
            </w:r>
          </w:p>
        </w:tc>
      </w:tr>
      <w:tr w:rsidR="00AB1E7D" w:rsidRPr="00AB1E7D" w14:paraId="4CBFAAD9" w14:textId="77777777" w:rsidTr="00245342">
        <w:trPr>
          <w:trHeight w:val="260"/>
        </w:trPr>
        <w:tc>
          <w:tcPr>
            <w:tcW w:w="1191" w:type="pct"/>
          </w:tcPr>
          <w:p w14:paraId="3A456506" w14:textId="77777777" w:rsidR="00AB1E7D" w:rsidRPr="00AB1E7D" w:rsidRDefault="00AB1E7D" w:rsidP="00AB1E7D">
            <w:pPr>
              <w:spacing w:after="0" w:line="240" w:lineRule="auto"/>
              <w:ind w:left="0" w:hanging="2"/>
              <w:jc w:val="both"/>
            </w:pPr>
            <w:r w:rsidRPr="00AB1E7D">
              <w:t>20%-0%</w:t>
            </w:r>
          </w:p>
        </w:tc>
        <w:tc>
          <w:tcPr>
            <w:tcW w:w="3809" w:type="pct"/>
          </w:tcPr>
          <w:p w14:paraId="13415752" w14:textId="77777777" w:rsidR="00AB1E7D" w:rsidRPr="00AB1E7D" w:rsidRDefault="00AB1E7D" w:rsidP="00AB1E7D">
            <w:pPr>
              <w:spacing w:after="0" w:line="240" w:lineRule="auto"/>
              <w:ind w:left="0" w:hanging="2"/>
              <w:jc w:val="both"/>
            </w:pPr>
            <w:r w:rsidRPr="00AB1E7D">
              <w:t>Kinerja Pelayanan Pemanduan Tidak Baik</w:t>
            </w:r>
          </w:p>
        </w:tc>
      </w:tr>
    </w:tbl>
    <w:tbl>
      <w:tblPr>
        <w:tblpPr w:leftFromText="180" w:rightFromText="180" w:vertAnchor="text" w:horzAnchor="margin" w:tblpXSpec="right" w:tblpY="1303"/>
        <w:tblW w:w="5000" w:type="pct"/>
        <w:tblLayout w:type="fixed"/>
        <w:tblLook w:val="04A0" w:firstRow="1" w:lastRow="0" w:firstColumn="1" w:lastColumn="0" w:noHBand="0" w:noVBand="1"/>
      </w:tblPr>
      <w:tblGrid>
        <w:gridCol w:w="333"/>
        <w:gridCol w:w="1103"/>
        <w:gridCol w:w="926"/>
        <w:gridCol w:w="644"/>
        <w:gridCol w:w="761"/>
        <w:gridCol w:w="682"/>
      </w:tblGrid>
      <w:tr w:rsidR="00245342" w:rsidRPr="00245342" w14:paraId="485BA82C" w14:textId="77777777" w:rsidTr="004711FE">
        <w:trPr>
          <w:trHeight w:val="206"/>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E9E4"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No</w:t>
            </w:r>
          </w:p>
        </w:tc>
        <w:tc>
          <w:tcPr>
            <w:tcW w:w="1240" w:type="pct"/>
            <w:tcBorders>
              <w:top w:val="single" w:sz="4" w:space="0" w:color="auto"/>
              <w:left w:val="nil"/>
              <w:bottom w:val="single" w:sz="4" w:space="0" w:color="auto"/>
              <w:right w:val="single" w:sz="4" w:space="0" w:color="auto"/>
            </w:tcBorders>
            <w:shd w:val="clear" w:color="auto" w:fill="auto"/>
            <w:noWrap/>
            <w:vAlign w:val="bottom"/>
            <w:hideMark/>
          </w:tcPr>
          <w:p w14:paraId="13F1A360"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Dimensi</w:t>
            </w:r>
          </w:p>
        </w:tc>
        <w:tc>
          <w:tcPr>
            <w:tcW w:w="1041" w:type="pct"/>
            <w:tcBorders>
              <w:top w:val="single" w:sz="4" w:space="0" w:color="auto"/>
              <w:left w:val="nil"/>
              <w:bottom w:val="single" w:sz="4" w:space="0" w:color="auto"/>
              <w:right w:val="single" w:sz="4" w:space="0" w:color="auto"/>
            </w:tcBorders>
            <w:shd w:val="clear" w:color="auto" w:fill="auto"/>
            <w:noWrap/>
            <w:vAlign w:val="bottom"/>
            <w:hideMark/>
          </w:tcPr>
          <w:p w14:paraId="381561A8"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Skor Aktual</w:t>
            </w: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14:paraId="27504452"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Skor Ideal</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14:paraId="4D59D2E8"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 Skor Aktual</w:t>
            </w:r>
          </w:p>
        </w:tc>
        <w:tc>
          <w:tcPr>
            <w:tcW w:w="768" w:type="pct"/>
            <w:tcBorders>
              <w:top w:val="single" w:sz="4" w:space="0" w:color="auto"/>
              <w:left w:val="nil"/>
              <w:bottom w:val="single" w:sz="4" w:space="0" w:color="auto"/>
              <w:right w:val="single" w:sz="4" w:space="0" w:color="auto"/>
            </w:tcBorders>
            <w:shd w:val="clear" w:color="auto" w:fill="auto"/>
            <w:noWrap/>
            <w:vAlign w:val="bottom"/>
            <w:hideMark/>
          </w:tcPr>
          <w:p w14:paraId="09FCF550"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Kriteria</w:t>
            </w:r>
          </w:p>
        </w:tc>
      </w:tr>
      <w:tr w:rsidR="00245342" w:rsidRPr="00245342" w14:paraId="4D97E456" w14:textId="77777777" w:rsidTr="004711FE">
        <w:trPr>
          <w:trHeight w:val="223"/>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7F4F7CF8"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1</w:t>
            </w:r>
          </w:p>
        </w:tc>
        <w:tc>
          <w:tcPr>
            <w:tcW w:w="1240" w:type="pct"/>
            <w:tcBorders>
              <w:top w:val="nil"/>
              <w:left w:val="nil"/>
              <w:bottom w:val="single" w:sz="4" w:space="0" w:color="auto"/>
              <w:right w:val="single" w:sz="4" w:space="0" w:color="auto"/>
            </w:tcBorders>
            <w:shd w:val="clear" w:color="auto" w:fill="auto"/>
            <w:noWrap/>
            <w:vAlign w:val="bottom"/>
            <w:hideMark/>
          </w:tcPr>
          <w:p w14:paraId="277A1FE5"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Bukti Fisik (</w:t>
            </w:r>
            <w:r w:rsidRPr="00245342">
              <w:rPr>
                <w:rFonts w:ascii="Times New Roman" w:eastAsia="Times New Roman" w:hAnsi="Times New Roman"/>
                <w:i/>
                <w:iCs/>
                <w:color w:val="000000"/>
                <w:sz w:val="20"/>
                <w:szCs w:val="20"/>
              </w:rPr>
              <w:t>Tangibles)</w:t>
            </w:r>
          </w:p>
        </w:tc>
        <w:tc>
          <w:tcPr>
            <w:tcW w:w="1041" w:type="pct"/>
            <w:tcBorders>
              <w:top w:val="nil"/>
              <w:left w:val="nil"/>
              <w:bottom w:val="single" w:sz="4" w:space="0" w:color="auto"/>
              <w:right w:val="single" w:sz="4" w:space="0" w:color="auto"/>
            </w:tcBorders>
            <w:shd w:val="clear" w:color="auto" w:fill="auto"/>
            <w:noWrap/>
            <w:vAlign w:val="bottom"/>
            <w:hideMark/>
          </w:tcPr>
          <w:p w14:paraId="132659F4"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511</w:t>
            </w:r>
          </w:p>
        </w:tc>
        <w:tc>
          <w:tcPr>
            <w:tcW w:w="724" w:type="pct"/>
            <w:tcBorders>
              <w:top w:val="nil"/>
              <w:left w:val="nil"/>
              <w:bottom w:val="single" w:sz="4" w:space="0" w:color="auto"/>
              <w:right w:val="single" w:sz="4" w:space="0" w:color="auto"/>
            </w:tcBorders>
            <w:shd w:val="clear" w:color="auto" w:fill="auto"/>
            <w:noWrap/>
            <w:vAlign w:val="bottom"/>
            <w:hideMark/>
          </w:tcPr>
          <w:p w14:paraId="41559D3D"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560</w:t>
            </w:r>
          </w:p>
        </w:tc>
        <w:tc>
          <w:tcPr>
            <w:tcW w:w="855" w:type="pct"/>
            <w:tcBorders>
              <w:top w:val="nil"/>
              <w:left w:val="nil"/>
              <w:bottom w:val="single" w:sz="4" w:space="0" w:color="auto"/>
              <w:right w:val="single" w:sz="4" w:space="0" w:color="auto"/>
            </w:tcBorders>
            <w:shd w:val="clear" w:color="auto" w:fill="auto"/>
            <w:noWrap/>
            <w:vAlign w:val="bottom"/>
            <w:hideMark/>
          </w:tcPr>
          <w:p w14:paraId="0C7DFE76"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91%</w:t>
            </w:r>
          </w:p>
        </w:tc>
        <w:tc>
          <w:tcPr>
            <w:tcW w:w="768" w:type="pct"/>
            <w:tcBorders>
              <w:top w:val="nil"/>
              <w:left w:val="nil"/>
              <w:bottom w:val="single" w:sz="4" w:space="0" w:color="auto"/>
              <w:right w:val="single" w:sz="4" w:space="0" w:color="auto"/>
            </w:tcBorders>
            <w:shd w:val="clear" w:color="auto" w:fill="auto"/>
            <w:noWrap/>
            <w:vAlign w:val="bottom"/>
            <w:hideMark/>
          </w:tcPr>
          <w:p w14:paraId="5897AB6A"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r w:rsidR="00245342" w:rsidRPr="00245342" w14:paraId="1F351B5F" w14:textId="77777777" w:rsidTr="004711FE">
        <w:trPr>
          <w:trHeight w:val="223"/>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71FA77C"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2</w:t>
            </w:r>
          </w:p>
        </w:tc>
        <w:tc>
          <w:tcPr>
            <w:tcW w:w="1240" w:type="pct"/>
            <w:tcBorders>
              <w:top w:val="nil"/>
              <w:left w:val="nil"/>
              <w:bottom w:val="single" w:sz="4" w:space="0" w:color="auto"/>
              <w:right w:val="single" w:sz="4" w:space="0" w:color="auto"/>
            </w:tcBorders>
            <w:shd w:val="clear" w:color="auto" w:fill="auto"/>
            <w:noWrap/>
            <w:vAlign w:val="bottom"/>
            <w:hideMark/>
          </w:tcPr>
          <w:p w14:paraId="74691DA1"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Kehandalan (</w:t>
            </w:r>
            <w:r w:rsidRPr="00245342">
              <w:rPr>
                <w:rFonts w:ascii="Times New Roman" w:eastAsia="Times New Roman" w:hAnsi="Times New Roman"/>
                <w:i/>
                <w:iCs/>
                <w:color w:val="000000"/>
                <w:sz w:val="20"/>
                <w:szCs w:val="20"/>
              </w:rPr>
              <w:t>Reliability</w:t>
            </w:r>
            <w:r w:rsidRPr="00245342">
              <w:rPr>
                <w:rFonts w:ascii="Times New Roman" w:eastAsia="Times New Roman" w:hAnsi="Times New Roman"/>
                <w:color w:val="000000"/>
                <w:sz w:val="20"/>
                <w:szCs w:val="20"/>
              </w:rPr>
              <w:t>)</w:t>
            </w:r>
          </w:p>
        </w:tc>
        <w:tc>
          <w:tcPr>
            <w:tcW w:w="1041" w:type="pct"/>
            <w:tcBorders>
              <w:top w:val="nil"/>
              <w:left w:val="nil"/>
              <w:bottom w:val="single" w:sz="4" w:space="0" w:color="auto"/>
              <w:right w:val="single" w:sz="4" w:space="0" w:color="auto"/>
            </w:tcBorders>
            <w:shd w:val="clear" w:color="auto" w:fill="auto"/>
            <w:noWrap/>
            <w:vAlign w:val="bottom"/>
            <w:hideMark/>
          </w:tcPr>
          <w:p w14:paraId="7FA2A4AB"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497</w:t>
            </w:r>
          </w:p>
        </w:tc>
        <w:tc>
          <w:tcPr>
            <w:tcW w:w="724" w:type="pct"/>
            <w:tcBorders>
              <w:top w:val="nil"/>
              <w:left w:val="nil"/>
              <w:bottom w:val="single" w:sz="4" w:space="0" w:color="auto"/>
              <w:right w:val="single" w:sz="4" w:space="0" w:color="auto"/>
            </w:tcBorders>
            <w:shd w:val="clear" w:color="auto" w:fill="auto"/>
            <w:noWrap/>
            <w:vAlign w:val="bottom"/>
            <w:hideMark/>
          </w:tcPr>
          <w:p w14:paraId="1D9425A4"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560</w:t>
            </w:r>
          </w:p>
        </w:tc>
        <w:tc>
          <w:tcPr>
            <w:tcW w:w="855" w:type="pct"/>
            <w:tcBorders>
              <w:top w:val="nil"/>
              <w:left w:val="nil"/>
              <w:bottom w:val="single" w:sz="4" w:space="0" w:color="auto"/>
              <w:right w:val="single" w:sz="4" w:space="0" w:color="auto"/>
            </w:tcBorders>
            <w:shd w:val="clear" w:color="auto" w:fill="auto"/>
            <w:noWrap/>
            <w:vAlign w:val="bottom"/>
            <w:hideMark/>
          </w:tcPr>
          <w:p w14:paraId="5774BF3F"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89%</w:t>
            </w:r>
          </w:p>
        </w:tc>
        <w:tc>
          <w:tcPr>
            <w:tcW w:w="768" w:type="pct"/>
            <w:tcBorders>
              <w:top w:val="nil"/>
              <w:left w:val="nil"/>
              <w:bottom w:val="single" w:sz="4" w:space="0" w:color="auto"/>
              <w:right w:val="single" w:sz="4" w:space="0" w:color="auto"/>
            </w:tcBorders>
            <w:shd w:val="clear" w:color="auto" w:fill="auto"/>
            <w:noWrap/>
            <w:vAlign w:val="bottom"/>
            <w:hideMark/>
          </w:tcPr>
          <w:p w14:paraId="34D9B658"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r w:rsidR="00245342" w:rsidRPr="00245342" w14:paraId="32EB313A" w14:textId="77777777" w:rsidTr="004711FE">
        <w:trPr>
          <w:trHeight w:val="223"/>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5367D757"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3</w:t>
            </w:r>
          </w:p>
        </w:tc>
        <w:tc>
          <w:tcPr>
            <w:tcW w:w="1240" w:type="pct"/>
            <w:tcBorders>
              <w:top w:val="nil"/>
              <w:left w:val="nil"/>
              <w:bottom w:val="single" w:sz="4" w:space="0" w:color="auto"/>
              <w:right w:val="single" w:sz="4" w:space="0" w:color="auto"/>
            </w:tcBorders>
            <w:shd w:val="clear" w:color="auto" w:fill="auto"/>
            <w:noWrap/>
            <w:vAlign w:val="bottom"/>
            <w:hideMark/>
          </w:tcPr>
          <w:p w14:paraId="51BCF78D"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Daya Tanggap (</w:t>
            </w:r>
            <w:r w:rsidRPr="00245342">
              <w:rPr>
                <w:rFonts w:ascii="Times New Roman" w:eastAsia="Times New Roman" w:hAnsi="Times New Roman"/>
                <w:i/>
                <w:iCs/>
                <w:color w:val="000000"/>
                <w:sz w:val="20"/>
                <w:szCs w:val="20"/>
              </w:rPr>
              <w:t>Reponsiveness</w:t>
            </w:r>
            <w:r w:rsidRPr="00245342">
              <w:rPr>
                <w:rFonts w:ascii="Times New Roman" w:eastAsia="Times New Roman" w:hAnsi="Times New Roman"/>
                <w:color w:val="000000"/>
                <w:sz w:val="20"/>
                <w:szCs w:val="20"/>
              </w:rPr>
              <w:t>)</w:t>
            </w:r>
          </w:p>
        </w:tc>
        <w:tc>
          <w:tcPr>
            <w:tcW w:w="1041" w:type="pct"/>
            <w:tcBorders>
              <w:top w:val="nil"/>
              <w:left w:val="nil"/>
              <w:bottom w:val="single" w:sz="4" w:space="0" w:color="auto"/>
              <w:right w:val="single" w:sz="4" w:space="0" w:color="auto"/>
            </w:tcBorders>
            <w:shd w:val="clear" w:color="auto" w:fill="auto"/>
            <w:noWrap/>
            <w:vAlign w:val="bottom"/>
            <w:hideMark/>
          </w:tcPr>
          <w:p w14:paraId="5971B8FC"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405</w:t>
            </w:r>
          </w:p>
        </w:tc>
        <w:tc>
          <w:tcPr>
            <w:tcW w:w="724" w:type="pct"/>
            <w:tcBorders>
              <w:top w:val="nil"/>
              <w:left w:val="nil"/>
              <w:bottom w:val="single" w:sz="4" w:space="0" w:color="auto"/>
              <w:right w:val="single" w:sz="4" w:space="0" w:color="auto"/>
            </w:tcBorders>
            <w:shd w:val="clear" w:color="auto" w:fill="auto"/>
            <w:noWrap/>
            <w:vAlign w:val="bottom"/>
            <w:hideMark/>
          </w:tcPr>
          <w:p w14:paraId="7AD27070"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448</w:t>
            </w:r>
          </w:p>
        </w:tc>
        <w:tc>
          <w:tcPr>
            <w:tcW w:w="855" w:type="pct"/>
            <w:tcBorders>
              <w:top w:val="nil"/>
              <w:left w:val="nil"/>
              <w:bottom w:val="single" w:sz="4" w:space="0" w:color="auto"/>
              <w:right w:val="single" w:sz="4" w:space="0" w:color="auto"/>
            </w:tcBorders>
            <w:shd w:val="clear" w:color="auto" w:fill="auto"/>
            <w:noWrap/>
            <w:vAlign w:val="bottom"/>
            <w:hideMark/>
          </w:tcPr>
          <w:p w14:paraId="7630712B"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90%</w:t>
            </w:r>
          </w:p>
        </w:tc>
        <w:tc>
          <w:tcPr>
            <w:tcW w:w="768" w:type="pct"/>
            <w:tcBorders>
              <w:top w:val="nil"/>
              <w:left w:val="nil"/>
              <w:bottom w:val="single" w:sz="4" w:space="0" w:color="auto"/>
              <w:right w:val="single" w:sz="4" w:space="0" w:color="auto"/>
            </w:tcBorders>
            <w:shd w:val="clear" w:color="auto" w:fill="auto"/>
            <w:noWrap/>
            <w:vAlign w:val="bottom"/>
            <w:hideMark/>
          </w:tcPr>
          <w:p w14:paraId="3B7281D2"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r w:rsidR="00245342" w:rsidRPr="00245342" w14:paraId="29FD23F6" w14:textId="77777777" w:rsidTr="004711FE">
        <w:trPr>
          <w:trHeight w:val="223"/>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03CC530B"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w:t>
            </w:r>
          </w:p>
        </w:tc>
        <w:tc>
          <w:tcPr>
            <w:tcW w:w="1240" w:type="pct"/>
            <w:tcBorders>
              <w:top w:val="nil"/>
              <w:left w:val="nil"/>
              <w:bottom w:val="single" w:sz="4" w:space="0" w:color="auto"/>
              <w:right w:val="single" w:sz="4" w:space="0" w:color="auto"/>
            </w:tcBorders>
            <w:shd w:val="clear" w:color="auto" w:fill="auto"/>
            <w:noWrap/>
            <w:vAlign w:val="bottom"/>
            <w:hideMark/>
          </w:tcPr>
          <w:p w14:paraId="509A7FB9"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Jaminan (</w:t>
            </w:r>
            <w:r w:rsidRPr="00245342">
              <w:rPr>
                <w:rFonts w:ascii="Times New Roman" w:eastAsia="Times New Roman" w:hAnsi="Times New Roman"/>
                <w:i/>
                <w:iCs/>
                <w:color w:val="000000"/>
                <w:sz w:val="20"/>
                <w:szCs w:val="20"/>
              </w:rPr>
              <w:t>Assurance</w:t>
            </w:r>
            <w:r w:rsidRPr="00245342">
              <w:rPr>
                <w:rFonts w:ascii="Times New Roman" w:eastAsia="Times New Roman" w:hAnsi="Times New Roman"/>
                <w:color w:val="000000"/>
                <w:sz w:val="20"/>
                <w:szCs w:val="20"/>
              </w:rPr>
              <w:t>)</w:t>
            </w:r>
          </w:p>
        </w:tc>
        <w:tc>
          <w:tcPr>
            <w:tcW w:w="1041" w:type="pct"/>
            <w:tcBorders>
              <w:top w:val="nil"/>
              <w:left w:val="nil"/>
              <w:bottom w:val="single" w:sz="4" w:space="0" w:color="auto"/>
              <w:right w:val="single" w:sz="4" w:space="0" w:color="auto"/>
            </w:tcBorders>
            <w:shd w:val="clear" w:color="auto" w:fill="auto"/>
            <w:noWrap/>
            <w:vAlign w:val="bottom"/>
            <w:hideMark/>
          </w:tcPr>
          <w:p w14:paraId="5222B4EC"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700</w:t>
            </w:r>
          </w:p>
        </w:tc>
        <w:tc>
          <w:tcPr>
            <w:tcW w:w="724" w:type="pct"/>
            <w:tcBorders>
              <w:top w:val="nil"/>
              <w:left w:val="nil"/>
              <w:bottom w:val="single" w:sz="4" w:space="0" w:color="auto"/>
              <w:right w:val="single" w:sz="4" w:space="0" w:color="auto"/>
            </w:tcBorders>
            <w:shd w:val="clear" w:color="auto" w:fill="auto"/>
            <w:noWrap/>
            <w:vAlign w:val="bottom"/>
            <w:hideMark/>
          </w:tcPr>
          <w:p w14:paraId="18839DF9"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784</w:t>
            </w:r>
          </w:p>
        </w:tc>
        <w:tc>
          <w:tcPr>
            <w:tcW w:w="855" w:type="pct"/>
            <w:tcBorders>
              <w:top w:val="nil"/>
              <w:left w:val="nil"/>
              <w:bottom w:val="single" w:sz="4" w:space="0" w:color="auto"/>
              <w:right w:val="single" w:sz="4" w:space="0" w:color="auto"/>
            </w:tcBorders>
            <w:shd w:val="clear" w:color="auto" w:fill="auto"/>
            <w:noWrap/>
            <w:vAlign w:val="bottom"/>
            <w:hideMark/>
          </w:tcPr>
          <w:p w14:paraId="0C5023F0"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89%</w:t>
            </w:r>
          </w:p>
        </w:tc>
        <w:tc>
          <w:tcPr>
            <w:tcW w:w="768" w:type="pct"/>
            <w:tcBorders>
              <w:top w:val="nil"/>
              <w:left w:val="nil"/>
              <w:bottom w:val="single" w:sz="4" w:space="0" w:color="auto"/>
              <w:right w:val="single" w:sz="4" w:space="0" w:color="auto"/>
            </w:tcBorders>
            <w:shd w:val="clear" w:color="auto" w:fill="auto"/>
            <w:noWrap/>
            <w:vAlign w:val="bottom"/>
            <w:hideMark/>
          </w:tcPr>
          <w:p w14:paraId="797F76CA"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r w:rsidR="00245342" w:rsidRPr="00245342" w14:paraId="3F3F7210" w14:textId="77777777" w:rsidTr="004711FE">
        <w:trPr>
          <w:trHeight w:val="223"/>
        </w:trPr>
        <w:tc>
          <w:tcPr>
            <w:tcW w:w="373" w:type="pct"/>
            <w:tcBorders>
              <w:top w:val="nil"/>
              <w:left w:val="single" w:sz="4" w:space="0" w:color="auto"/>
              <w:bottom w:val="single" w:sz="4" w:space="0" w:color="auto"/>
              <w:right w:val="single" w:sz="4" w:space="0" w:color="auto"/>
            </w:tcBorders>
            <w:shd w:val="clear" w:color="auto" w:fill="auto"/>
            <w:noWrap/>
            <w:vAlign w:val="bottom"/>
            <w:hideMark/>
          </w:tcPr>
          <w:p w14:paraId="6F596284"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5</w:t>
            </w:r>
          </w:p>
        </w:tc>
        <w:tc>
          <w:tcPr>
            <w:tcW w:w="1240" w:type="pct"/>
            <w:tcBorders>
              <w:top w:val="nil"/>
              <w:left w:val="nil"/>
              <w:bottom w:val="single" w:sz="4" w:space="0" w:color="auto"/>
              <w:right w:val="single" w:sz="4" w:space="0" w:color="auto"/>
            </w:tcBorders>
            <w:shd w:val="clear" w:color="auto" w:fill="auto"/>
            <w:noWrap/>
            <w:vAlign w:val="bottom"/>
            <w:hideMark/>
          </w:tcPr>
          <w:p w14:paraId="53254D1A"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Empati (</w:t>
            </w:r>
            <w:r w:rsidRPr="00245342">
              <w:rPr>
                <w:rFonts w:ascii="Times New Roman" w:eastAsia="Times New Roman" w:hAnsi="Times New Roman"/>
                <w:i/>
                <w:iCs/>
                <w:color w:val="000000"/>
                <w:sz w:val="20"/>
                <w:szCs w:val="20"/>
              </w:rPr>
              <w:t>Empathy</w:t>
            </w:r>
            <w:r w:rsidRPr="00245342">
              <w:rPr>
                <w:rFonts w:ascii="Times New Roman" w:eastAsia="Times New Roman" w:hAnsi="Times New Roman"/>
                <w:color w:val="000000"/>
                <w:sz w:val="20"/>
                <w:szCs w:val="20"/>
              </w:rPr>
              <w:t>)</w:t>
            </w:r>
          </w:p>
        </w:tc>
        <w:tc>
          <w:tcPr>
            <w:tcW w:w="1041" w:type="pct"/>
            <w:tcBorders>
              <w:top w:val="nil"/>
              <w:left w:val="nil"/>
              <w:bottom w:val="single" w:sz="4" w:space="0" w:color="auto"/>
              <w:right w:val="single" w:sz="4" w:space="0" w:color="auto"/>
            </w:tcBorders>
            <w:shd w:val="clear" w:color="auto" w:fill="auto"/>
            <w:noWrap/>
            <w:vAlign w:val="bottom"/>
            <w:hideMark/>
          </w:tcPr>
          <w:p w14:paraId="590BAEB1"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406</w:t>
            </w:r>
          </w:p>
        </w:tc>
        <w:tc>
          <w:tcPr>
            <w:tcW w:w="724" w:type="pct"/>
            <w:tcBorders>
              <w:top w:val="nil"/>
              <w:left w:val="nil"/>
              <w:bottom w:val="single" w:sz="4" w:space="0" w:color="auto"/>
              <w:right w:val="single" w:sz="4" w:space="0" w:color="auto"/>
            </w:tcBorders>
            <w:shd w:val="clear" w:color="auto" w:fill="auto"/>
            <w:noWrap/>
            <w:vAlign w:val="bottom"/>
            <w:hideMark/>
          </w:tcPr>
          <w:p w14:paraId="3039AABF"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448</w:t>
            </w:r>
          </w:p>
        </w:tc>
        <w:tc>
          <w:tcPr>
            <w:tcW w:w="855" w:type="pct"/>
            <w:tcBorders>
              <w:top w:val="nil"/>
              <w:left w:val="nil"/>
              <w:bottom w:val="single" w:sz="4" w:space="0" w:color="auto"/>
              <w:right w:val="single" w:sz="4" w:space="0" w:color="auto"/>
            </w:tcBorders>
            <w:shd w:val="clear" w:color="auto" w:fill="auto"/>
            <w:noWrap/>
            <w:vAlign w:val="bottom"/>
            <w:hideMark/>
          </w:tcPr>
          <w:p w14:paraId="2F583130"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91%</w:t>
            </w:r>
          </w:p>
        </w:tc>
        <w:tc>
          <w:tcPr>
            <w:tcW w:w="768" w:type="pct"/>
            <w:tcBorders>
              <w:top w:val="nil"/>
              <w:left w:val="nil"/>
              <w:bottom w:val="single" w:sz="4" w:space="0" w:color="auto"/>
              <w:right w:val="single" w:sz="4" w:space="0" w:color="auto"/>
            </w:tcBorders>
            <w:shd w:val="clear" w:color="auto" w:fill="auto"/>
            <w:noWrap/>
            <w:vAlign w:val="bottom"/>
            <w:hideMark/>
          </w:tcPr>
          <w:p w14:paraId="6563C312"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r w:rsidR="00245342" w:rsidRPr="00245342" w14:paraId="6919F317" w14:textId="77777777" w:rsidTr="004711FE">
        <w:trPr>
          <w:trHeight w:val="206"/>
        </w:trPr>
        <w:tc>
          <w:tcPr>
            <w:tcW w:w="161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7B891" w14:textId="77777777" w:rsidR="00245342" w:rsidRPr="00245342" w:rsidRDefault="00245342" w:rsidP="00245342">
            <w:pPr>
              <w:spacing w:after="0" w:line="240" w:lineRule="auto"/>
              <w:ind w:left="0" w:hanging="2"/>
              <w:jc w:val="center"/>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Rata-rata</w:t>
            </w:r>
          </w:p>
        </w:tc>
        <w:tc>
          <w:tcPr>
            <w:tcW w:w="1041" w:type="pct"/>
            <w:tcBorders>
              <w:top w:val="nil"/>
              <w:left w:val="nil"/>
              <w:bottom w:val="single" w:sz="4" w:space="0" w:color="auto"/>
              <w:right w:val="single" w:sz="4" w:space="0" w:color="auto"/>
            </w:tcBorders>
            <w:shd w:val="clear" w:color="auto" w:fill="auto"/>
            <w:noWrap/>
            <w:vAlign w:val="bottom"/>
            <w:hideMark/>
          </w:tcPr>
          <w:p w14:paraId="4340439B"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2519</w:t>
            </w:r>
          </w:p>
        </w:tc>
        <w:tc>
          <w:tcPr>
            <w:tcW w:w="724" w:type="pct"/>
            <w:tcBorders>
              <w:top w:val="nil"/>
              <w:left w:val="nil"/>
              <w:bottom w:val="single" w:sz="4" w:space="0" w:color="auto"/>
              <w:right w:val="single" w:sz="4" w:space="0" w:color="auto"/>
            </w:tcBorders>
            <w:shd w:val="clear" w:color="auto" w:fill="auto"/>
            <w:noWrap/>
            <w:vAlign w:val="bottom"/>
            <w:hideMark/>
          </w:tcPr>
          <w:p w14:paraId="136E5C3E"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2800</w:t>
            </w:r>
          </w:p>
        </w:tc>
        <w:tc>
          <w:tcPr>
            <w:tcW w:w="855" w:type="pct"/>
            <w:tcBorders>
              <w:top w:val="nil"/>
              <w:left w:val="nil"/>
              <w:bottom w:val="single" w:sz="4" w:space="0" w:color="auto"/>
              <w:right w:val="single" w:sz="4" w:space="0" w:color="auto"/>
            </w:tcBorders>
            <w:shd w:val="clear" w:color="auto" w:fill="auto"/>
            <w:noWrap/>
            <w:vAlign w:val="bottom"/>
            <w:hideMark/>
          </w:tcPr>
          <w:p w14:paraId="0BD569DA" w14:textId="77777777" w:rsidR="00245342" w:rsidRPr="00245342" w:rsidRDefault="00245342" w:rsidP="00245342">
            <w:pPr>
              <w:spacing w:after="0" w:line="240" w:lineRule="auto"/>
              <w:ind w:left="0" w:hanging="2"/>
              <w:jc w:val="right"/>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90%</w:t>
            </w:r>
          </w:p>
        </w:tc>
        <w:tc>
          <w:tcPr>
            <w:tcW w:w="768" w:type="pct"/>
            <w:tcBorders>
              <w:top w:val="nil"/>
              <w:left w:val="nil"/>
              <w:bottom w:val="single" w:sz="4" w:space="0" w:color="auto"/>
              <w:right w:val="single" w:sz="4" w:space="0" w:color="auto"/>
            </w:tcBorders>
            <w:shd w:val="clear" w:color="auto" w:fill="auto"/>
            <w:noWrap/>
            <w:vAlign w:val="bottom"/>
            <w:hideMark/>
          </w:tcPr>
          <w:p w14:paraId="154A93EF" w14:textId="77777777" w:rsidR="00245342" w:rsidRPr="00245342" w:rsidRDefault="00245342" w:rsidP="00245342">
            <w:pPr>
              <w:spacing w:after="0" w:line="240" w:lineRule="auto"/>
              <w:ind w:left="0" w:hanging="2"/>
              <w:textDirection w:val="lrTb"/>
              <w:rPr>
                <w:rFonts w:ascii="Times New Roman" w:eastAsia="Times New Roman" w:hAnsi="Times New Roman"/>
                <w:color w:val="000000"/>
                <w:sz w:val="20"/>
                <w:szCs w:val="20"/>
              </w:rPr>
            </w:pPr>
            <w:r w:rsidRPr="00245342">
              <w:rPr>
                <w:rFonts w:ascii="Times New Roman" w:eastAsia="Times New Roman" w:hAnsi="Times New Roman"/>
                <w:color w:val="000000"/>
                <w:sz w:val="20"/>
                <w:szCs w:val="20"/>
              </w:rPr>
              <w:t>Sangat Baik</w:t>
            </w:r>
          </w:p>
        </w:tc>
      </w:tr>
    </w:tbl>
    <w:p w14:paraId="59CCA428" w14:textId="77777777" w:rsidR="0070754B" w:rsidRDefault="0070754B" w:rsidP="005D64EF">
      <w:pPr>
        <w:pStyle w:val="ListParagraph"/>
        <w:spacing w:after="0" w:line="240" w:lineRule="auto"/>
        <w:ind w:left="0" w:hanging="2"/>
        <w:jc w:val="center"/>
        <w:rPr>
          <w:rFonts w:ascii="Times New Roman" w:hAnsi="Times New Roman"/>
        </w:rPr>
      </w:pPr>
      <w:r w:rsidRPr="00AB1E7D">
        <w:rPr>
          <w:rFonts w:ascii="Times New Roman" w:hAnsi="Times New Roman"/>
        </w:rPr>
        <w:t>Source : Ridhuwan (2016)</w:t>
      </w:r>
    </w:p>
    <w:p w14:paraId="1AC26B2D" w14:textId="77777777" w:rsidR="0070754B" w:rsidRPr="00AB1E7D" w:rsidRDefault="0070754B" w:rsidP="005D64EF">
      <w:pPr>
        <w:pStyle w:val="ListParagraph"/>
        <w:spacing w:after="0" w:line="240" w:lineRule="auto"/>
        <w:ind w:left="0" w:hanging="2"/>
        <w:jc w:val="center"/>
        <w:rPr>
          <w:rFonts w:ascii="Times New Roman" w:hAnsi="Times New Roman"/>
        </w:rPr>
      </w:pPr>
    </w:p>
    <w:p w14:paraId="203026BD" w14:textId="10A1DD42" w:rsidR="00245342" w:rsidRDefault="0070754B" w:rsidP="00AB1E7D">
      <w:pPr>
        <w:pStyle w:val="ListParagraph"/>
        <w:spacing w:after="0" w:line="240" w:lineRule="auto"/>
        <w:ind w:left="0" w:hanging="2"/>
        <w:jc w:val="center"/>
        <w:rPr>
          <w:rFonts w:ascii="Times New Roman" w:hAnsi="Times New Roman"/>
        </w:rPr>
      </w:pPr>
      <w:r w:rsidRPr="00AB1E7D">
        <w:rPr>
          <w:rFonts w:ascii="Times New Roman" w:hAnsi="Times New Roman"/>
        </w:rPr>
        <w:t>Table 9. Percentage of answer scores</w:t>
      </w:r>
    </w:p>
    <w:p w14:paraId="7912E89B" w14:textId="77777777" w:rsidR="0070754B" w:rsidRDefault="0070754B" w:rsidP="00AB1E7D">
      <w:pPr>
        <w:pStyle w:val="ListParagraph"/>
        <w:spacing w:after="0" w:line="240" w:lineRule="auto"/>
        <w:ind w:left="0" w:hanging="2"/>
        <w:jc w:val="center"/>
        <w:rPr>
          <w:rFonts w:ascii="Times New Roman" w:hAnsi="Times New Roman"/>
        </w:rPr>
      </w:pPr>
    </w:p>
    <w:p w14:paraId="0747166E" w14:textId="4D59620A" w:rsidR="00245342" w:rsidRDefault="0070754B" w:rsidP="00AB1E7D">
      <w:pPr>
        <w:pStyle w:val="ListParagraph"/>
        <w:spacing w:after="0" w:line="240" w:lineRule="auto"/>
        <w:ind w:left="0" w:hanging="2"/>
        <w:jc w:val="center"/>
        <w:rPr>
          <w:rFonts w:ascii="Times New Roman" w:hAnsi="Times New Roman"/>
        </w:rPr>
      </w:pPr>
      <w:r>
        <w:rPr>
          <w:rFonts w:ascii="Times New Roman" w:hAnsi="Times New Roman" w:hint="eastAsia"/>
        </w:rPr>
        <w:t>S</w:t>
      </w:r>
      <w:r w:rsidRPr="00AB1E7D">
        <w:rPr>
          <w:rFonts w:ascii="Times New Roman" w:hAnsi="Times New Roman"/>
        </w:rPr>
        <w:t>ource : data processed by the author (2025</w:t>
      </w:r>
    </w:p>
    <w:p w14:paraId="67D97B2C" w14:textId="1D57435E" w:rsidR="00245342" w:rsidRDefault="00245342" w:rsidP="00AB1E7D">
      <w:pPr>
        <w:pStyle w:val="ListParagraph"/>
        <w:spacing w:after="0" w:line="240" w:lineRule="auto"/>
        <w:ind w:left="0" w:hanging="2"/>
        <w:jc w:val="center"/>
        <w:rPr>
          <w:rFonts w:ascii="Times New Roman" w:hAnsi="Times New Roman"/>
        </w:rPr>
      </w:pPr>
    </w:p>
    <w:p w14:paraId="37C034B5" w14:textId="63B2C923" w:rsidR="00245342" w:rsidRDefault="00245342" w:rsidP="00AB1E7D">
      <w:pPr>
        <w:pStyle w:val="ListParagraph"/>
        <w:spacing w:after="0" w:line="240" w:lineRule="auto"/>
        <w:ind w:left="0" w:hanging="2"/>
        <w:jc w:val="center"/>
        <w:rPr>
          <w:rFonts w:ascii="Times New Roman" w:hAnsi="Times New Roman"/>
        </w:rPr>
      </w:pPr>
    </w:p>
    <w:p w14:paraId="71B53770" w14:textId="5CEE9C44" w:rsidR="00AB1E7D" w:rsidRPr="00AB1E7D" w:rsidRDefault="004711FE" w:rsidP="00AB1E7D">
      <w:pPr>
        <w:pStyle w:val="ListParagraph"/>
        <w:spacing w:after="0" w:line="240" w:lineRule="auto"/>
        <w:ind w:left="0" w:hanging="2"/>
        <w:jc w:val="center"/>
        <w:rPr>
          <w:rFonts w:ascii="Times New Roman" w:hAnsi="Times New Roman"/>
        </w:rPr>
      </w:pPr>
      <w:r w:rsidRPr="00AB1E7D">
        <w:rPr>
          <w:rFonts w:ascii="Times New Roman" w:hAnsi="Times New Roman"/>
          <w:noProof/>
        </w:rPr>
        <w:drawing>
          <wp:anchor distT="0" distB="0" distL="114300" distR="114300" simplePos="0" relativeHeight="251661312" behindDoc="0" locked="0" layoutInCell="1" allowOverlap="1" wp14:anchorId="4726532D" wp14:editId="24471CD6">
            <wp:simplePos x="0" y="0"/>
            <wp:positionH relativeFrom="column">
              <wp:align>left</wp:align>
            </wp:positionH>
            <wp:positionV relativeFrom="paragraph">
              <wp:posOffset>0</wp:posOffset>
            </wp:positionV>
            <wp:extent cx="2609850" cy="14859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B1E7D" w:rsidRPr="00AB1E7D">
        <w:rPr>
          <w:rFonts w:ascii="Times New Roman" w:hAnsi="Times New Roman"/>
        </w:rPr>
        <w:fldChar w:fldCharType="begin"/>
      </w:r>
      <w:r w:rsidR="00AB1E7D" w:rsidRPr="00AB1E7D">
        <w:rPr>
          <w:rFonts w:ascii="Times New Roman" w:hAnsi="Times New Roman"/>
        </w:rPr>
        <w:instrText xml:space="preserve"> LINK Excel.Sheet.12 "D:\\KIT\\VALIDITAS.xlsx" "Sheet4!R103C81:R109C86" \a \f 4 \h  \* MERGEFORMAT </w:instrText>
      </w:r>
      <w:r w:rsidR="00AB1E7D" w:rsidRPr="00AB1E7D">
        <w:rPr>
          <w:rFonts w:ascii="Times New Roman" w:hAnsi="Times New Roman"/>
        </w:rPr>
        <w:fldChar w:fldCharType="separate"/>
      </w:r>
    </w:p>
    <w:p w14:paraId="39A6A481" w14:textId="77777777" w:rsidR="0070754B" w:rsidRPr="00AB1E7D" w:rsidRDefault="00AB1E7D" w:rsidP="0087620A">
      <w:pPr>
        <w:pStyle w:val="ListParagraph"/>
        <w:spacing w:after="0" w:line="240" w:lineRule="auto"/>
        <w:ind w:left="0" w:hanging="2"/>
        <w:jc w:val="center"/>
        <w:rPr>
          <w:rFonts w:ascii="Times New Roman" w:hAnsi="Times New Roman"/>
        </w:rPr>
      </w:pPr>
      <w:r w:rsidRPr="00AB1E7D">
        <w:rPr>
          <w:rFonts w:ascii="Times New Roman" w:hAnsi="Times New Roman"/>
        </w:rPr>
        <w:fldChar w:fldCharType="end"/>
      </w:r>
      <w:r w:rsidR="0070754B" w:rsidRPr="00AB1E7D">
        <w:rPr>
          <w:rFonts w:ascii="Times New Roman" w:hAnsi="Times New Roman"/>
        </w:rPr>
        <w:t xml:space="preserve">Figure </w:t>
      </w:r>
      <w:r w:rsidR="0070754B">
        <w:rPr>
          <w:rFonts w:ascii="Times New Roman" w:hAnsi="Times New Roman" w:hint="eastAsia"/>
        </w:rPr>
        <w:t>2.</w:t>
      </w:r>
      <w:r w:rsidR="0070754B" w:rsidRPr="00AB1E7D">
        <w:rPr>
          <w:rFonts w:ascii="Times New Roman" w:hAnsi="Times New Roman"/>
        </w:rPr>
        <w:t xml:space="preserve"> Service Performance Indicators </w:t>
      </w:r>
    </w:p>
    <w:p w14:paraId="4901CE77" w14:textId="77777777" w:rsidR="0070754B" w:rsidRPr="00AB1E7D" w:rsidRDefault="0070754B" w:rsidP="0087620A">
      <w:pPr>
        <w:pStyle w:val="ListParagraph"/>
        <w:spacing w:after="0" w:line="240" w:lineRule="auto"/>
        <w:ind w:left="0" w:hanging="2"/>
        <w:jc w:val="center"/>
        <w:rPr>
          <w:rFonts w:ascii="Times New Roman" w:hAnsi="Times New Roman"/>
        </w:rPr>
      </w:pPr>
      <w:r w:rsidRPr="00AB1E7D">
        <w:rPr>
          <w:rFonts w:ascii="Times New Roman" w:hAnsi="Times New Roman"/>
        </w:rPr>
        <w:t>Source : data processed by the author (2025)</w:t>
      </w:r>
    </w:p>
    <w:p w14:paraId="655A90C2" w14:textId="77777777" w:rsidR="0070754B" w:rsidRPr="00AB1E7D" w:rsidRDefault="0070754B" w:rsidP="0087620A">
      <w:pPr>
        <w:pStyle w:val="ListParagraph"/>
        <w:spacing w:after="0" w:line="240" w:lineRule="auto"/>
        <w:ind w:left="0" w:hanging="2"/>
        <w:jc w:val="center"/>
        <w:rPr>
          <w:rFonts w:ascii="Times New Roman" w:hAnsi="Times New Roman"/>
        </w:rPr>
      </w:pPr>
    </w:p>
    <w:p w14:paraId="5E704109" w14:textId="77777777" w:rsidR="0070754B" w:rsidRDefault="0070754B" w:rsidP="0087620A">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the performance of the guidance service on the Tangibles dimension (physical evidence) obtained a very good score as stated in table </w:t>
      </w:r>
      <w:r>
        <w:rPr>
          <w:rFonts w:ascii="Times New Roman" w:hAnsi="Times New Roman" w:hint="eastAsia"/>
        </w:rPr>
        <w:t>9</w:t>
      </w:r>
      <w:r w:rsidRPr="00AB1E7D">
        <w:rPr>
          <w:rFonts w:ascii="Times New Roman" w:hAnsi="Times New Roman"/>
        </w:rPr>
        <w:t xml:space="preserve"> , which is 91%. Based on research data, it proves that BUP PT. The Port of Indonesia Maspion has carried out proper guidance service procedures on cleanliness and neatness indicators that are always maintained by guide officers, adequate facilities and infrastructure, and the availability of information as needed by service users.</w:t>
      </w:r>
    </w:p>
    <w:p w14:paraId="4159733D" w14:textId="77777777" w:rsidR="0070754B" w:rsidRPr="00AB1E7D" w:rsidRDefault="0070754B" w:rsidP="006E18C7">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the performance of the guidance service in the Reliability dimension obtained a very good score as well as as found in table </w:t>
      </w:r>
      <w:r>
        <w:rPr>
          <w:rFonts w:ascii="Times New Roman" w:hAnsi="Times New Roman" w:hint="eastAsia"/>
        </w:rPr>
        <w:t>9</w:t>
      </w:r>
      <w:r w:rsidRPr="00AB1E7D">
        <w:rPr>
          <w:rFonts w:ascii="Times New Roman" w:hAnsi="Times New Roman"/>
        </w:rPr>
        <w:t xml:space="preserve"> , which is 89%. Based on research data, it proves that BUP PT. The Port of Indonesia Maspion has carried out proper guidance service procedures. In this case, it explains the timeliness of service that is always maintained by the guide officer, the accuracy of informative information, and the availability of system stability needed by service users so as not to interfere with the flow of services.</w:t>
      </w:r>
    </w:p>
    <w:p w14:paraId="2DD0A18F" w14:textId="77777777" w:rsidR="0070754B" w:rsidRPr="00AB1E7D" w:rsidRDefault="0070754B" w:rsidP="00233C45">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the performance of the guidance service in the Reponsiveness dimension (responsiveness) obtained a very good score as stated in table </w:t>
      </w:r>
      <w:r>
        <w:rPr>
          <w:rFonts w:ascii="Times New Roman" w:hAnsi="Times New Roman" w:hint="eastAsia"/>
        </w:rPr>
        <w:t>9</w:t>
      </w:r>
      <w:r w:rsidRPr="00AB1E7D">
        <w:rPr>
          <w:rFonts w:ascii="Times New Roman" w:hAnsi="Times New Roman"/>
        </w:rPr>
        <w:t xml:space="preserve"> , which is 90%. Based on research data, it proves that BUP PT. The Port of Indonesia Maspion has carried out the appropriate guidance service procedures. This indicator explains the speed of service response that is always maintained by the guide officer, good problem solving, and complaint handling that can be responded to properly and professionally by the guide officer.</w:t>
      </w:r>
    </w:p>
    <w:p w14:paraId="37D2A445" w14:textId="16F0ACEE" w:rsidR="0070754B" w:rsidRPr="00AB1E7D" w:rsidRDefault="0070754B" w:rsidP="00233C45">
      <w:pPr>
        <w:pStyle w:val="ListParagraph"/>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the performance of the guidance service in the Assurance dimension obtained a very good score as stated in table </w:t>
      </w:r>
      <w:r>
        <w:rPr>
          <w:rFonts w:ascii="Times New Roman" w:hAnsi="Times New Roman" w:hint="eastAsia"/>
        </w:rPr>
        <w:t>9</w:t>
      </w:r>
      <w:r w:rsidRPr="00AB1E7D">
        <w:rPr>
          <w:rFonts w:ascii="Times New Roman" w:hAnsi="Times New Roman"/>
        </w:rPr>
        <w:t xml:space="preserve">, which is 89%. Based on research data, it proves that BUP PT. The Port of Indonesia Maspion has carried out the appropriate guidance service procedures. This indicator explains the expertise of a guide officer, compliance with the standards that have been determined by the company, the confidentiality of information from service users must be maintained, and an explanation of </w:t>
      </w:r>
      <w:r w:rsidRPr="00AB1E7D">
        <w:rPr>
          <w:rFonts w:ascii="Times New Roman" w:hAnsi="Times New Roman"/>
        </w:rPr>
        <w:lastRenderedPageBreak/>
        <w:t xml:space="preserve">procedures that can be properly delivered and accepted by the guide service users. </w:t>
      </w:r>
    </w:p>
    <w:p w14:paraId="406C0836" w14:textId="77777777" w:rsidR="0070754B" w:rsidRPr="00AB1E7D" w:rsidRDefault="0070754B" w:rsidP="00EE6B0F">
      <w:pPr>
        <w:spacing w:after="0" w:line="240" w:lineRule="auto"/>
        <w:ind w:leftChars="0" w:left="0" w:firstLineChars="0" w:firstLine="720"/>
        <w:jc w:val="both"/>
        <w:rPr>
          <w:rFonts w:ascii="Times New Roman" w:hAnsi="Times New Roman"/>
        </w:rPr>
      </w:pPr>
      <w:r w:rsidRPr="00AB1E7D">
        <w:rPr>
          <w:rFonts w:ascii="Times New Roman" w:hAnsi="Times New Roman"/>
        </w:rPr>
        <w:t xml:space="preserve">The results of the performance of the guidance service in the Empathy dimension obtained a very good score as stated in table </w:t>
      </w:r>
      <w:r>
        <w:rPr>
          <w:rFonts w:ascii="Times New Roman" w:hAnsi="Times New Roman" w:hint="eastAsia"/>
        </w:rPr>
        <w:t xml:space="preserve">9, </w:t>
      </w:r>
      <w:r w:rsidRPr="00AB1E7D">
        <w:rPr>
          <w:rFonts w:ascii="Times New Roman" w:hAnsi="Times New Roman"/>
        </w:rPr>
        <w:t xml:space="preserve"> which was 91%. Based on research data, it proves that BUP PT. The Port of Indonesia Maspion has carried out proper guidance service procedures. In this case, it explains the understanding attitude of the guide officer, the empathetic attitude that the guide officer needs to have to have to the service user in the process of guiding services. </w:t>
      </w:r>
    </w:p>
    <w:p w14:paraId="0B83D809" w14:textId="77777777" w:rsidR="0070754B" w:rsidRDefault="0070754B" w:rsidP="00EE6B0F">
      <w:pPr>
        <w:pStyle w:val="Heading2"/>
        <w:spacing w:before="0" w:after="0" w:line="240" w:lineRule="auto"/>
        <w:ind w:leftChars="0" w:left="0" w:firstLineChars="0" w:firstLine="0"/>
        <w:rPr>
          <w:rFonts w:ascii="Times New Roman" w:hAnsi="Times New Roman"/>
          <w:sz w:val="22"/>
          <w:szCs w:val="22"/>
        </w:rPr>
      </w:pPr>
    </w:p>
    <w:p w14:paraId="203AA6C1" w14:textId="4C244DF7" w:rsidR="00AB1E7D" w:rsidRPr="00AB1E7D" w:rsidRDefault="00AB1E7D" w:rsidP="00AB1E7D">
      <w:pPr>
        <w:pStyle w:val="Heading2"/>
        <w:spacing w:before="0" w:after="0" w:line="240" w:lineRule="auto"/>
        <w:ind w:leftChars="0" w:left="0" w:firstLineChars="0" w:firstLine="0"/>
        <w:rPr>
          <w:rFonts w:ascii="Times New Roman" w:hAnsi="Times New Roman"/>
          <w:sz w:val="22"/>
          <w:szCs w:val="22"/>
        </w:rPr>
      </w:pPr>
      <w:r w:rsidRPr="00AB1E7D">
        <w:rPr>
          <w:rFonts w:ascii="Times New Roman" w:hAnsi="Times New Roman"/>
          <w:sz w:val="22"/>
          <w:szCs w:val="22"/>
        </w:rPr>
        <w:t xml:space="preserve">Pembahasan </w:t>
      </w:r>
    </w:p>
    <w:p w14:paraId="203B133D" w14:textId="77777777" w:rsidR="0070754B" w:rsidRPr="00AB1E7D" w:rsidRDefault="0070754B" w:rsidP="00A25C99">
      <w:pPr>
        <w:pStyle w:val="ListParagraph"/>
        <w:suppressAutoHyphens w:val="0"/>
        <w:spacing w:after="0" w:line="240" w:lineRule="auto"/>
        <w:ind w:leftChars="0" w:left="0" w:firstLineChars="0" w:firstLine="0"/>
        <w:jc w:val="both"/>
        <w:textDirection w:val="lrTb"/>
        <w:textAlignment w:val="auto"/>
        <w:outlineLvl w:val="9"/>
        <w:rPr>
          <w:rFonts w:ascii="Times New Roman" w:hAnsi="Times New Roman"/>
        </w:rPr>
      </w:pPr>
      <w:r w:rsidRPr="00AB1E7D">
        <w:rPr>
          <w:rFonts w:ascii="Times New Roman" w:hAnsi="Times New Roman"/>
        </w:rPr>
        <w:t>The performance of guidance services at BUP PT. The Port of Indonesia Maspion is analyzed based on five dimensions of service quality, namely:</w:t>
      </w:r>
    </w:p>
    <w:p w14:paraId="190FB94C" w14:textId="77777777" w:rsidR="0070754B" w:rsidRDefault="0070754B" w:rsidP="0070754B">
      <w:pPr>
        <w:pStyle w:val="ListParagraph"/>
        <w:numPr>
          <w:ilvl w:val="0"/>
          <w:numId w:val="45"/>
        </w:numPr>
        <w:suppressAutoHyphens w:val="0"/>
        <w:spacing w:after="0" w:line="240" w:lineRule="auto"/>
        <w:ind w:leftChars="0" w:left="180" w:firstLineChars="0" w:hanging="180"/>
        <w:jc w:val="both"/>
        <w:textDirection w:val="lrTb"/>
        <w:textAlignment w:val="auto"/>
        <w:outlineLvl w:val="9"/>
        <w:rPr>
          <w:rFonts w:ascii="Times New Roman" w:hAnsi="Times New Roman"/>
        </w:rPr>
      </w:pPr>
      <w:r w:rsidRPr="004711FE">
        <w:rPr>
          <w:rFonts w:ascii="Times New Roman" w:hAnsi="Times New Roman"/>
        </w:rPr>
        <w:t xml:space="preserve">In the Tangibles dimension (physical evidence) obtained a score of 91%, it was in the very good category. Where in the tangible dimension with the highest assessment is the availability of procedural information that is considered complete and easy to access in providing services to service users. Meanwhile, the cleanliness and neatness indicators show that there is room for further improvement, although it is still in the very good category. This shows that supporting facilities such as VTS need to be kept clean and tidy so that they can function optimally in supporting operations. On the other hand, indicators such as the means and infrastructure used such as the VTS tool can work, are in the very good category. Overall, in the tangible dimension in the performance of guidance services at BUP PT. The Port of Indonesia Maspion has been running very well, although it can still be improved, especially in the services of supporting facilities such as VTS which can function in clean and neat conditions, it still needs to be improved to be more optimal for operation. </w:t>
      </w:r>
    </w:p>
    <w:p w14:paraId="60DD51AD" w14:textId="77777777" w:rsidR="0070754B" w:rsidRDefault="0070754B" w:rsidP="0070754B">
      <w:pPr>
        <w:pStyle w:val="ListParagraph"/>
        <w:numPr>
          <w:ilvl w:val="0"/>
          <w:numId w:val="45"/>
        </w:numPr>
        <w:suppressAutoHyphens w:val="0"/>
        <w:spacing w:after="0" w:line="240" w:lineRule="auto"/>
        <w:ind w:leftChars="0" w:left="180" w:firstLineChars="0" w:hanging="180"/>
        <w:jc w:val="both"/>
        <w:textDirection w:val="lrTb"/>
        <w:textAlignment w:val="auto"/>
        <w:outlineLvl w:val="9"/>
        <w:rPr>
          <w:rFonts w:ascii="Times New Roman" w:hAnsi="Times New Roman"/>
        </w:rPr>
      </w:pPr>
      <w:r w:rsidRPr="004711FE">
        <w:rPr>
          <w:rFonts w:ascii="Times New Roman" w:hAnsi="Times New Roman"/>
        </w:rPr>
        <w:t xml:space="preserve">In the Reliability dimension, a score of 89% is in the very good category. Where in the reliability dimension with the highest assessment is the accuracy of the information provided by the guide officer in accordance with the navigation needs of the ship to ensure smooth sailing. Meanwhile, the system stability indicator is a part that still has room for further strengthening, although it currently remains in the very good category. This indicates the importance of ensuring that supporting equipment such as VHF communication equipment, radar, and guideship are always in excellent condition so that there are no technical obstacles that can interfere with smooth operations. Indicators such as the punctuality of the guidance service did not experience problems, being in the very good </w:t>
      </w:r>
      <w:r w:rsidRPr="004711FE">
        <w:rPr>
          <w:rFonts w:ascii="Times New Roman" w:hAnsi="Times New Roman"/>
        </w:rPr>
        <w:t xml:space="preserve">category. Overall, in the dimension of reliability in the performance of guidance services at BUP PT. The Port of Indonesia Maspion has been running very well, although there are still improvements to be made, especially in the service of the availability of supporting equipment such as VHF communication equipment, radar, and guide ships can function properly so that there are no technical problems that interfere with operations. </w:t>
      </w:r>
    </w:p>
    <w:p w14:paraId="57CD8CFF" w14:textId="77777777" w:rsidR="0070754B" w:rsidRDefault="0070754B" w:rsidP="0070754B">
      <w:pPr>
        <w:pStyle w:val="ListParagraph"/>
        <w:numPr>
          <w:ilvl w:val="0"/>
          <w:numId w:val="45"/>
        </w:numPr>
        <w:suppressAutoHyphens w:val="0"/>
        <w:spacing w:after="0" w:line="240" w:lineRule="auto"/>
        <w:ind w:leftChars="0" w:left="180" w:firstLineChars="0" w:hanging="180"/>
        <w:jc w:val="both"/>
        <w:textDirection w:val="lrTb"/>
        <w:textAlignment w:val="auto"/>
        <w:outlineLvl w:val="9"/>
        <w:rPr>
          <w:rFonts w:ascii="Times New Roman" w:hAnsi="Times New Roman"/>
        </w:rPr>
      </w:pPr>
      <w:r w:rsidRPr="004711FE">
        <w:rPr>
          <w:rFonts w:ascii="Times New Roman" w:hAnsi="Times New Roman"/>
        </w:rPr>
        <w:t>In the Responsiveness dimension, a score of 90% is in the very good category. Where in the dimension of responsiveness with the highest assessment is problem solving, namely the ability to provide solutions from the guide officer in handling obstacles, and the ability to solve technical problems in the guide service process. Meanwhile, response speed is an indicator that still has room for improvement, although it remains in the very good category. This indicates the importance of increasing the speed of response of guide officers to service users in order to create more effective and responsive communication in the service process. On the other hand, indicators such as the handling of complaints from service users that have been responded to seriously and professionally, are in the very good category. Overall, in the dimension of responsiveness in the performance of guidance services at BUP PT. The Port of Indonesia Maspion has been running very well, although there is still room for improvement, especially in the response speed service from the guide officer to the service user in order to create good communication in the guide service process.</w:t>
      </w:r>
    </w:p>
    <w:p w14:paraId="6A1DA779" w14:textId="77777777" w:rsidR="0070754B" w:rsidRDefault="0070754B" w:rsidP="0070754B">
      <w:pPr>
        <w:pStyle w:val="ListParagraph"/>
        <w:numPr>
          <w:ilvl w:val="0"/>
          <w:numId w:val="45"/>
        </w:numPr>
        <w:suppressAutoHyphens w:val="0"/>
        <w:spacing w:after="0" w:line="240" w:lineRule="auto"/>
        <w:ind w:leftChars="0" w:left="180" w:firstLineChars="0" w:hanging="180"/>
        <w:jc w:val="both"/>
        <w:textDirection w:val="lrTb"/>
        <w:textAlignment w:val="auto"/>
        <w:outlineLvl w:val="9"/>
        <w:rPr>
          <w:rFonts w:ascii="Times New Roman" w:hAnsi="Times New Roman"/>
        </w:rPr>
      </w:pPr>
      <w:r w:rsidRPr="004711FE">
        <w:rPr>
          <w:rFonts w:ascii="Times New Roman" w:hAnsi="Times New Roman"/>
        </w:rPr>
        <w:t xml:space="preserve">In the Assurance dimension, a score of 89% is in the very good category. Where in the assurance dimension with the highest assessment is the explanation of the procedure, namely the ability to provide understanding to service users in an effort to maintain smooth shipping. Meanwhile, indicators of compliance with standards show potential for improvement, although they are currently in the very good category. This reflects that the implementation of the procedural operational system by the guide officer has run well and correctly, but can still be optimized to support the smooth running of the service process as a whole. Indicators such as guidance skills that are shown with the ability to make appropriate decisions, and the confidentiality of information from service users are protected, are in the very good category. Overall, in the assurance dimension in the performance of guidance services at BUP PT. The Port of Indonesia Maspion has been running very well, although there is still room for </w:t>
      </w:r>
      <w:r w:rsidRPr="004711FE">
        <w:rPr>
          <w:rFonts w:ascii="Times New Roman" w:hAnsi="Times New Roman"/>
        </w:rPr>
        <w:lastRenderedPageBreak/>
        <w:t>improvement, especially in the compliance services of guide officers in running the operational system of procedures to serve service users.</w:t>
      </w:r>
    </w:p>
    <w:p w14:paraId="06565744" w14:textId="77777777" w:rsidR="0070754B" w:rsidRPr="004711FE" w:rsidRDefault="0070754B" w:rsidP="0070754B">
      <w:pPr>
        <w:pStyle w:val="ListParagraph"/>
        <w:numPr>
          <w:ilvl w:val="0"/>
          <w:numId w:val="45"/>
        </w:numPr>
        <w:suppressAutoHyphens w:val="0"/>
        <w:spacing w:after="0" w:line="240" w:lineRule="auto"/>
        <w:ind w:leftChars="0" w:left="180" w:firstLineChars="0" w:hanging="180"/>
        <w:jc w:val="both"/>
        <w:textDirection w:val="lrTb"/>
        <w:textAlignment w:val="auto"/>
        <w:outlineLvl w:val="9"/>
        <w:rPr>
          <w:rFonts w:ascii="Times New Roman" w:hAnsi="Times New Roman"/>
        </w:rPr>
      </w:pPr>
      <w:r w:rsidRPr="004711FE">
        <w:rPr>
          <w:rFonts w:ascii="Times New Roman" w:hAnsi="Times New Roman"/>
        </w:rPr>
        <w:t xml:space="preserve">In the Empathy dimension, a score of 91% is in the very good category. Where in the dimension of empathy with the highest assessment is an empathetic attitude, namely the ability of the guide officer to show an attitude of concern for the comfort of service users. Meanwhile, the indicator of understanding attitude is a part that still has room to improve, even though it has been in the very good category. This shows that the understanding conveyed by the guide officer to service users can still be optimized, so that the guidance service process runs more smoothly and communicatively. Overall, the performance of guidance services on  the </w:t>
      </w:r>
      <w:r w:rsidRPr="004711FE">
        <w:rPr>
          <w:rStyle w:val="Emphasis"/>
          <w:rFonts w:ascii="Times New Roman" w:hAnsi="Times New Roman"/>
        </w:rPr>
        <w:t xml:space="preserve">Empathy dimension </w:t>
      </w:r>
      <w:r w:rsidRPr="004711FE">
        <w:rPr>
          <w:rFonts w:ascii="Times New Roman" w:hAnsi="Times New Roman"/>
        </w:rPr>
        <w:t xml:space="preserve"> at BUP PT. The Port of Indonesia Maspion has been implemented very well, with opportunities for improvement, especially in the aspect of understanding that is more in-depth and easy to understand by service users, in order to support the smooth running of every stage of service.</w:t>
      </w:r>
    </w:p>
    <w:p w14:paraId="0000005A" w14:textId="77777777" w:rsidR="00BE7BC7" w:rsidRPr="007F770A" w:rsidRDefault="00BE7BC7" w:rsidP="004711FE">
      <w:pPr>
        <w:pBdr>
          <w:top w:val="nil"/>
          <w:left w:val="nil"/>
          <w:bottom w:val="nil"/>
          <w:right w:val="nil"/>
          <w:between w:val="nil"/>
        </w:pBdr>
        <w:spacing w:after="0" w:line="240" w:lineRule="auto"/>
        <w:ind w:left="0" w:hanging="2"/>
        <w:rPr>
          <w:rFonts w:asciiTheme="majorHAnsi" w:eastAsia="Times New Roman" w:hAnsiTheme="majorHAnsi" w:cstheme="majorHAnsi"/>
          <w:b/>
          <w:color w:val="000000"/>
        </w:rPr>
      </w:pPr>
    </w:p>
    <w:p w14:paraId="0000005B" w14:textId="77777777" w:rsidR="00BE7BC7" w:rsidRPr="007F770A" w:rsidRDefault="0015181C" w:rsidP="007F770A">
      <w:pPr>
        <w:pStyle w:val="Heading1"/>
        <w:ind w:left="0" w:hanging="2"/>
        <w:rPr>
          <w:rFonts w:asciiTheme="majorHAnsi" w:hAnsiTheme="majorHAnsi" w:cstheme="majorHAnsi"/>
          <w:szCs w:val="22"/>
        </w:rPr>
      </w:pPr>
      <w:r w:rsidRPr="007F770A">
        <w:rPr>
          <w:rFonts w:asciiTheme="majorHAnsi" w:hAnsiTheme="majorHAnsi" w:cstheme="majorHAnsi"/>
          <w:szCs w:val="22"/>
        </w:rPr>
        <w:t>CONCLUSION &gt; T.N Roman 11 Bold</w:t>
      </w:r>
    </w:p>
    <w:p w14:paraId="1E0BF789" w14:textId="2C680963" w:rsidR="004711FE" w:rsidRPr="004711FE" w:rsidRDefault="0070754B" w:rsidP="004711FE">
      <w:pPr>
        <w:spacing w:after="0" w:line="240" w:lineRule="auto"/>
        <w:ind w:leftChars="0" w:left="0" w:firstLineChars="0" w:firstLine="720"/>
        <w:jc w:val="both"/>
        <w:rPr>
          <w:rFonts w:ascii="Times New Roman" w:hAnsi="Times New Roman"/>
        </w:rPr>
      </w:pPr>
      <w:r w:rsidRPr="004711FE">
        <w:rPr>
          <w:rFonts w:ascii="Times New Roman" w:hAnsi="Times New Roman"/>
        </w:rPr>
        <w:t>Based on the results of the analysis and discussion of research data, the performance of guidance services is supported by the skills of guide officers at BUP PT. The Port of Indonesia Maspion has implemented guidance services with the excellent category in accordance with the procedural system set together with the Class II Gresik KSOP with reference to PM 57 of 2015 and the decree of the DJPL (KP-DJPL 347 of 2022). This is evidenced by the average result value of the SERQUAL dimension (Tangibles, Reliability, Responsiveness, Assurance, and Empathy) that has been tested reaching an actual score of 2,519 out of an ideal score of 2,800 with an average percentage of 90% with an excellent category</w:t>
      </w:r>
      <w:r w:rsidR="004711FE" w:rsidRPr="004711FE">
        <w:rPr>
          <w:rFonts w:ascii="Times New Roman" w:hAnsi="Times New Roman"/>
        </w:rPr>
        <w:t xml:space="preserve">. </w:t>
      </w:r>
    </w:p>
    <w:p w14:paraId="0000005D" w14:textId="77777777" w:rsidR="00BE7BC7" w:rsidRDefault="00BE7BC7">
      <w:pPr>
        <w:spacing w:after="0" w:line="240" w:lineRule="auto"/>
        <w:ind w:left="0" w:hanging="2"/>
        <w:jc w:val="both"/>
        <w:rPr>
          <w:rFonts w:ascii="Times New Roman" w:eastAsia="Times New Roman" w:hAnsi="Times New Roman"/>
          <w:b/>
        </w:rPr>
      </w:pPr>
    </w:p>
    <w:p w14:paraId="0000005E" w14:textId="77777777" w:rsidR="00BE7BC7" w:rsidRDefault="00BE7BC7">
      <w:pPr>
        <w:spacing w:after="0" w:line="240" w:lineRule="auto"/>
        <w:ind w:left="0" w:hanging="2"/>
        <w:jc w:val="both"/>
        <w:rPr>
          <w:rFonts w:ascii="Times New Roman" w:eastAsia="Times New Roman" w:hAnsi="Times New Roman"/>
        </w:rPr>
      </w:pPr>
    </w:p>
    <w:p w14:paraId="0000005F" w14:textId="77777777" w:rsidR="00BE7BC7" w:rsidRDefault="0015181C">
      <w:pPr>
        <w:pStyle w:val="Heading1"/>
        <w:ind w:left="0" w:hanging="2"/>
      </w:pPr>
      <w:r>
        <w:t xml:space="preserve">REFERENCES &gt; T.N Roman 11 Bold </w:t>
      </w:r>
    </w:p>
    <w:p w14:paraId="6EEE12FC"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rPr>
      </w:pPr>
      <w:r w:rsidRPr="004711FE">
        <w:rPr>
          <w:rFonts w:ascii="Times New Roman" w:hAnsi="Times New Roman"/>
        </w:rPr>
        <w:t xml:space="preserve">Arikunto, S. (2013). </w:t>
      </w:r>
      <w:r w:rsidRPr="004711FE">
        <w:rPr>
          <w:rFonts w:ascii="Times New Roman" w:hAnsi="Times New Roman"/>
          <w:i/>
        </w:rPr>
        <w:t>Dasar-Dasar Evaluasi Pendidikan</w:t>
      </w:r>
      <w:r w:rsidRPr="004711FE">
        <w:rPr>
          <w:rFonts w:ascii="Times New Roman" w:hAnsi="Times New Roman"/>
        </w:rPr>
        <w:t>. Jakarta: Bumi Aksara.</w:t>
      </w:r>
    </w:p>
    <w:p w14:paraId="3E5B3EFD" w14:textId="77777777" w:rsidR="004711FE" w:rsidRPr="004711FE" w:rsidRDefault="004711FE" w:rsidP="004711FE">
      <w:pPr>
        <w:widowControl w:val="0"/>
        <w:autoSpaceDE w:val="0"/>
        <w:autoSpaceDN w:val="0"/>
        <w:adjustRightInd w:val="0"/>
        <w:spacing w:after="0" w:line="240" w:lineRule="auto"/>
        <w:ind w:leftChars="1" w:left="719" w:hangingChars="326" w:hanging="717"/>
        <w:jc w:val="both"/>
        <w:rPr>
          <w:rFonts w:ascii="Times New Roman" w:hAnsi="Times New Roman"/>
          <w:noProof/>
        </w:rPr>
      </w:pPr>
      <w:r w:rsidRPr="004711FE">
        <w:rPr>
          <w:rFonts w:ascii="Times New Roman" w:hAnsi="Times New Roman"/>
        </w:rPr>
        <w:fldChar w:fldCharType="begin" w:fldLock="1"/>
      </w:r>
      <w:r w:rsidRPr="004711FE">
        <w:rPr>
          <w:rFonts w:ascii="Times New Roman" w:hAnsi="Times New Roman"/>
        </w:rPr>
        <w:instrText xml:space="preserve">ADDIN Mendeley Bibliography CSL_BIBLIOGRAPHY </w:instrText>
      </w:r>
      <w:r w:rsidRPr="004711FE">
        <w:rPr>
          <w:rFonts w:ascii="Times New Roman" w:hAnsi="Times New Roman"/>
        </w:rPr>
        <w:fldChar w:fldCharType="separate"/>
      </w:r>
      <w:r w:rsidRPr="004711FE">
        <w:rPr>
          <w:rFonts w:ascii="Times New Roman" w:hAnsi="Times New Roman"/>
          <w:noProof/>
        </w:rPr>
        <w:t xml:space="preserve">Bagaskoro, Fausil, Sitorus, J., &amp; Widayat, W. (2019). Analisis Pelatihan Untuk Meningkatkan Dan Memelihara Keahlian Dan Keterampilan Petugas Pandu/Tunda PT Pelabuhan Indonesia II (Persero). </w:t>
      </w:r>
      <w:r w:rsidRPr="004711FE">
        <w:rPr>
          <w:rFonts w:ascii="Times New Roman" w:hAnsi="Times New Roman"/>
          <w:i/>
          <w:iCs/>
          <w:noProof/>
        </w:rPr>
        <w:t>Meteor STIP Marunda</w:t>
      </w:r>
      <w:r w:rsidRPr="004711FE">
        <w:rPr>
          <w:rFonts w:ascii="Times New Roman" w:hAnsi="Times New Roman"/>
          <w:noProof/>
        </w:rPr>
        <w:t xml:space="preserve">, </w:t>
      </w:r>
      <w:r w:rsidRPr="004711FE">
        <w:rPr>
          <w:rFonts w:ascii="Times New Roman" w:hAnsi="Times New Roman"/>
          <w:i/>
          <w:iCs/>
          <w:noProof/>
        </w:rPr>
        <w:t>12</w:t>
      </w:r>
      <w:r w:rsidRPr="004711FE">
        <w:rPr>
          <w:rFonts w:ascii="Times New Roman" w:hAnsi="Times New Roman"/>
          <w:noProof/>
        </w:rPr>
        <w:t>(1), 47–55. https://doi.org/10.36101/msm.v12i1.61</w:t>
      </w:r>
    </w:p>
    <w:p w14:paraId="4D8C4A0C"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Ghozali, I. (2018). </w:t>
      </w:r>
      <w:r w:rsidRPr="004711FE">
        <w:rPr>
          <w:rFonts w:ascii="Times New Roman" w:hAnsi="Times New Roman"/>
          <w:i/>
          <w:iCs/>
          <w:noProof/>
        </w:rPr>
        <w:t>Book_2018_Ghozali.pdf</w:t>
      </w:r>
      <w:r w:rsidRPr="004711FE">
        <w:rPr>
          <w:rFonts w:ascii="Times New Roman" w:hAnsi="Times New Roman"/>
          <w:noProof/>
        </w:rPr>
        <w:t xml:space="preserve"> (p. 30).</w:t>
      </w:r>
    </w:p>
    <w:p w14:paraId="1A019BE8"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Kementrian Perhubungan. (2015). </w:t>
      </w:r>
      <w:r w:rsidRPr="004711FE">
        <w:rPr>
          <w:rFonts w:ascii="Times New Roman" w:hAnsi="Times New Roman"/>
          <w:i/>
          <w:iCs/>
          <w:noProof/>
        </w:rPr>
        <w:t xml:space="preserve">peraturan menteri perhubungan Republik Indonesia </w:t>
      </w:r>
      <w:r w:rsidRPr="004711FE">
        <w:rPr>
          <w:rFonts w:ascii="Times New Roman" w:hAnsi="Times New Roman"/>
          <w:i/>
          <w:iCs/>
          <w:noProof/>
        </w:rPr>
        <w:t>nomor 57 tahun 2015 tentang pemanduan dan penundaan kapal</w:t>
      </w:r>
      <w:r w:rsidRPr="004711FE">
        <w:rPr>
          <w:rFonts w:ascii="Times New Roman" w:hAnsi="Times New Roman"/>
          <w:noProof/>
        </w:rPr>
        <w:t>. 1–34.</w:t>
      </w:r>
    </w:p>
    <w:p w14:paraId="4AC6DC30"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Kementrian Perhubungan RI. (2022). </w:t>
      </w:r>
      <w:r w:rsidRPr="004711FE">
        <w:rPr>
          <w:rFonts w:ascii="Times New Roman" w:hAnsi="Times New Roman"/>
          <w:i/>
          <w:iCs/>
          <w:noProof/>
        </w:rPr>
        <w:t>Surat Keputusan Menteri Perhubungan No. KM 24</w:t>
      </w:r>
      <w:r w:rsidRPr="004711FE">
        <w:rPr>
          <w:rFonts w:ascii="Times New Roman" w:hAnsi="Times New Roman"/>
          <w:noProof/>
        </w:rPr>
        <w:t>.</w:t>
      </w:r>
    </w:p>
    <w:p w14:paraId="49F9ED29"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Mursidi, M. (2023). Analisis Faktor Yang Mempengaruhi Keselamatan Pelayaran (Studi Pada KSOP Tanjung Emas Semarang). </w:t>
      </w:r>
      <w:r w:rsidRPr="004711FE">
        <w:rPr>
          <w:rFonts w:ascii="Times New Roman" w:hAnsi="Times New Roman"/>
          <w:i/>
          <w:iCs/>
          <w:noProof/>
        </w:rPr>
        <w:t>Jurnal Aplikasi Pelayaran Dan Kepelabuhanan</w:t>
      </w:r>
      <w:r w:rsidRPr="004711FE">
        <w:rPr>
          <w:rFonts w:ascii="Times New Roman" w:hAnsi="Times New Roman"/>
          <w:noProof/>
        </w:rPr>
        <w:t xml:space="preserve">, </w:t>
      </w:r>
      <w:r w:rsidRPr="004711FE">
        <w:rPr>
          <w:rFonts w:ascii="Times New Roman" w:hAnsi="Times New Roman"/>
          <w:i/>
          <w:iCs/>
          <w:noProof/>
        </w:rPr>
        <w:t>14</w:t>
      </w:r>
      <w:r w:rsidRPr="004711FE">
        <w:rPr>
          <w:rFonts w:ascii="Times New Roman" w:hAnsi="Times New Roman"/>
          <w:noProof/>
        </w:rPr>
        <w:t>(1), 94–106. https://doi.org/10.30649/japk.v14i1.106</w:t>
      </w:r>
    </w:p>
    <w:p w14:paraId="140C21ED"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RI, P. (2008). UU 17 tahun 2008 tentang Pelayaran. </w:t>
      </w:r>
      <w:r w:rsidRPr="004711FE">
        <w:rPr>
          <w:rFonts w:ascii="Times New Roman" w:hAnsi="Times New Roman"/>
          <w:i/>
          <w:iCs/>
          <w:noProof/>
        </w:rPr>
        <w:t>The Visual Computer</w:t>
      </w:r>
      <w:r w:rsidRPr="004711FE">
        <w:rPr>
          <w:rFonts w:ascii="Times New Roman" w:hAnsi="Times New Roman"/>
          <w:noProof/>
        </w:rPr>
        <w:t xml:space="preserve">, </w:t>
      </w:r>
      <w:r w:rsidRPr="004711FE">
        <w:rPr>
          <w:rFonts w:ascii="Times New Roman" w:hAnsi="Times New Roman"/>
          <w:i/>
          <w:iCs/>
          <w:noProof/>
        </w:rPr>
        <w:t>24</w:t>
      </w:r>
      <w:r w:rsidRPr="004711FE">
        <w:rPr>
          <w:rFonts w:ascii="Times New Roman" w:hAnsi="Times New Roman"/>
          <w:noProof/>
        </w:rPr>
        <w:t>(3), 155–172.</w:t>
      </w:r>
    </w:p>
    <w:p w14:paraId="307E4762"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Soegiyono. (2011). </w:t>
      </w:r>
      <w:r w:rsidRPr="004711FE">
        <w:rPr>
          <w:rFonts w:ascii="Times New Roman" w:hAnsi="Times New Roman"/>
          <w:i/>
          <w:iCs/>
          <w:noProof/>
        </w:rPr>
        <w:t>Metode Penelitian Kuantitatif, Kualitatif dan R&amp;D</w:t>
      </w:r>
      <w:r w:rsidRPr="004711FE">
        <w:rPr>
          <w:rFonts w:ascii="Times New Roman" w:hAnsi="Times New Roman"/>
          <w:noProof/>
        </w:rPr>
        <w:t>.</w:t>
      </w:r>
    </w:p>
    <w:p w14:paraId="77853C9C"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Tjiptono. (2016). </w:t>
      </w:r>
      <w:r w:rsidRPr="004711FE">
        <w:rPr>
          <w:rFonts w:ascii="Times New Roman" w:hAnsi="Times New Roman"/>
          <w:i/>
          <w:iCs/>
          <w:noProof/>
        </w:rPr>
        <w:t>Service, Quality &amp; Satisfaction</w:t>
      </w:r>
      <w:r w:rsidRPr="004711FE">
        <w:rPr>
          <w:rFonts w:ascii="Times New Roman" w:hAnsi="Times New Roman"/>
          <w:noProof/>
        </w:rPr>
        <w:t>. Andi.</w:t>
      </w:r>
    </w:p>
    <w:p w14:paraId="4D732DD9" w14:textId="77777777" w:rsidR="004711FE" w:rsidRPr="004711FE" w:rsidRDefault="004711FE" w:rsidP="004711FE">
      <w:pPr>
        <w:widowControl w:val="0"/>
        <w:autoSpaceDE w:val="0"/>
        <w:autoSpaceDN w:val="0"/>
        <w:adjustRightInd w:val="0"/>
        <w:spacing w:after="0" w:line="240" w:lineRule="auto"/>
        <w:ind w:leftChars="1" w:left="719" w:hangingChars="326" w:hanging="717"/>
        <w:jc w:val="both"/>
        <w:rPr>
          <w:rFonts w:ascii="Times New Roman" w:hAnsi="Times New Roman"/>
          <w:noProof/>
        </w:rPr>
      </w:pPr>
      <w:r w:rsidRPr="004711FE">
        <w:rPr>
          <w:rFonts w:ascii="Times New Roman" w:hAnsi="Times New Roman"/>
        </w:rPr>
        <w:fldChar w:fldCharType="end"/>
      </w:r>
      <w:r w:rsidRPr="004711FE">
        <w:rPr>
          <w:rFonts w:ascii="Times New Roman" w:hAnsi="Times New Roman"/>
        </w:rPr>
        <w:fldChar w:fldCharType="begin" w:fldLock="1"/>
      </w:r>
      <w:r w:rsidRPr="004711FE">
        <w:rPr>
          <w:rFonts w:ascii="Times New Roman" w:hAnsi="Times New Roman"/>
        </w:rPr>
        <w:instrText xml:space="preserve">ADDIN Mendeley Bibliography CSL_BIBLIOGRAPHY </w:instrText>
      </w:r>
      <w:r w:rsidRPr="004711FE">
        <w:rPr>
          <w:rFonts w:ascii="Times New Roman" w:hAnsi="Times New Roman"/>
        </w:rPr>
        <w:fldChar w:fldCharType="separate"/>
      </w:r>
      <w:r w:rsidRPr="004711FE">
        <w:rPr>
          <w:rFonts w:ascii="Times New Roman" w:hAnsi="Times New Roman"/>
          <w:noProof/>
        </w:rPr>
        <w:t xml:space="preserve">Bagaskoro, Fausil, Sitorus, J., &amp; Widayat, W. (2019). Analisis Pelatihan Untuk Meningkatkan Dan Memelihara Keahlian Dan Keterampilan Petugas Pandu/Tunda PT Pelabuhan Indonesia II (Persero). </w:t>
      </w:r>
      <w:r w:rsidRPr="004711FE">
        <w:rPr>
          <w:rFonts w:ascii="Times New Roman" w:hAnsi="Times New Roman"/>
          <w:i/>
          <w:iCs/>
          <w:noProof/>
        </w:rPr>
        <w:t>Meteor STIP Marunda</w:t>
      </w:r>
      <w:r w:rsidRPr="004711FE">
        <w:rPr>
          <w:rFonts w:ascii="Times New Roman" w:hAnsi="Times New Roman"/>
          <w:noProof/>
        </w:rPr>
        <w:t xml:space="preserve">, </w:t>
      </w:r>
      <w:r w:rsidRPr="004711FE">
        <w:rPr>
          <w:rFonts w:ascii="Times New Roman" w:hAnsi="Times New Roman"/>
          <w:i/>
          <w:iCs/>
          <w:noProof/>
        </w:rPr>
        <w:t>12</w:t>
      </w:r>
      <w:r w:rsidRPr="004711FE">
        <w:rPr>
          <w:rFonts w:ascii="Times New Roman" w:hAnsi="Times New Roman"/>
          <w:noProof/>
        </w:rPr>
        <w:t>(1), 47–55. https://doi.org/10.36101/msm.v12i1.61</w:t>
      </w:r>
    </w:p>
    <w:p w14:paraId="56B2BD5D"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Ghozali, I. (2018). </w:t>
      </w:r>
      <w:r w:rsidRPr="004711FE">
        <w:rPr>
          <w:rFonts w:ascii="Times New Roman" w:hAnsi="Times New Roman"/>
          <w:i/>
          <w:iCs/>
          <w:noProof/>
        </w:rPr>
        <w:t>Book_2018_Ghozali.pdf</w:t>
      </w:r>
      <w:r w:rsidRPr="004711FE">
        <w:rPr>
          <w:rFonts w:ascii="Times New Roman" w:hAnsi="Times New Roman"/>
          <w:noProof/>
        </w:rPr>
        <w:t xml:space="preserve"> (p. 30).</w:t>
      </w:r>
    </w:p>
    <w:p w14:paraId="22178954"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Kementrian Perhubungan. (2015). </w:t>
      </w:r>
      <w:r w:rsidRPr="004711FE">
        <w:rPr>
          <w:rFonts w:ascii="Times New Roman" w:hAnsi="Times New Roman"/>
          <w:i/>
          <w:iCs/>
          <w:noProof/>
        </w:rPr>
        <w:t>peraturan menteri perhubungan Republik Indonesia nomor 57 tahun 2015 tentang pemanduan dan penundaan kapal</w:t>
      </w:r>
      <w:r w:rsidRPr="004711FE">
        <w:rPr>
          <w:rFonts w:ascii="Times New Roman" w:hAnsi="Times New Roman"/>
          <w:noProof/>
        </w:rPr>
        <w:t>. 1–34.</w:t>
      </w:r>
    </w:p>
    <w:p w14:paraId="7BFC2E9C"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Kementrian Perhubungan RI. (2022). </w:t>
      </w:r>
      <w:r w:rsidRPr="004711FE">
        <w:rPr>
          <w:rFonts w:ascii="Times New Roman" w:hAnsi="Times New Roman"/>
          <w:i/>
          <w:iCs/>
          <w:noProof/>
        </w:rPr>
        <w:t>Surat Keputusan Menteri Perhubungan No. KM 24</w:t>
      </w:r>
      <w:r w:rsidRPr="004711FE">
        <w:rPr>
          <w:rFonts w:ascii="Times New Roman" w:hAnsi="Times New Roman"/>
          <w:noProof/>
        </w:rPr>
        <w:t>.</w:t>
      </w:r>
    </w:p>
    <w:p w14:paraId="1495015F"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Mursidi, M. (2023). Analisis Faktor Yang Mempengaruhi Keselamatan Pelayaran (Studi Pada KSOP Tanjung Emas Semarang). </w:t>
      </w:r>
      <w:r w:rsidRPr="004711FE">
        <w:rPr>
          <w:rFonts w:ascii="Times New Roman" w:hAnsi="Times New Roman"/>
          <w:i/>
          <w:iCs/>
          <w:noProof/>
        </w:rPr>
        <w:t>Jurnal Aplikasi Pelayaran Dan Kepelabuhanan</w:t>
      </w:r>
      <w:r w:rsidRPr="004711FE">
        <w:rPr>
          <w:rFonts w:ascii="Times New Roman" w:hAnsi="Times New Roman"/>
          <w:noProof/>
        </w:rPr>
        <w:t xml:space="preserve">, </w:t>
      </w:r>
      <w:r w:rsidRPr="004711FE">
        <w:rPr>
          <w:rFonts w:ascii="Times New Roman" w:hAnsi="Times New Roman"/>
          <w:i/>
          <w:iCs/>
          <w:noProof/>
        </w:rPr>
        <w:t>14</w:t>
      </w:r>
      <w:r w:rsidRPr="004711FE">
        <w:rPr>
          <w:rFonts w:ascii="Times New Roman" w:hAnsi="Times New Roman"/>
          <w:noProof/>
        </w:rPr>
        <w:t>(1), 94–106. https://doi.org/10.30649/japk.v14i1.106</w:t>
      </w:r>
    </w:p>
    <w:p w14:paraId="3362662A"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RI, P. (2008). UU 17 tahun 2008 tentang Pelayaran. </w:t>
      </w:r>
      <w:r w:rsidRPr="004711FE">
        <w:rPr>
          <w:rFonts w:ascii="Times New Roman" w:hAnsi="Times New Roman"/>
          <w:i/>
          <w:iCs/>
          <w:noProof/>
        </w:rPr>
        <w:t>The Visual Computer</w:t>
      </w:r>
      <w:r w:rsidRPr="004711FE">
        <w:rPr>
          <w:rFonts w:ascii="Times New Roman" w:hAnsi="Times New Roman"/>
          <w:noProof/>
        </w:rPr>
        <w:t xml:space="preserve">, </w:t>
      </w:r>
      <w:r w:rsidRPr="004711FE">
        <w:rPr>
          <w:rFonts w:ascii="Times New Roman" w:hAnsi="Times New Roman"/>
          <w:i/>
          <w:iCs/>
          <w:noProof/>
        </w:rPr>
        <w:t>24</w:t>
      </w:r>
      <w:r w:rsidRPr="004711FE">
        <w:rPr>
          <w:rFonts w:ascii="Times New Roman" w:hAnsi="Times New Roman"/>
          <w:noProof/>
        </w:rPr>
        <w:t>(3), 155–172.</w:t>
      </w:r>
    </w:p>
    <w:p w14:paraId="60F62C20"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Soegiyono. (2011). </w:t>
      </w:r>
      <w:r w:rsidRPr="004711FE">
        <w:rPr>
          <w:rFonts w:ascii="Times New Roman" w:hAnsi="Times New Roman"/>
          <w:i/>
          <w:iCs/>
          <w:noProof/>
        </w:rPr>
        <w:t>Metode Penelitian Kuantitatif, Kualitatif dan R&amp;D</w:t>
      </w:r>
      <w:r w:rsidRPr="004711FE">
        <w:rPr>
          <w:rFonts w:ascii="Times New Roman" w:hAnsi="Times New Roman"/>
          <w:noProof/>
        </w:rPr>
        <w:t>.</w:t>
      </w:r>
    </w:p>
    <w:p w14:paraId="5F07C3C8" w14:textId="77777777" w:rsidR="004711FE" w:rsidRPr="004711FE" w:rsidRDefault="004711FE" w:rsidP="004711FE">
      <w:pPr>
        <w:widowControl w:val="0"/>
        <w:autoSpaceDE w:val="0"/>
        <w:autoSpaceDN w:val="0"/>
        <w:adjustRightInd w:val="0"/>
        <w:spacing w:after="0" w:line="240" w:lineRule="auto"/>
        <w:ind w:leftChars="1" w:left="719" w:hangingChars="326" w:hanging="717"/>
        <w:rPr>
          <w:rFonts w:ascii="Times New Roman" w:hAnsi="Times New Roman"/>
          <w:noProof/>
        </w:rPr>
      </w:pPr>
      <w:r w:rsidRPr="004711FE">
        <w:rPr>
          <w:rFonts w:ascii="Times New Roman" w:hAnsi="Times New Roman"/>
          <w:noProof/>
        </w:rPr>
        <w:t xml:space="preserve">Tjiptono. (2016). </w:t>
      </w:r>
      <w:r w:rsidRPr="004711FE">
        <w:rPr>
          <w:rFonts w:ascii="Times New Roman" w:hAnsi="Times New Roman"/>
          <w:i/>
          <w:iCs/>
          <w:noProof/>
        </w:rPr>
        <w:t>Service, Quality &amp; Satisfaction</w:t>
      </w:r>
      <w:r w:rsidRPr="004711FE">
        <w:rPr>
          <w:rFonts w:ascii="Times New Roman" w:hAnsi="Times New Roman"/>
          <w:noProof/>
        </w:rPr>
        <w:t>. Andi.</w:t>
      </w:r>
    </w:p>
    <w:p w14:paraId="0A1D3689" w14:textId="47EEA8AC" w:rsidR="00753BC5" w:rsidRDefault="004711FE" w:rsidP="004711FE">
      <w:pPr>
        <w:spacing w:after="0" w:line="240" w:lineRule="auto"/>
        <w:ind w:leftChars="1" w:left="719" w:hangingChars="326" w:hanging="717"/>
        <w:jc w:val="both"/>
        <w:rPr>
          <w:sz w:val="24"/>
          <w:szCs w:val="24"/>
        </w:rPr>
      </w:pPr>
      <w:r w:rsidRPr="004711FE">
        <w:rPr>
          <w:rFonts w:ascii="Times New Roman" w:hAnsi="Times New Roman"/>
        </w:rPr>
        <w:fldChar w:fldCharType="end"/>
      </w:r>
    </w:p>
    <w:p w14:paraId="006418CF" w14:textId="77777777" w:rsidR="009002B4" w:rsidRPr="00D24ECD" w:rsidRDefault="009002B4" w:rsidP="009002B4">
      <w:pPr>
        <w:ind w:left="1" w:hanging="3"/>
        <w:jc w:val="both"/>
        <w:rPr>
          <w:sz w:val="28"/>
          <w:szCs w:val="28"/>
        </w:rPr>
      </w:pPr>
    </w:p>
    <w:p w14:paraId="00000060" w14:textId="5D5FA256" w:rsidR="00BE7BC7" w:rsidRDefault="0015181C">
      <w:pPr>
        <w:spacing w:after="0" w:line="240" w:lineRule="auto"/>
        <w:ind w:left="0" w:hanging="2"/>
        <w:jc w:val="both"/>
        <w:rPr>
          <w:rFonts w:ascii="Times New Roman" w:eastAsia="Times New Roman" w:hAnsi="Times New Roman"/>
        </w:rPr>
      </w:pPr>
      <w:r>
        <w:rPr>
          <w:rFonts w:ascii="Times New Roman" w:eastAsia="Times New Roman" w:hAnsi="Times New Roman"/>
        </w:rPr>
        <w:t>.</w:t>
      </w:r>
    </w:p>
    <w:p w14:paraId="00000061" w14:textId="77777777" w:rsidR="00BE7BC7" w:rsidRDefault="00BE7BC7">
      <w:pPr>
        <w:spacing w:after="0" w:line="240" w:lineRule="auto"/>
        <w:ind w:left="0" w:hanging="2"/>
        <w:jc w:val="both"/>
        <w:rPr>
          <w:rFonts w:ascii="Times New Roman" w:eastAsia="Times New Roman" w:hAnsi="Times New Roman"/>
        </w:rPr>
      </w:pPr>
    </w:p>
    <w:p w14:paraId="00000062" w14:textId="77777777" w:rsidR="00BE7BC7" w:rsidRDefault="00BE7BC7">
      <w:pPr>
        <w:spacing w:after="0" w:line="240" w:lineRule="auto"/>
        <w:ind w:left="0" w:hanging="2"/>
        <w:jc w:val="both"/>
        <w:rPr>
          <w:rFonts w:ascii="Times New Roman" w:eastAsia="Times New Roman" w:hAnsi="Times New Roman"/>
        </w:rPr>
      </w:pPr>
    </w:p>
    <w:p w14:paraId="00000063" w14:textId="77777777" w:rsidR="00BE7BC7" w:rsidRDefault="00BE7BC7">
      <w:pPr>
        <w:spacing w:after="0" w:line="240" w:lineRule="auto"/>
        <w:ind w:left="0" w:hanging="2"/>
        <w:jc w:val="both"/>
        <w:rPr>
          <w:rFonts w:ascii="Times New Roman" w:eastAsia="Times New Roman" w:hAnsi="Times New Roman"/>
        </w:rPr>
      </w:pPr>
    </w:p>
    <w:p w14:paraId="00000064" w14:textId="77777777" w:rsidR="00BE7BC7" w:rsidRDefault="00BE7BC7">
      <w:pPr>
        <w:spacing w:after="0" w:line="240" w:lineRule="auto"/>
        <w:ind w:left="0" w:hanging="2"/>
        <w:jc w:val="both"/>
        <w:rPr>
          <w:rFonts w:ascii="Times New Roman" w:eastAsia="Times New Roman" w:hAnsi="Times New Roman"/>
        </w:rPr>
      </w:pPr>
    </w:p>
    <w:sectPr w:rsidR="00BE7BC7">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FD00" w14:textId="77777777" w:rsidR="005A66D9" w:rsidRDefault="005A66D9">
      <w:pPr>
        <w:spacing w:after="0" w:line="240" w:lineRule="auto"/>
        <w:ind w:left="0" w:hanging="2"/>
      </w:pPr>
      <w:r>
        <w:separator/>
      </w:r>
    </w:p>
  </w:endnote>
  <w:endnote w:type="continuationSeparator" w:id="0">
    <w:p w14:paraId="793A31ED" w14:textId="77777777" w:rsidR="005A66D9" w:rsidRDefault="005A66D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496E3782"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5175" w14:textId="77777777" w:rsidR="005A66D9" w:rsidRDefault="005A66D9">
      <w:pPr>
        <w:spacing w:after="0" w:line="240" w:lineRule="auto"/>
        <w:ind w:left="0" w:hanging="2"/>
      </w:pPr>
      <w:r>
        <w:separator/>
      </w:r>
    </w:p>
  </w:footnote>
  <w:footnote w:type="continuationSeparator" w:id="0">
    <w:p w14:paraId="289F6773" w14:textId="77777777" w:rsidR="005A66D9" w:rsidRDefault="005A66D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A99"/>
    <w:multiLevelType w:val="hybridMultilevel"/>
    <w:tmpl w:val="A3CE8A90"/>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F310894"/>
    <w:multiLevelType w:val="hybridMultilevel"/>
    <w:tmpl w:val="E1CE2AF2"/>
    <w:lvl w:ilvl="0" w:tplc="FFFFFFFF">
      <w:start w:val="1"/>
      <w:numFmt w:val="lowerLetter"/>
      <w:lvlText w:val="%1."/>
      <w:lvlJc w:val="left"/>
      <w:pPr>
        <w:ind w:left="2847" w:hanging="360"/>
      </w:pPr>
    </w:lvl>
    <w:lvl w:ilvl="1" w:tplc="F6BAE8DE">
      <w:start w:val="1"/>
      <w:numFmt w:val="decimal"/>
      <w:lvlText w:val="%2)"/>
      <w:lvlJc w:val="left"/>
      <w:pPr>
        <w:ind w:left="720" w:hanging="360"/>
      </w:pPr>
      <w:rPr>
        <w:rFonts w:asciiTheme="majorHAnsi" w:eastAsia="Calibri" w:hAnsiTheme="majorHAnsi" w:cstheme="majorHAnsi"/>
      </w:r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10F5299B"/>
    <w:multiLevelType w:val="multilevel"/>
    <w:tmpl w:val="A45E3B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01F20"/>
    <w:multiLevelType w:val="multilevel"/>
    <w:tmpl w:val="AAF4D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C82ACD"/>
    <w:multiLevelType w:val="hybridMultilevel"/>
    <w:tmpl w:val="7FC6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E74E8"/>
    <w:multiLevelType w:val="hybridMultilevel"/>
    <w:tmpl w:val="27D8E06A"/>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38090011">
      <w:start w:val="1"/>
      <w:numFmt w:val="decimal"/>
      <w:lvlText w:val="%4)"/>
      <w:lvlJc w:val="left"/>
      <w:pPr>
        <w:ind w:left="720"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 w15:restartNumberingAfterBreak="0">
    <w:nsid w:val="21185016"/>
    <w:multiLevelType w:val="hybridMultilevel"/>
    <w:tmpl w:val="754EB58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474244"/>
    <w:multiLevelType w:val="hybridMultilevel"/>
    <w:tmpl w:val="075A5496"/>
    <w:lvl w:ilvl="0" w:tplc="F196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7708F"/>
    <w:multiLevelType w:val="hybridMultilevel"/>
    <w:tmpl w:val="A46E79A6"/>
    <w:lvl w:ilvl="0" w:tplc="5FCEE22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A47B82"/>
    <w:multiLevelType w:val="hybridMultilevel"/>
    <w:tmpl w:val="33CA20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090544"/>
    <w:multiLevelType w:val="multilevel"/>
    <w:tmpl w:val="777C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FD0B8E"/>
    <w:multiLevelType w:val="multilevel"/>
    <w:tmpl w:val="F2F0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BC2E65"/>
    <w:multiLevelType w:val="multilevel"/>
    <w:tmpl w:val="3654B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89674A"/>
    <w:multiLevelType w:val="multilevel"/>
    <w:tmpl w:val="C076E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1C4A1C"/>
    <w:multiLevelType w:val="hybridMultilevel"/>
    <w:tmpl w:val="F1866092"/>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278B1"/>
    <w:multiLevelType w:val="multilevel"/>
    <w:tmpl w:val="D8B4E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AFB608B"/>
    <w:multiLevelType w:val="multilevel"/>
    <w:tmpl w:val="0EFE9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EC6D15"/>
    <w:multiLevelType w:val="hybridMultilevel"/>
    <w:tmpl w:val="212E4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A4D15"/>
    <w:multiLevelType w:val="hybridMultilevel"/>
    <w:tmpl w:val="B9EC393A"/>
    <w:lvl w:ilvl="0" w:tplc="6396097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41162B7F"/>
    <w:multiLevelType w:val="multilevel"/>
    <w:tmpl w:val="DB40E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9CE3967"/>
    <w:multiLevelType w:val="multilevel"/>
    <w:tmpl w:val="DBDE5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7013B1"/>
    <w:multiLevelType w:val="multilevel"/>
    <w:tmpl w:val="386C0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801F7B"/>
    <w:multiLevelType w:val="hybridMultilevel"/>
    <w:tmpl w:val="BF583E4C"/>
    <w:lvl w:ilvl="0" w:tplc="F6BAE8DE">
      <w:start w:val="1"/>
      <w:numFmt w:val="decimal"/>
      <w:lvlText w:val="%1)"/>
      <w:lvlJc w:val="left"/>
      <w:pPr>
        <w:ind w:left="720" w:hanging="360"/>
      </w:pPr>
      <w:rPr>
        <w:rFonts w:asciiTheme="majorHAnsi" w:eastAsia="Calibr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325A61"/>
    <w:multiLevelType w:val="multilevel"/>
    <w:tmpl w:val="120C9B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E6F75"/>
    <w:multiLevelType w:val="hybridMultilevel"/>
    <w:tmpl w:val="70469114"/>
    <w:lvl w:ilvl="0" w:tplc="FFFFFFFF">
      <w:start w:val="1"/>
      <w:numFmt w:val="decimal"/>
      <w:lvlText w:val="%1)"/>
      <w:lvlJc w:val="left"/>
      <w:pPr>
        <w:ind w:left="2421" w:hanging="360"/>
      </w:pPr>
    </w:lvl>
    <w:lvl w:ilvl="1" w:tplc="BEE292D8">
      <w:start w:val="1"/>
      <w:numFmt w:val="decimal"/>
      <w:lvlText w:val="%2."/>
      <w:lvlJc w:val="left"/>
      <w:pPr>
        <w:ind w:left="3141" w:hanging="360"/>
      </w:pPr>
      <w:rPr>
        <w:rFonts w:hint="default"/>
      </w:rPr>
    </w:lvl>
    <w:lvl w:ilvl="2" w:tplc="FFFFFFFF" w:tentative="1">
      <w:start w:val="1"/>
      <w:numFmt w:val="lowerRoman"/>
      <w:lvlText w:val="%3."/>
      <w:lvlJc w:val="right"/>
      <w:pPr>
        <w:ind w:left="3861" w:hanging="180"/>
      </w:pPr>
    </w:lvl>
    <w:lvl w:ilvl="3" w:tplc="F6BAE8DE">
      <w:start w:val="1"/>
      <w:numFmt w:val="decimal"/>
      <w:lvlText w:val="%4)"/>
      <w:lvlJc w:val="left"/>
      <w:pPr>
        <w:ind w:left="720" w:hanging="360"/>
      </w:pPr>
      <w:rPr>
        <w:rFonts w:asciiTheme="majorHAnsi" w:eastAsia="Calibri" w:hAnsiTheme="majorHAnsi" w:cstheme="majorHAnsi"/>
      </w:r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5" w15:restartNumberingAfterBreak="0">
    <w:nsid w:val="55B53949"/>
    <w:multiLevelType w:val="multilevel"/>
    <w:tmpl w:val="D6425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1E2040"/>
    <w:multiLevelType w:val="hybridMultilevel"/>
    <w:tmpl w:val="B848259A"/>
    <w:lvl w:ilvl="0" w:tplc="4800B386">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B5372"/>
    <w:multiLevelType w:val="multilevel"/>
    <w:tmpl w:val="1AEC5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05492C"/>
    <w:multiLevelType w:val="hybridMultilevel"/>
    <w:tmpl w:val="529EE0A4"/>
    <w:lvl w:ilvl="0" w:tplc="04090017">
      <w:start w:val="1"/>
      <w:numFmt w:val="lowerLetter"/>
      <w:lvlText w:val="%1)"/>
      <w:lvlJc w:val="left"/>
      <w:pPr>
        <w:ind w:left="92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F0F2F4EC">
      <w:start w:val="1"/>
      <w:numFmt w:val="decimal"/>
      <w:lvlText w:val="%4."/>
      <w:lvlJc w:val="left"/>
      <w:pPr>
        <w:ind w:left="4298" w:hanging="360"/>
      </w:pPr>
      <w:rPr>
        <w:rFonts w:hint="default"/>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9" w15:restartNumberingAfterBreak="0">
    <w:nsid w:val="6B846A7E"/>
    <w:multiLevelType w:val="multilevel"/>
    <w:tmpl w:val="82964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4E4504"/>
    <w:multiLevelType w:val="multilevel"/>
    <w:tmpl w:val="ED6C0D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FF36B1"/>
    <w:multiLevelType w:val="hybridMultilevel"/>
    <w:tmpl w:val="B600BB6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
  </w:num>
  <w:num w:numId="6">
    <w:abstractNumId w:val="5"/>
  </w:num>
  <w:num w:numId="7">
    <w:abstractNumId w:val="6"/>
  </w:num>
  <w:num w:numId="8">
    <w:abstractNumId w:val="31"/>
  </w:num>
  <w:num w:numId="9">
    <w:abstractNumId w:val="14"/>
  </w:num>
  <w:num w:numId="10">
    <w:abstractNumId w:val="18"/>
  </w:num>
  <w:num w:numId="11">
    <w:abstractNumId w:val="24"/>
  </w:num>
  <w:num w:numId="12">
    <w:abstractNumId w:val="2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4"/>
  </w:num>
  <w:num w:numId="29">
    <w:abstractNumId w:val="28"/>
  </w:num>
  <w:num w:numId="30">
    <w:abstractNumId w:val="26"/>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B68DA"/>
    <w:rsid w:val="0015181C"/>
    <w:rsid w:val="00152313"/>
    <w:rsid w:val="001948D3"/>
    <w:rsid w:val="00245342"/>
    <w:rsid w:val="00375000"/>
    <w:rsid w:val="00411886"/>
    <w:rsid w:val="0041503D"/>
    <w:rsid w:val="004362DB"/>
    <w:rsid w:val="004364F9"/>
    <w:rsid w:val="004711FE"/>
    <w:rsid w:val="005A66D9"/>
    <w:rsid w:val="006149A8"/>
    <w:rsid w:val="00616E93"/>
    <w:rsid w:val="006A41BB"/>
    <w:rsid w:val="006E10DB"/>
    <w:rsid w:val="0070754B"/>
    <w:rsid w:val="00753BC5"/>
    <w:rsid w:val="007F770A"/>
    <w:rsid w:val="008A494E"/>
    <w:rsid w:val="009002B4"/>
    <w:rsid w:val="00A55744"/>
    <w:rsid w:val="00A70BA3"/>
    <w:rsid w:val="00AB1E7D"/>
    <w:rsid w:val="00B02CFE"/>
    <w:rsid w:val="00B50815"/>
    <w:rsid w:val="00BE591F"/>
    <w:rsid w:val="00BE7BC7"/>
    <w:rsid w:val="00C0101E"/>
    <w:rsid w:val="00CD2499"/>
    <w:rsid w:val="00E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8B1"/>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1,DWA List 1,List Paragraph1,kepala"/>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aliases w:val="Heading 21 Char,DWA List 1 Char,List Paragraph1 Char,kepala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 w:type="character" w:styleId="UnresolvedMention">
    <w:name w:val="Unresolved Mention"/>
    <w:basedOn w:val="DefaultParagraphFont"/>
    <w:uiPriority w:val="99"/>
    <w:semiHidden/>
    <w:unhideWhenUsed/>
    <w:rsid w:val="0061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obachtiar24@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Sheet1!$H$19</c:f>
              <c:strCache>
                <c:ptCount val="1"/>
                <c:pt idx="0">
                  <c:v>Jumlah kunjungan kapal</c:v>
                </c:pt>
              </c:strCache>
            </c:strRef>
          </c:tx>
          <c:spPr>
            <a:solidFill>
              <a:schemeClr val="accent1"/>
            </a:solidFill>
            <a:ln>
              <a:noFill/>
            </a:ln>
            <a:effectLst/>
            <a:sp3d/>
          </c:spPr>
          <c:invertIfNegative val="0"/>
          <c:cat>
            <c:numRef>
              <c:f>Sheet1!$G$20:$G$23</c:f>
              <c:numCache>
                <c:formatCode>General</c:formatCode>
                <c:ptCount val="4"/>
                <c:pt idx="0">
                  <c:v>2021</c:v>
                </c:pt>
                <c:pt idx="1">
                  <c:v>2022</c:v>
                </c:pt>
                <c:pt idx="2">
                  <c:v>2023</c:v>
                </c:pt>
                <c:pt idx="3">
                  <c:v>2024</c:v>
                </c:pt>
              </c:numCache>
            </c:numRef>
          </c:cat>
          <c:val>
            <c:numRef>
              <c:f>Sheet1!$H$20:$H$23</c:f>
              <c:numCache>
                <c:formatCode>General</c:formatCode>
                <c:ptCount val="4"/>
                <c:pt idx="0">
                  <c:v>7695</c:v>
                </c:pt>
                <c:pt idx="1">
                  <c:v>7944</c:v>
                </c:pt>
                <c:pt idx="2">
                  <c:v>9313</c:v>
                </c:pt>
                <c:pt idx="3">
                  <c:v>9362</c:v>
                </c:pt>
              </c:numCache>
            </c:numRef>
          </c:val>
          <c:extLst>
            <c:ext xmlns:c16="http://schemas.microsoft.com/office/drawing/2014/chart" uri="{C3380CC4-5D6E-409C-BE32-E72D297353CC}">
              <c16:uniqueId val="{00000000-0799-4EED-A296-3742CCA62931}"/>
            </c:ext>
          </c:extLst>
        </c:ser>
        <c:dLbls>
          <c:showLegendKey val="0"/>
          <c:showVal val="0"/>
          <c:showCatName val="0"/>
          <c:showSerName val="0"/>
          <c:showPercent val="0"/>
          <c:showBubbleSize val="0"/>
        </c:dLbls>
        <c:gapWidth val="150"/>
        <c:shape val="box"/>
        <c:axId val="2041351119"/>
        <c:axId val="2041357775"/>
        <c:axId val="0"/>
      </c:bar3DChart>
      <c:catAx>
        <c:axId val="20413511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357775"/>
        <c:crosses val="autoZero"/>
        <c:auto val="1"/>
        <c:lblAlgn val="ctr"/>
        <c:lblOffset val="100"/>
        <c:noMultiLvlLbl val="0"/>
      </c:catAx>
      <c:valAx>
        <c:axId val="204135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351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33620797400324"/>
          <c:y val="0.35141129400588267"/>
          <c:w val="0.77932758405199354"/>
          <c:h val="0.25293737934730315"/>
        </c:manualLayout>
      </c:layout>
      <c:pie3DChart>
        <c:varyColors val="1"/>
        <c:ser>
          <c:idx val="0"/>
          <c:order val="0"/>
          <c:tx>
            <c:strRef>
              <c:f>Sheet1!$B$1</c:f>
              <c:strCache>
                <c:ptCount val="1"/>
                <c:pt idx="0">
                  <c:v>indikator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D7FD-45EF-ACAA-B0A55CBA843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D7FD-45EF-ACAA-B0A55CBA843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D7FD-45EF-ACAA-B0A55CBA843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D7FD-45EF-ACAA-B0A55CBA843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D7FD-45EF-ACAA-B0A55CBA84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bukti fisik</c:v>
                </c:pt>
                <c:pt idx="1">
                  <c:v>kehandalan</c:v>
                </c:pt>
                <c:pt idx="2">
                  <c:v>daya tanggap</c:v>
                </c:pt>
                <c:pt idx="3">
                  <c:v>jaminan</c:v>
                </c:pt>
                <c:pt idx="4">
                  <c:v>empati</c:v>
                </c:pt>
              </c:strCache>
            </c:strRef>
          </c:cat>
          <c:val>
            <c:numRef>
              <c:f>Sheet1!$B$2:$B$6</c:f>
              <c:numCache>
                <c:formatCode>0%</c:formatCode>
                <c:ptCount val="5"/>
                <c:pt idx="0">
                  <c:v>0.91</c:v>
                </c:pt>
                <c:pt idx="1">
                  <c:v>0.89</c:v>
                </c:pt>
                <c:pt idx="2">
                  <c:v>0.9</c:v>
                </c:pt>
                <c:pt idx="3">
                  <c:v>0.89</c:v>
                </c:pt>
                <c:pt idx="4">
                  <c:v>0.91</c:v>
                </c:pt>
              </c:numCache>
            </c:numRef>
          </c:val>
          <c:extLst>
            <c:ext xmlns:c16="http://schemas.microsoft.com/office/drawing/2014/chart" uri="{C3380CC4-5D6E-409C-BE32-E72D297353CC}">
              <c16:uniqueId val="{0000000A-D7FD-45EF-ACAA-B0A55CBA843B}"/>
            </c:ext>
          </c:extLst>
        </c:ser>
        <c:ser>
          <c:idx val="1"/>
          <c:order val="1"/>
          <c:tx>
            <c:strRef>
              <c:f>Sheet1!$C$1</c:f>
              <c:strCache>
                <c:ptCount val="1"/>
                <c:pt idx="0">
                  <c:v>Column2</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C-D7FD-45EF-ACAA-B0A55CBA843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E-D7FD-45EF-ACAA-B0A55CBA843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0-D7FD-45EF-ACAA-B0A55CBA843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2-D7FD-45EF-ACAA-B0A55CBA843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4-D7FD-45EF-ACAA-B0A55CBA84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bukti fisik</c:v>
                </c:pt>
                <c:pt idx="1">
                  <c:v>kehandalan</c:v>
                </c:pt>
                <c:pt idx="2">
                  <c:v>daya tanggap</c:v>
                </c:pt>
                <c:pt idx="3">
                  <c:v>jaminan</c:v>
                </c:pt>
                <c:pt idx="4">
                  <c:v>empati</c:v>
                </c:pt>
              </c:strCache>
            </c:strRef>
          </c:cat>
          <c:val>
            <c:numRef>
              <c:f>Sheet1!$C$2:$C$6</c:f>
              <c:numCache>
                <c:formatCode>General</c:formatCode>
                <c:ptCount val="5"/>
              </c:numCache>
            </c:numRef>
          </c:val>
          <c:extLst>
            <c:ext xmlns:c16="http://schemas.microsoft.com/office/drawing/2014/chart" uri="{C3380CC4-5D6E-409C-BE32-E72D297353CC}">
              <c16:uniqueId val="{00000015-D7FD-45EF-ACAA-B0A55CBA843B}"/>
            </c:ext>
          </c:extLst>
        </c:ser>
        <c:ser>
          <c:idx val="2"/>
          <c:order val="2"/>
          <c:tx>
            <c:strRef>
              <c:f>Sheet1!$D$1</c:f>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7-D7FD-45EF-ACAA-B0A55CBA843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9-D7FD-45EF-ACAA-B0A55CBA843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B-D7FD-45EF-ACAA-B0A55CBA843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D-D7FD-45EF-ACAA-B0A55CBA843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F-D7FD-45EF-ACAA-B0A55CBA84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bukti fisik</c:v>
                </c:pt>
                <c:pt idx="1">
                  <c:v>kehandalan</c:v>
                </c:pt>
                <c:pt idx="2">
                  <c:v>daya tanggap</c:v>
                </c:pt>
                <c:pt idx="3">
                  <c:v>jaminan</c:v>
                </c:pt>
                <c:pt idx="4">
                  <c:v>empati</c:v>
                </c:pt>
              </c:strCache>
            </c:strRef>
          </c:cat>
          <c:val>
            <c:numRef>
              <c:f>Sheet1!$D$2:$D$6</c:f>
              <c:numCache>
                <c:formatCode>General</c:formatCode>
                <c:ptCount val="5"/>
                <c:pt idx="0">
                  <c:v>1</c:v>
                </c:pt>
              </c:numCache>
            </c:numRef>
          </c:val>
          <c:extLst>
            <c:ext xmlns:c16="http://schemas.microsoft.com/office/drawing/2014/chart" uri="{C3380CC4-5D6E-409C-BE32-E72D297353CC}">
              <c16:uniqueId val="{00000020-D7FD-45EF-ACAA-B0A55CBA843B}"/>
            </c:ext>
          </c:extLst>
        </c:ser>
        <c:ser>
          <c:idx val="3"/>
          <c:order val="3"/>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22-D7FD-45EF-ACAA-B0A55CBA84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23-D7FD-45EF-ACAA-B0A55CBA843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6321</Words>
  <Characters>36032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dcterms:created xsi:type="dcterms:W3CDTF">2025-05-05T14:17:00Z</dcterms:created>
  <dcterms:modified xsi:type="dcterms:W3CDTF">2025-05-05T14:17:00Z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