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19C" w:rsidRDefault="001F2546">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trPr>
          <w:trHeight w:val="1321"/>
          <w:jc w:val="center"/>
        </w:trPr>
        <w:tc>
          <w:tcPr>
            <w:tcW w:w="1979" w:type="dxa"/>
            <w:tcBorders>
              <w:bottom w:val="single" w:sz="4" w:space="0" w:color="7E7E7E"/>
            </w:tcBorders>
            <w:shd w:val="clear" w:color="auto" w:fill="D8D8D8"/>
            <w:vAlign w:val="center"/>
          </w:tcPr>
          <w:p w:rsidR="0092119C" w:rsidRDefault="001F2546">
            <w:pPr>
              <w:spacing w:after="0" w:line="240" w:lineRule="auto"/>
              <w:ind w:left="0" w:hanging="2"/>
              <w:jc w:val="center"/>
              <w:rPr>
                <w:b/>
              </w:rPr>
            </w:pPr>
            <w:r>
              <w:rPr>
                <w:b/>
                <w:noProof/>
                <w:lang w:val="en-US"/>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rsidR="0092119C" w:rsidRDefault="001F2546">
            <w:pPr>
              <w:spacing w:after="0" w:line="240" w:lineRule="auto"/>
              <w:ind w:left="5" w:hanging="7"/>
              <w:jc w:val="center"/>
              <w:rPr>
                <w:i/>
                <w:color w:val="1F497D"/>
                <w:sz w:val="66"/>
                <w:szCs w:val="66"/>
              </w:rPr>
            </w:pPr>
            <w:r>
              <w:rPr>
                <w:i/>
                <w:color w:val="1F497D"/>
                <w:sz w:val="66"/>
                <w:szCs w:val="66"/>
              </w:rPr>
              <w:t>METEOR STIP MARUNDA</w:t>
            </w:r>
          </w:p>
        </w:tc>
      </w:tr>
      <w:tr w:rsidR="0092119C">
        <w:trPr>
          <w:trHeight w:val="273"/>
          <w:jc w:val="center"/>
        </w:trPr>
        <w:tc>
          <w:tcPr>
            <w:tcW w:w="1979" w:type="dxa"/>
            <w:tcBorders>
              <w:top w:val="single" w:sz="4" w:space="0" w:color="7E7E7E"/>
              <w:bottom w:val="single" w:sz="4" w:space="0" w:color="7E7E7E"/>
            </w:tcBorders>
            <w:shd w:val="clear" w:color="auto" w:fill="D8D8D8"/>
          </w:tcPr>
          <w:p w:rsidR="0092119C" w:rsidRDefault="001F2546">
            <w:pPr>
              <w:spacing w:after="0" w:line="240" w:lineRule="auto"/>
              <w:ind w:left="0" w:hanging="2"/>
              <w:rPr>
                <w:sz w:val="16"/>
                <w:szCs w:val="16"/>
              </w:rPr>
            </w:pPr>
            <w:proofErr w:type="spellStart"/>
            <w:r>
              <w:rPr>
                <w:sz w:val="16"/>
                <w:szCs w:val="16"/>
              </w:rPr>
              <w:t>pISSN</w:t>
            </w:r>
            <w:proofErr w:type="spellEnd"/>
            <w:r>
              <w:rPr>
                <w:sz w:val="16"/>
                <w:szCs w:val="16"/>
              </w:rPr>
              <w:t xml:space="preserve">    : 1979 – 4746</w:t>
            </w:r>
          </w:p>
          <w:p w:rsidR="0092119C" w:rsidRDefault="001F2546">
            <w:pPr>
              <w:spacing w:after="0" w:line="240" w:lineRule="auto"/>
              <w:ind w:left="0" w:hanging="2"/>
              <w:rPr>
                <w:sz w:val="16"/>
                <w:szCs w:val="16"/>
              </w:rPr>
            </w:pPr>
            <w:proofErr w:type="spellStart"/>
            <w:r>
              <w:rPr>
                <w:sz w:val="16"/>
                <w:szCs w:val="16"/>
              </w:rPr>
              <w:t>eISSN</w:t>
            </w:r>
            <w:proofErr w:type="spellEnd"/>
            <w:r>
              <w:rPr>
                <w:sz w:val="16"/>
                <w:szCs w:val="16"/>
              </w:rPr>
              <w:t xml:space="preserve">    : 2685 - 4775</w:t>
            </w:r>
          </w:p>
        </w:tc>
        <w:tc>
          <w:tcPr>
            <w:tcW w:w="7660" w:type="dxa"/>
            <w:tcBorders>
              <w:top w:val="single" w:sz="4" w:space="0" w:color="7E7E7E"/>
              <w:bottom w:val="single" w:sz="4" w:space="0" w:color="7E7E7E"/>
            </w:tcBorders>
            <w:shd w:val="clear" w:color="auto" w:fill="D8D8D8"/>
            <w:vAlign w:val="center"/>
          </w:tcPr>
          <w:p w:rsidR="0092119C" w:rsidRDefault="001F2546">
            <w:pPr>
              <w:spacing w:after="0" w:line="240" w:lineRule="auto"/>
              <w:ind w:left="0" w:hanging="2"/>
              <w:jc w:val="center"/>
              <w:rPr>
                <w:i/>
                <w:color w:val="000080"/>
                <w:sz w:val="160"/>
                <w:szCs w:val="160"/>
              </w:rPr>
            </w:pPr>
            <w:r>
              <w:rPr>
                <w:b/>
                <w:i/>
                <w:color w:val="1F497D"/>
                <w:sz w:val="24"/>
                <w:szCs w:val="24"/>
              </w:rPr>
              <w:t>Maritime Institute  of Jakarta</w:t>
            </w:r>
          </w:p>
        </w:tc>
      </w:tr>
    </w:tbl>
    <w:p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tc>
          <w:tcPr>
            <w:tcW w:w="9639" w:type="dxa"/>
            <w:tcBorders>
              <w:top w:val="single" w:sz="24" w:space="0" w:color="000000"/>
              <w:bottom w:val="single" w:sz="8" w:space="0" w:color="000000"/>
            </w:tcBorders>
          </w:tcPr>
          <w:p w:rsidR="0092119C" w:rsidRDefault="0092119C">
            <w:pPr>
              <w:spacing w:after="0" w:line="240" w:lineRule="auto"/>
              <w:ind w:left="0" w:hanging="2"/>
              <w:jc w:val="center"/>
            </w:pPr>
          </w:p>
          <w:p w:rsidR="0092119C" w:rsidRDefault="00B049BF">
            <w:pPr>
              <w:spacing w:after="0" w:line="240" w:lineRule="auto"/>
              <w:ind w:left="1" w:hanging="3"/>
              <w:jc w:val="center"/>
              <w:rPr>
                <w:color w:val="000000"/>
                <w:sz w:val="32"/>
                <w:szCs w:val="32"/>
              </w:rPr>
            </w:pPr>
            <w:r w:rsidRPr="00B049BF">
              <w:rPr>
                <w:b/>
                <w:sz w:val="32"/>
                <w:szCs w:val="32"/>
              </w:rPr>
              <w:t>Qualitative Study of Content-Based Instruction in Maritime English Learning</w:t>
            </w:r>
          </w:p>
          <w:p w:rsidR="0092119C" w:rsidRDefault="0092119C">
            <w:pPr>
              <w:spacing w:after="0" w:line="240" w:lineRule="auto"/>
              <w:ind w:left="0" w:hanging="2"/>
              <w:jc w:val="center"/>
            </w:pPr>
          </w:p>
          <w:p w:rsidR="0092119C" w:rsidRDefault="001F2546">
            <w:pPr>
              <w:spacing w:after="0" w:line="240" w:lineRule="auto"/>
              <w:ind w:left="0" w:hanging="2"/>
              <w:jc w:val="center"/>
              <w:rPr>
                <w:iCs/>
              </w:rPr>
            </w:pPr>
            <w:r w:rsidRPr="00483E99">
              <w:rPr>
                <w:iCs/>
                <w:vertAlign w:val="superscript"/>
              </w:rPr>
              <w:t>1</w:t>
            </w:r>
            <w:r w:rsidR="00B049BF">
              <w:rPr>
                <w:iCs/>
                <w:vertAlign w:val="superscript"/>
              </w:rPr>
              <w:t xml:space="preserve"> </w:t>
            </w:r>
            <w:proofErr w:type="spellStart"/>
            <w:r w:rsidR="00B049BF" w:rsidRPr="00B049BF">
              <w:rPr>
                <w:iCs/>
              </w:rPr>
              <w:t>Yuniar</w:t>
            </w:r>
            <w:proofErr w:type="spellEnd"/>
            <w:r w:rsidR="00B049BF" w:rsidRPr="00B049BF">
              <w:rPr>
                <w:iCs/>
              </w:rPr>
              <w:t xml:space="preserve"> </w:t>
            </w:r>
            <w:proofErr w:type="spellStart"/>
            <w:r w:rsidR="00B049BF" w:rsidRPr="00B049BF">
              <w:rPr>
                <w:iCs/>
              </w:rPr>
              <w:t>Ayu</w:t>
            </w:r>
            <w:proofErr w:type="spellEnd"/>
            <w:r w:rsidR="00B049BF" w:rsidRPr="00B049BF">
              <w:rPr>
                <w:iCs/>
              </w:rPr>
              <w:t xml:space="preserve"> </w:t>
            </w:r>
            <w:proofErr w:type="spellStart"/>
            <w:r w:rsidR="00B049BF" w:rsidRPr="00B049BF">
              <w:rPr>
                <w:iCs/>
              </w:rPr>
              <w:t>Hafita</w:t>
            </w:r>
            <w:proofErr w:type="spellEnd"/>
            <w:r w:rsidRPr="00483E99">
              <w:rPr>
                <w:iCs/>
              </w:rPr>
              <w:t xml:space="preserve">, </w:t>
            </w:r>
            <w:r w:rsidRPr="00483E99">
              <w:rPr>
                <w:iCs/>
                <w:vertAlign w:val="superscript"/>
              </w:rPr>
              <w:t>2</w:t>
            </w:r>
            <w:r w:rsidR="00B049BF">
              <w:rPr>
                <w:iCs/>
              </w:rPr>
              <w:t xml:space="preserve"> </w:t>
            </w:r>
            <w:r w:rsidR="00B049BF" w:rsidRPr="00B049BF">
              <w:rPr>
                <w:iCs/>
              </w:rPr>
              <w:t xml:space="preserve">Ryan </w:t>
            </w:r>
            <w:proofErr w:type="spellStart"/>
            <w:r w:rsidR="00B049BF" w:rsidRPr="00B049BF">
              <w:rPr>
                <w:iCs/>
              </w:rPr>
              <w:t>Puby</w:t>
            </w:r>
            <w:proofErr w:type="spellEnd"/>
            <w:r w:rsidR="00B049BF" w:rsidRPr="00B049BF">
              <w:rPr>
                <w:iCs/>
              </w:rPr>
              <w:t xml:space="preserve"> </w:t>
            </w:r>
            <w:proofErr w:type="spellStart"/>
            <w:r w:rsidR="00B049BF" w:rsidRPr="00B049BF">
              <w:rPr>
                <w:iCs/>
              </w:rPr>
              <w:t>Sumarta</w:t>
            </w:r>
            <w:proofErr w:type="spellEnd"/>
            <w:r w:rsidRPr="00483E99">
              <w:rPr>
                <w:iCs/>
              </w:rPr>
              <w:t xml:space="preserve">, </w:t>
            </w:r>
            <w:r w:rsidRPr="00483E99">
              <w:rPr>
                <w:iCs/>
                <w:vertAlign w:val="superscript"/>
              </w:rPr>
              <w:t>3</w:t>
            </w:r>
            <w:r w:rsidR="00B049BF">
              <w:t xml:space="preserve"> </w:t>
            </w:r>
            <w:proofErr w:type="spellStart"/>
            <w:r w:rsidR="00B049BF" w:rsidRPr="00B049BF">
              <w:rPr>
                <w:iCs/>
              </w:rPr>
              <w:t>Agus</w:t>
            </w:r>
            <w:proofErr w:type="spellEnd"/>
            <w:r w:rsidR="00B049BF" w:rsidRPr="00B049BF">
              <w:rPr>
                <w:iCs/>
              </w:rPr>
              <w:t xml:space="preserve"> </w:t>
            </w:r>
            <w:proofErr w:type="spellStart"/>
            <w:r w:rsidR="00B049BF" w:rsidRPr="00B049BF">
              <w:rPr>
                <w:iCs/>
              </w:rPr>
              <w:t>Sulistiono</w:t>
            </w:r>
            <w:proofErr w:type="spellEnd"/>
            <w:r w:rsidR="00B049BF">
              <w:rPr>
                <w:iCs/>
              </w:rPr>
              <w:t>,</w:t>
            </w:r>
            <w:r w:rsidRPr="00483E99">
              <w:rPr>
                <w:iCs/>
              </w:rPr>
              <w:t xml:space="preserve"> </w:t>
            </w:r>
            <w:r w:rsidR="00B049BF">
              <w:rPr>
                <w:iCs/>
                <w:vertAlign w:val="superscript"/>
              </w:rPr>
              <w:t>4</w:t>
            </w:r>
            <w:r w:rsidR="00B049BF">
              <w:t xml:space="preserve"> </w:t>
            </w:r>
            <w:proofErr w:type="spellStart"/>
            <w:r w:rsidR="00B64D68">
              <w:rPr>
                <w:iCs/>
              </w:rPr>
              <w:t>Dodik</w:t>
            </w:r>
            <w:proofErr w:type="spellEnd"/>
            <w:r w:rsidR="00B64D68">
              <w:rPr>
                <w:iCs/>
              </w:rPr>
              <w:t xml:space="preserve"> </w:t>
            </w:r>
            <w:proofErr w:type="spellStart"/>
            <w:r w:rsidR="00B64D68">
              <w:rPr>
                <w:iCs/>
              </w:rPr>
              <w:t>Widarbowo</w:t>
            </w:r>
            <w:proofErr w:type="spellEnd"/>
          </w:p>
          <w:p w:rsidR="00483E99" w:rsidRDefault="00483E99" w:rsidP="00483E99">
            <w:pPr>
              <w:spacing w:after="0" w:line="240" w:lineRule="auto"/>
              <w:ind w:left="0" w:hanging="2"/>
              <w:jc w:val="center"/>
            </w:pPr>
          </w:p>
          <w:p w:rsidR="0092119C" w:rsidRDefault="001F2546">
            <w:pPr>
              <w:spacing w:after="0" w:line="240" w:lineRule="auto"/>
              <w:ind w:left="0" w:hanging="2"/>
              <w:jc w:val="center"/>
              <w:rPr>
                <w:i/>
                <w:color w:val="000000"/>
              </w:rPr>
            </w:pPr>
            <w:r>
              <w:rPr>
                <w:i/>
                <w:color w:val="000000"/>
                <w:vertAlign w:val="superscript"/>
              </w:rPr>
              <w:t>1</w:t>
            </w:r>
            <w:r w:rsidR="00B049BF">
              <w:t xml:space="preserve"> </w:t>
            </w:r>
            <w:r w:rsidR="00B049BF" w:rsidRPr="00B049BF">
              <w:rPr>
                <w:i/>
                <w:color w:val="000000"/>
              </w:rPr>
              <w:t>Ship Machinery Study Program</w:t>
            </w:r>
            <w:r>
              <w:rPr>
                <w:i/>
                <w:color w:val="000000"/>
              </w:rPr>
              <w:t xml:space="preserve">, </w:t>
            </w:r>
            <w:proofErr w:type="spellStart"/>
            <w:r w:rsidR="00B049BF" w:rsidRPr="00B049BF">
              <w:rPr>
                <w:i/>
                <w:color w:val="000000"/>
              </w:rPr>
              <w:t>Sorong</w:t>
            </w:r>
            <w:proofErr w:type="spellEnd"/>
            <w:r w:rsidR="00B049BF" w:rsidRPr="00B049BF">
              <w:rPr>
                <w:i/>
                <w:color w:val="000000"/>
              </w:rPr>
              <w:t xml:space="preserve"> Merchant Marine Polytechnic </w:t>
            </w:r>
          </w:p>
          <w:p w:rsidR="0092119C" w:rsidRDefault="001F2546">
            <w:pPr>
              <w:spacing w:after="0" w:line="240" w:lineRule="auto"/>
              <w:ind w:left="0" w:hanging="2"/>
              <w:jc w:val="center"/>
              <w:rPr>
                <w:i/>
                <w:color w:val="000000"/>
              </w:rPr>
            </w:pPr>
            <w:r>
              <w:rPr>
                <w:i/>
                <w:color w:val="000000"/>
                <w:vertAlign w:val="superscript"/>
              </w:rPr>
              <w:t>2</w:t>
            </w:r>
            <w:r w:rsidR="009819F6">
              <w:t xml:space="preserve"> </w:t>
            </w:r>
            <w:r w:rsidR="009819F6" w:rsidRPr="009819F6">
              <w:rPr>
                <w:i/>
                <w:color w:val="000000"/>
              </w:rPr>
              <w:t>Port and Shipping Management Study Program</w:t>
            </w:r>
            <w:r>
              <w:rPr>
                <w:i/>
                <w:color w:val="000000"/>
              </w:rPr>
              <w:t xml:space="preserve">, </w:t>
            </w:r>
            <w:proofErr w:type="spellStart"/>
            <w:r w:rsidR="009819F6" w:rsidRPr="009819F6">
              <w:rPr>
                <w:i/>
                <w:color w:val="000000"/>
              </w:rPr>
              <w:t>Sorong</w:t>
            </w:r>
            <w:proofErr w:type="spellEnd"/>
            <w:r w:rsidR="009819F6" w:rsidRPr="009819F6">
              <w:rPr>
                <w:i/>
                <w:color w:val="000000"/>
              </w:rPr>
              <w:t xml:space="preserve"> Merchant Marine Polytechnic</w:t>
            </w:r>
          </w:p>
          <w:p w:rsidR="0092119C" w:rsidRDefault="001F2546">
            <w:pPr>
              <w:spacing w:after="0" w:line="240" w:lineRule="auto"/>
              <w:ind w:left="0" w:hanging="2"/>
              <w:jc w:val="center"/>
              <w:rPr>
                <w:i/>
                <w:color w:val="000000"/>
              </w:rPr>
            </w:pPr>
            <w:r>
              <w:rPr>
                <w:i/>
                <w:color w:val="000000"/>
                <w:vertAlign w:val="superscript"/>
              </w:rPr>
              <w:t>3</w:t>
            </w:r>
            <w:r w:rsidR="009819F6">
              <w:t xml:space="preserve"> </w:t>
            </w:r>
            <w:r w:rsidR="009819F6" w:rsidRPr="009819F6">
              <w:rPr>
                <w:i/>
                <w:color w:val="000000"/>
              </w:rPr>
              <w:t>Nautical Studies Study Program</w:t>
            </w:r>
            <w:r>
              <w:rPr>
                <w:i/>
                <w:color w:val="000000"/>
              </w:rPr>
              <w:t xml:space="preserve">, </w:t>
            </w:r>
            <w:proofErr w:type="spellStart"/>
            <w:r w:rsidR="009819F6" w:rsidRPr="009819F6">
              <w:rPr>
                <w:i/>
                <w:color w:val="000000"/>
              </w:rPr>
              <w:t>Sorong</w:t>
            </w:r>
            <w:proofErr w:type="spellEnd"/>
            <w:r w:rsidR="009819F6" w:rsidRPr="009819F6">
              <w:rPr>
                <w:i/>
                <w:color w:val="000000"/>
              </w:rPr>
              <w:t xml:space="preserve"> Merchant Marine Polytechnic</w:t>
            </w:r>
          </w:p>
          <w:p w:rsidR="009819F6" w:rsidRDefault="009819F6" w:rsidP="009819F6">
            <w:pPr>
              <w:spacing w:after="0" w:line="240" w:lineRule="auto"/>
              <w:ind w:left="0" w:hanging="2"/>
              <w:jc w:val="center"/>
              <w:rPr>
                <w:i/>
              </w:rPr>
            </w:pPr>
            <w:r>
              <w:rPr>
                <w:i/>
                <w:color w:val="000000"/>
                <w:vertAlign w:val="superscript"/>
              </w:rPr>
              <w:t>4</w:t>
            </w:r>
            <w:r>
              <w:t xml:space="preserve"> </w:t>
            </w:r>
            <w:r w:rsidRPr="009819F6">
              <w:rPr>
                <w:i/>
                <w:color w:val="000000"/>
              </w:rPr>
              <w:t>Nautical Studies Study Program</w:t>
            </w:r>
            <w:r>
              <w:rPr>
                <w:i/>
                <w:color w:val="000000"/>
              </w:rPr>
              <w:t xml:space="preserve">, </w:t>
            </w:r>
            <w:proofErr w:type="spellStart"/>
            <w:r w:rsidRPr="009819F6">
              <w:rPr>
                <w:i/>
                <w:color w:val="000000"/>
              </w:rPr>
              <w:t>Sorong</w:t>
            </w:r>
            <w:proofErr w:type="spellEnd"/>
            <w:r w:rsidRPr="009819F6">
              <w:rPr>
                <w:i/>
                <w:color w:val="000000"/>
              </w:rPr>
              <w:t xml:space="preserve"> Merchant Marine Polytechnic</w:t>
            </w:r>
          </w:p>
          <w:p w:rsidR="009819F6" w:rsidRDefault="009819F6">
            <w:pPr>
              <w:spacing w:after="0" w:line="240" w:lineRule="auto"/>
              <w:ind w:left="0" w:hanging="2"/>
              <w:jc w:val="center"/>
              <w:rPr>
                <w:i/>
              </w:rPr>
            </w:pPr>
          </w:p>
          <w:p w:rsidR="0092119C" w:rsidRDefault="0092119C">
            <w:pPr>
              <w:spacing w:after="0" w:line="240" w:lineRule="auto"/>
              <w:ind w:left="0" w:hanging="2"/>
              <w:jc w:val="center"/>
            </w:pPr>
          </w:p>
          <w:p w:rsidR="0092119C" w:rsidRDefault="00B64D68">
            <w:pPr>
              <w:spacing w:after="0" w:line="240" w:lineRule="auto"/>
              <w:ind w:left="0" w:hanging="2"/>
              <w:jc w:val="center"/>
              <w:rPr>
                <w:color w:val="000000"/>
                <w:sz w:val="20"/>
                <w:szCs w:val="20"/>
              </w:rPr>
            </w:pPr>
            <w:r>
              <w:rPr>
                <w:i/>
              </w:rPr>
              <w:t>r</w:t>
            </w:r>
            <w:bookmarkStart w:id="1" w:name="_GoBack"/>
            <w:bookmarkEnd w:id="1"/>
            <w:r>
              <w:rPr>
                <w:i/>
              </w:rPr>
              <w:t>ps55982</w:t>
            </w:r>
            <w:r w:rsidR="00C330CE" w:rsidRPr="00C330CE">
              <w:rPr>
                <w:i/>
              </w:rPr>
              <w:t>@gmail.com</w:t>
            </w:r>
          </w:p>
        </w:tc>
      </w:tr>
      <w:tr w:rsidR="0092119C">
        <w:tc>
          <w:tcPr>
            <w:tcW w:w="9639" w:type="dxa"/>
            <w:tcBorders>
              <w:top w:val="single" w:sz="8" w:space="0" w:color="000000"/>
              <w:bottom w:val="single" w:sz="8" w:space="0" w:color="000000"/>
            </w:tcBorders>
          </w:tcPr>
          <w:p w:rsidR="0092119C" w:rsidRDefault="0092119C">
            <w:pPr>
              <w:spacing w:after="0" w:line="240" w:lineRule="auto"/>
              <w:ind w:left="0" w:hanging="2"/>
              <w:jc w:val="center"/>
              <w:rPr>
                <w:i/>
                <w:sz w:val="20"/>
                <w:szCs w:val="20"/>
              </w:rPr>
            </w:pPr>
          </w:p>
          <w:p w:rsidR="0092119C" w:rsidRDefault="001F2546">
            <w:pPr>
              <w:spacing w:after="0" w:line="240" w:lineRule="auto"/>
              <w:ind w:left="0" w:hanging="2"/>
              <w:jc w:val="center"/>
              <w:rPr>
                <w:i/>
                <w:sz w:val="20"/>
                <w:szCs w:val="20"/>
              </w:rPr>
            </w:pPr>
            <w:r>
              <w:rPr>
                <w:i/>
                <w:sz w:val="20"/>
                <w:szCs w:val="20"/>
              </w:rPr>
              <w:t>submitted : ______________          revised : ____________          accepted : ___________</w:t>
            </w:r>
          </w:p>
          <w:p w:rsidR="0092119C" w:rsidRDefault="0092119C">
            <w:pPr>
              <w:spacing w:after="0" w:line="240" w:lineRule="auto"/>
              <w:ind w:left="0" w:hanging="2"/>
              <w:jc w:val="center"/>
              <w:rPr>
                <w:color w:val="000000"/>
                <w:sz w:val="20"/>
                <w:szCs w:val="20"/>
              </w:rPr>
            </w:pPr>
          </w:p>
        </w:tc>
      </w:tr>
    </w:tbl>
    <w:p w:rsidR="0092119C" w:rsidRDefault="00B049BF">
      <w:pPr>
        <w:spacing w:after="0" w:line="240" w:lineRule="auto"/>
        <w:ind w:left="0" w:hanging="2"/>
        <w:jc w:val="center"/>
        <w:rPr>
          <w:rFonts w:ascii="Times New Roman" w:eastAsia="Times New Roman" w:hAnsi="Times New Roman"/>
          <w:color w:val="000000"/>
          <w:sz w:val="20"/>
          <w:szCs w:val="20"/>
        </w:rPr>
      </w:pPr>
      <w:r>
        <w:rPr>
          <w:rFonts w:ascii="Times New Roman" w:eastAsia="Times New Roman" w:hAnsi="Times New Roman"/>
          <w:i/>
        </w:rPr>
        <w:t xml:space="preserve"> </w:t>
      </w:r>
    </w:p>
    <w:p w:rsidR="0092119C" w:rsidRDefault="001F2546">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rsidR="0092119C" w:rsidRDefault="009819F6">
      <w:pPr>
        <w:spacing w:after="0" w:line="240" w:lineRule="auto"/>
        <w:ind w:left="0" w:hanging="2"/>
        <w:jc w:val="both"/>
        <w:rPr>
          <w:rFonts w:ascii="Times New Roman" w:eastAsia="Times New Roman" w:hAnsi="Times New Roman"/>
          <w:i/>
          <w:sz w:val="20"/>
          <w:szCs w:val="20"/>
        </w:rPr>
      </w:pPr>
      <w:r w:rsidRPr="009819F6">
        <w:rPr>
          <w:rFonts w:ascii="Times New Roman" w:eastAsia="Times New Roman" w:hAnsi="Times New Roman"/>
          <w:i/>
          <w:sz w:val="20"/>
          <w:szCs w:val="20"/>
        </w:rPr>
        <w:t xml:space="preserve">This study investigates the impact of the Content-Based Instruction (CBI) approach on Maritime English learning among fourth-semester cadets at </w:t>
      </w:r>
      <w:proofErr w:type="spellStart"/>
      <w:r w:rsidRPr="009819F6">
        <w:rPr>
          <w:rFonts w:ascii="Times New Roman" w:eastAsia="Times New Roman" w:hAnsi="Times New Roman"/>
          <w:i/>
          <w:sz w:val="20"/>
          <w:szCs w:val="20"/>
        </w:rPr>
        <w:t>Sorong</w:t>
      </w:r>
      <w:proofErr w:type="spellEnd"/>
      <w:r w:rsidRPr="009819F6">
        <w:rPr>
          <w:rFonts w:ascii="Times New Roman" w:eastAsia="Times New Roman" w:hAnsi="Times New Roman"/>
          <w:i/>
          <w:sz w:val="20"/>
          <w:szCs w:val="20"/>
        </w:rPr>
        <w:t xml:space="preserve"> Merchant Marine Polytechnic. Using a qualitative method, observations were conducted over two months to assess cadet engagement, participation, and language use during CBI-based lessons. The findings indicate that integrating technical maritime content, such as navigation and emergency communication, significantly increased cadet motivation and engagement by making learning more relevant to their future careers. Cadets showed notable improvements in using specialized maritime terminology in both spoken and written tasks, demonstrating CBI's effectiveness in facilitating vocabulary acquisition and practical language skills. However, challenges emerged, including varying levels of English proficiency, which affected some cadets' ability to engage fully. While CBI supports technical language use, it does not entirely address foundational language gaps, such as grammar and pronunciation, suggesting a need for supplemental instruction. Overall, CBI is a promising approach for Maritime English education, enhancing language proficiency and professional skills, but further adaptations are required to accommodate all proficiency levels and ensure comprehensive learning outcomes.  </w:t>
      </w: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rsidR="0092119C" w:rsidRDefault="001F2546">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ISSN</w:t>
      </w:r>
      <w:proofErr w:type="gramStart"/>
      <w:r>
        <w:rPr>
          <w:rFonts w:ascii="Times New Roman" w:eastAsia="Times New Roman" w:hAnsi="Times New Roman"/>
          <w:i/>
          <w:sz w:val="20"/>
          <w:szCs w:val="20"/>
        </w:rPr>
        <w:t>:1979</w:t>
      </w:r>
      <w:proofErr w:type="gramEnd"/>
      <w:r>
        <w:rPr>
          <w:rFonts w:ascii="Times New Roman" w:eastAsia="Times New Roman" w:hAnsi="Times New Roman"/>
          <w:i/>
          <w:sz w:val="20"/>
          <w:szCs w:val="20"/>
        </w:rPr>
        <w:t xml:space="preserve">-4746, </w:t>
      </w:r>
      <w:proofErr w:type="spellStart"/>
      <w:r>
        <w:rPr>
          <w:rFonts w:ascii="Times New Roman" w:eastAsia="Times New Roman" w:hAnsi="Times New Roman"/>
          <w:i/>
          <w:sz w:val="20"/>
          <w:szCs w:val="20"/>
        </w:rPr>
        <w:t>eISSN</w:t>
      </w:r>
      <w:proofErr w:type="spellEnd"/>
      <w:r>
        <w:rPr>
          <w:rFonts w:ascii="Times New Roman" w:eastAsia="Times New Roman" w:hAnsi="Times New Roman"/>
          <w:i/>
          <w:sz w:val="20"/>
          <w:szCs w:val="20"/>
        </w:rPr>
        <w:t xml:space="preserve"> :2685-4775 </w:t>
      </w:r>
    </w:p>
    <w:p w:rsidR="0092119C" w:rsidRDefault="00483E99">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rPr>
        <w:t xml:space="preserve"> </w:t>
      </w: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tc>
          <w:tcPr>
            <w:tcW w:w="9639" w:type="dxa"/>
            <w:tcBorders>
              <w:top w:val="single" w:sz="8" w:space="0" w:color="000000"/>
              <w:bottom w:val="single" w:sz="8" w:space="0" w:color="000000"/>
            </w:tcBorders>
          </w:tcPr>
          <w:p w:rsidR="0092119C" w:rsidRDefault="00483E99">
            <w:pPr>
              <w:spacing w:after="0" w:line="240" w:lineRule="auto"/>
              <w:ind w:left="0" w:hanging="2"/>
              <w:jc w:val="center"/>
              <w:rPr>
                <w:i/>
                <w:sz w:val="20"/>
                <w:szCs w:val="20"/>
              </w:rPr>
            </w:pPr>
            <w:r>
              <w:rPr>
                <w:i/>
              </w:rPr>
              <w:t xml:space="preserve">     </w:t>
            </w:r>
          </w:p>
          <w:p w:rsidR="0092119C" w:rsidRDefault="001F2546">
            <w:pPr>
              <w:spacing w:after="0" w:line="240" w:lineRule="auto"/>
              <w:ind w:left="0" w:hanging="2"/>
              <w:jc w:val="center"/>
              <w:rPr>
                <w:i/>
                <w:sz w:val="20"/>
                <w:szCs w:val="20"/>
              </w:rPr>
            </w:pPr>
            <w:r>
              <w:rPr>
                <w:b/>
                <w:i/>
                <w:sz w:val="20"/>
                <w:szCs w:val="20"/>
              </w:rPr>
              <w:t>Keywords:</w:t>
            </w:r>
            <w:r>
              <w:rPr>
                <w:i/>
                <w:sz w:val="20"/>
                <w:szCs w:val="20"/>
              </w:rPr>
              <w:t xml:space="preserve"> </w:t>
            </w:r>
            <w:r w:rsidR="000F6EC3" w:rsidRPr="000F6EC3">
              <w:rPr>
                <w:i/>
                <w:sz w:val="20"/>
                <w:szCs w:val="20"/>
              </w:rPr>
              <w:t>Content-Based Instruction, Maritime English, Qualitative Study</w:t>
            </w:r>
          </w:p>
          <w:p w:rsidR="0092119C" w:rsidRDefault="00483E99">
            <w:pPr>
              <w:spacing w:after="0" w:line="240" w:lineRule="auto"/>
              <w:ind w:left="0" w:hanging="2"/>
              <w:jc w:val="center"/>
              <w:rPr>
                <w:color w:val="000000"/>
                <w:sz w:val="20"/>
                <w:szCs w:val="20"/>
              </w:rPr>
            </w:pPr>
            <w:r>
              <w:rPr>
                <w:i/>
              </w:rPr>
              <w:t xml:space="preserve">    </w:t>
            </w:r>
          </w:p>
        </w:tc>
      </w:tr>
    </w:tbl>
    <w:p w:rsidR="00743292" w:rsidRPr="000F6EC3" w:rsidRDefault="00743292" w:rsidP="000F6EC3">
      <w:pPr>
        <w:spacing w:after="0" w:line="240" w:lineRule="auto"/>
        <w:ind w:left="0" w:hanging="2"/>
        <w:jc w:val="center"/>
        <w:rPr>
          <w:rFonts w:ascii="Times New Roman" w:eastAsia="Times New Roman" w:hAnsi="Times New Roman"/>
          <w:i/>
        </w:rPr>
        <w:sectPr w:rsidR="00743292" w:rsidRPr="000F6EC3" w:rsidSect="00F27544">
          <w:footerReference w:type="default" r:id="rId11"/>
          <w:type w:val="continuous"/>
          <w:pgSz w:w="11906" w:h="16838"/>
          <w:pgMar w:top="1134" w:right="1134" w:bottom="1134" w:left="1134" w:header="709" w:footer="709" w:gutter="0"/>
          <w:cols w:space="567"/>
        </w:sectPr>
      </w:pPr>
    </w:p>
    <w:p w:rsidR="00743292" w:rsidRDefault="00743292" w:rsidP="00743292">
      <w:pPr>
        <w:pStyle w:val="Heading1"/>
        <w:numPr>
          <w:ilvl w:val="0"/>
          <w:numId w:val="0"/>
        </w:numPr>
        <w:spacing w:after="0"/>
      </w:pPr>
      <w:r>
        <w:lastRenderedPageBreak/>
        <w:t xml:space="preserve">INTRODUCTION </w:t>
      </w:r>
    </w:p>
    <w:p w:rsidR="000F6EC3" w:rsidRPr="000F6EC3" w:rsidRDefault="000F6EC3" w:rsidP="000F6EC3">
      <w:pPr>
        <w:spacing w:after="0" w:line="240" w:lineRule="auto"/>
        <w:ind w:left="-2" w:firstLineChars="0" w:firstLine="569"/>
        <w:jc w:val="both"/>
        <w:rPr>
          <w:rFonts w:ascii="Times New Roman" w:eastAsia="Times New Roman" w:hAnsi="Times New Roman"/>
        </w:rPr>
      </w:pPr>
      <w:r w:rsidRPr="000F6EC3">
        <w:rPr>
          <w:rFonts w:ascii="Times New Roman" w:eastAsia="Times New Roman" w:hAnsi="Times New Roman"/>
        </w:rPr>
        <w:t>The maritime industry, with its global operations, necessitates a workforce proficient in English, particularly Maritime English, to ensure effective communica</w:t>
      </w:r>
      <w:r w:rsidRPr="000F6EC3">
        <w:rPr>
          <w:rFonts w:ascii="Times New Roman" w:eastAsia="Times New Roman" w:hAnsi="Times New Roman"/>
        </w:rPr>
        <w:lastRenderedPageBreak/>
        <w:t>tion and uphold safety standards at sea. Maritime English serves as a critical tool for cadets in nautical studies, enabling them to function in international contexts—ranging from navigation and onboard c</w:t>
      </w:r>
      <w:r w:rsidRPr="000F6EC3">
        <w:rPr>
          <w:rFonts w:ascii="Times New Roman" w:eastAsia="Times New Roman" w:hAnsi="Times New Roman"/>
        </w:rPr>
        <w:lastRenderedPageBreak/>
        <w:t xml:space="preserve">ommunication to compliance with global maritime regulations. The International Maritime Organization (IMO) has recognized the importance of this language, establishing the Standard Marine Communication Phrases (SMCP) to minimize misunderstandings onboard [1]. Furthermore, proficiency in Maritime English is a mandatory requirement for maritime professionals under international frameworks such as the IMO’s Standards of Training, Certification, and </w:t>
      </w:r>
      <w:proofErr w:type="spellStart"/>
      <w:r w:rsidRPr="000F6EC3">
        <w:rPr>
          <w:rFonts w:ascii="Times New Roman" w:eastAsia="Times New Roman" w:hAnsi="Times New Roman"/>
        </w:rPr>
        <w:t>Watchkeeping</w:t>
      </w:r>
      <w:proofErr w:type="spellEnd"/>
      <w:r w:rsidRPr="000F6EC3">
        <w:rPr>
          <w:rFonts w:ascii="Times New Roman" w:eastAsia="Times New Roman" w:hAnsi="Times New Roman"/>
        </w:rPr>
        <w:t xml:space="preserve"> (STCW) [2].</w:t>
      </w:r>
    </w:p>
    <w:p w:rsidR="000F6EC3" w:rsidRPr="000F6EC3" w:rsidRDefault="000F6EC3" w:rsidP="000F6EC3">
      <w:pPr>
        <w:spacing w:after="0" w:line="240" w:lineRule="auto"/>
        <w:ind w:left="-2" w:firstLineChars="0" w:firstLine="569"/>
        <w:jc w:val="both"/>
        <w:rPr>
          <w:rFonts w:ascii="Times New Roman" w:eastAsia="Times New Roman" w:hAnsi="Times New Roman"/>
        </w:rPr>
      </w:pPr>
      <w:r w:rsidRPr="000F6EC3">
        <w:rPr>
          <w:rFonts w:ascii="Times New Roman" w:eastAsia="Times New Roman" w:hAnsi="Times New Roman"/>
        </w:rPr>
        <w:t>Despite its recognized importance, many maritime cadets, particularly in non-English-speaking countries, continue to face significant challenges in mastering Maritime English. Studies conducted in maritime academies in Indonesia, such as the Nusantara Maritime Academy, have highlighted persistent issues in vocabulary acquisition, grammar, and pronunciation, all of which hinder cadets' ability to communicate effectively in a professional maritime setting [3]. Similarly, research among Bangladeshi seafarers has shown that inadequate proficiency in listening and writing skills negatively impacts onboard communication and employment prospects [4]. Marine engineers also face communication barriers, as the current English language training programs do not fully prepare them for the technical demands of the industry [5].</w:t>
      </w:r>
    </w:p>
    <w:p w:rsidR="000F6EC3" w:rsidRPr="000F6EC3" w:rsidRDefault="000F6EC3" w:rsidP="000F6EC3">
      <w:pPr>
        <w:spacing w:after="0" w:line="240" w:lineRule="auto"/>
        <w:ind w:left="-2" w:firstLineChars="0" w:firstLine="569"/>
        <w:jc w:val="both"/>
        <w:rPr>
          <w:rFonts w:ascii="Times New Roman" w:eastAsia="Times New Roman" w:hAnsi="Times New Roman"/>
        </w:rPr>
      </w:pPr>
      <w:r w:rsidRPr="000F6EC3">
        <w:rPr>
          <w:rFonts w:ascii="Times New Roman" w:eastAsia="Times New Roman" w:hAnsi="Times New Roman"/>
        </w:rPr>
        <w:t>Concerns over the adequacy of existing language instruction methods in preparing cadets with the necessary linguistic and technical skills continue to grow. Several studies have highlighted the gap between theoretical language instruction and the practical communication needs of the maritime profession. While maritime education programs emphasize the importance of English proficiency, they often fall short of integrating technical terminology and communicative competence into their curricula. For instance, research on cadets in Indonesia and Ukraine has revealed that current pedagogical approaches fail to adequately prepare students to navigate complex technical documentation or communicate efficiently in high-pressure mariti</w:t>
      </w:r>
      <w:r w:rsidRPr="000F6EC3">
        <w:rPr>
          <w:rFonts w:ascii="Times New Roman" w:eastAsia="Times New Roman" w:hAnsi="Times New Roman"/>
        </w:rPr>
        <w:lastRenderedPageBreak/>
        <w:t>me environments [6]. Additionally, the implementation of English Medium Instruction (EMI) poses its own challenges, such as increased educational costs and the need for highly skilled instructors [7].</w:t>
      </w:r>
    </w:p>
    <w:p w:rsidR="000F6EC3" w:rsidRPr="000F6EC3" w:rsidRDefault="000F6EC3" w:rsidP="000F6EC3">
      <w:pPr>
        <w:spacing w:after="0" w:line="240" w:lineRule="auto"/>
        <w:ind w:left="-2" w:firstLineChars="0" w:firstLine="569"/>
        <w:jc w:val="both"/>
        <w:rPr>
          <w:rFonts w:ascii="Times New Roman" w:eastAsia="Times New Roman" w:hAnsi="Times New Roman"/>
        </w:rPr>
      </w:pPr>
      <w:r w:rsidRPr="000F6EC3">
        <w:rPr>
          <w:rFonts w:ascii="Times New Roman" w:eastAsia="Times New Roman" w:hAnsi="Times New Roman"/>
        </w:rPr>
        <w:t>One instructional approach that shows promise in addressing these challenges is Content-Based Instruction (CBI). CBI integrates language learning with subject-specific content, allowing cadets to develop their Maritime English proficiency while simultaneously engaging with technical material. Research on the use of CBI in Maritime English courses has demonstrated its effectiveness in enhancing cadets' understanding of maritime terminology and technical concepts. For example, studies that incorporated multimedia content, such as YouTube videos, into CBI-based lessons showed significant improvements in cadets' comprehension of both language and subject matter [8]. Similarly, research on CLIL (Content and Language Integrated Learning) has shown that cadets experienced substantial vocabulary growth and improved technical language skills through the integration of subject-specific content [9].</w:t>
      </w:r>
    </w:p>
    <w:p w:rsidR="00743292" w:rsidRDefault="000F6EC3" w:rsidP="000F6EC3">
      <w:pPr>
        <w:spacing w:after="0" w:line="240" w:lineRule="auto"/>
        <w:ind w:left="-2" w:firstLineChars="0" w:firstLine="569"/>
        <w:jc w:val="both"/>
        <w:rPr>
          <w:rFonts w:ascii="Times New Roman" w:eastAsia="Times New Roman" w:hAnsi="Times New Roman"/>
        </w:rPr>
      </w:pPr>
      <w:r w:rsidRPr="000F6EC3">
        <w:rPr>
          <w:rFonts w:ascii="Times New Roman" w:eastAsia="Times New Roman" w:hAnsi="Times New Roman"/>
        </w:rPr>
        <w:t xml:space="preserve">The application of CBI in specialized fields like maritime education has proven to bridge the gap between language theory and practical usage, preparing cadets for real-world maritime communication tasks. However, empirical studies on the effectiveness of CBI in maritime education, particularly in Indonesia, remain limited. This research aims to investigate the impact of the CBI approach on the Maritime English learning process of fourth-semester cadets in the Nautical Studies program at </w:t>
      </w:r>
      <w:proofErr w:type="spellStart"/>
      <w:r w:rsidRPr="000F6EC3">
        <w:rPr>
          <w:rFonts w:ascii="Times New Roman" w:eastAsia="Times New Roman" w:hAnsi="Times New Roman"/>
        </w:rPr>
        <w:t>Sorong</w:t>
      </w:r>
      <w:proofErr w:type="spellEnd"/>
      <w:r w:rsidRPr="000F6EC3">
        <w:rPr>
          <w:rFonts w:ascii="Times New Roman" w:eastAsia="Times New Roman" w:hAnsi="Times New Roman"/>
        </w:rPr>
        <w:t xml:space="preserve"> Merchant Marine Polytechnic.</w:t>
      </w:r>
    </w:p>
    <w:p w:rsidR="00743292" w:rsidRDefault="00743292" w:rsidP="00743292">
      <w:pPr>
        <w:pStyle w:val="Heading1"/>
        <w:numPr>
          <w:ilvl w:val="0"/>
          <w:numId w:val="0"/>
        </w:numPr>
        <w:spacing w:after="0"/>
      </w:pPr>
    </w:p>
    <w:p w:rsidR="00743292" w:rsidRDefault="00743292" w:rsidP="00743292">
      <w:pPr>
        <w:pStyle w:val="Heading1"/>
        <w:numPr>
          <w:ilvl w:val="0"/>
          <w:numId w:val="0"/>
        </w:numPr>
        <w:spacing w:after="0"/>
      </w:pPr>
      <w:r>
        <w:t xml:space="preserve">METHOD </w:t>
      </w:r>
    </w:p>
    <w:p w:rsidR="00743292" w:rsidRDefault="000F6EC3" w:rsidP="00743292">
      <w:pPr>
        <w:spacing w:after="0" w:line="240" w:lineRule="auto"/>
        <w:ind w:left="-2" w:firstLineChars="257" w:firstLine="565"/>
        <w:jc w:val="both"/>
        <w:rPr>
          <w:rFonts w:ascii="Times New Roman" w:eastAsia="Times New Roman" w:hAnsi="Times New Roman"/>
          <w:b/>
          <w:i/>
        </w:rPr>
      </w:pPr>
      <w:r w:rsidRPr="000F6EC3">
        <w:rPr>
          <w:rFonts w:ascii="Times New Roman" w:eastAsia="Times New Roman" w:hAnsi="Times New Roman"/>
        </w:rPr>
        <w:t xml:space="preserve">The research employed a qualitative method to explore the impact of the Content-Based Instruction (CBI) approach on cadets' Maritime English learning process. The study population consisted of fourth-semester cadets from the Nautical Studies program at </w:t>
      </w:r>
      <w:proofErr w:type="spellStart"/>
      <w:r w:rsidRPr="000F6EC3">
        <w:rPr>
          <w:rFonts w:ascii="Times New Roman" w:eastAsia="Times New Roman" w:hAnsi="Times New Roman"/>
        </w:rPr>
        <w:t>Sorong</w:t>
      </w:r>
      <w:proofErr w:type="spellEnd"/>
      <w:r w:rsidRPr="000F6EC3">
        <w:rPr>
          <w:rFonts w:ascii="Times New Roman" w:eastAsia="Times New Roman" w:hAnsi="Times New Roman"/>
        </w:rPr>
        <w:t xml:space="preserve"> Merchant Marine Polytechnic, with a sample of 24 cadets selected through purposive sampling. The instrumen</w:t>
      </w:r>
      <w:r w:rsidRPr="000F6EC3">
        <w:rPr>
          <w:rFonts w:ascii="Times New Roman" w:eastAsia="Times New Roman" w:hAnsi="Times New Roman"/>
        </w:rPr>
        <w:lastRenderedPageBreak/>
        <w:t>ts used in this research included direct observation. Observations were conducted during Maritime English classes to capture cadets' engagement, participation, and language use in the classroom setting. Over two months, multiple class sessions were observed to gain insight into cadets' behavior and learning patterns during CBI-based lessons. Observational data were analyzed qualitatively, focusing on patterns of cadet engagement, use of technical English, and participation levels. The findings indicated active cadet participation and an increase in the use of Maritime English in both technical and practical contexts, confirming the effectiveness of the CBI method through observed behavior.</w:t>
      </w:r>
    </w:p>
    <w:p w:rsidR="00743292" w:rsidRDefault="00743292" w:rsidP="00743292">
      <w:pPr>
        <w:pStyle w:val="Heading1"/>
        <w:numPr>
          <w:ilvl w:val="0"/>
          <w:numId w:val="0"/>
        </w:numPr>
        <w:spacing w:after="0"/>
      </w:pPr>
    </w:p>
    <w:p w:rsidR="00743292" w:rsidRDefault="00743292" w:rsidP="00743292">
      <w:pPr>
        <w:pStyle w:val="Heading1"/>
        <w:numPr>
          <w:ilvl w:val="0"/>
          <w:numId w:val="0"/>
        </w:numPr>
        <w:spacing w:after="0"/>
      </w:pPr>
      <w:r>
        <w:t xml:space="preserve">RESULTS AND DISCUSSION  </w:t>
      </w:r>
    </w:p>
    <w:p w:rsidR="00B245B9" w:rsidRPr="00B245B9" w:rsidRDefault="00B245B9" w:rsidP="00B245B9">
      <w:pPr>
        <w:spacing w:after="0" w:line="240" w:lineRule="auto"/>
        <w:ind w:leftChars="0" w:left="0" w:firstLineChars="0" w:firstLine="720"/>
        <w:jc w:val="both"/>
        <w:rPr>
          <w:rFonts w:ascii="Times New Roman" w:eastAsia="Times New Roman" w:hAnsi="Times New Roman"/>
        </w:rPr>
      </w:pPr>
      <w:r w:rsidRPr="00B245B9">
        <w:rPr>
          <w:rFonts w:ascii="Times New Roman" w:eastAsia="Times New Roman" w:hAnsi="Times New Roman"/>
        </w:rPr>
        <w:t>The qualitative observations conducted during the Maritime English lessons employing the Content-Based Instruction (CBI) approach provided valuable insights into cadets' language learning behavior and the effectiveness of this pedagogical method. The results are discussed below based on key themes that emerged during the observation process.</w:t>
      </w:r>
    </w:p>
    <w:p w:rsidR="00B245B9" w:rsidRPr="00B245B9" w:rsidRDefault="00B245B9" w:rsidP="00B245B9">
      <w:pPr>
        <w:spacing w:after="0" w:line="240" w:lineRule="auto"/>
        <w:ind w:leftChars="0" w:left="0" w:firstLineChars="0" w:firstLine="720"/>
        <w:jc w:val="both"/>
        <w:rPr>
          <w:rFonts w:ascii="Times New Roman" w:eastAsia="Times New Roman" w:hAnsi="Times New Roman"/>
        </w:rPr>
      </w:pPr>
      <w:r w:rsidRPr="00B245B9">
        <w:rPr>
          <w:rFonts w:ascii="Times New Roman" w:eastAsia="Times New Roman" w:hAnsi="Times New Roman"/>
        </w:rPr>
        <w:t>One of the most notable outcomes was the significant increase in cadet engagement and participation during classroom activities. Throughout the observed sessions, cadets demonstrated a higher level of interest in learning Maritime English when it was integrated with technical maritime content. This was particularly evident during interactive discussions, group activities, and role-playing scenarios related to real-life maritime operations, such as cargo handling, navigation, and emergency communication. The implementation of the CBI approach led to a marked increase in cadet engagement and participation because cadets found the learning process more relevant and applicable to their future careers. This relevance fostered deeper interest as cadets were able to directly relate their language learning to real-world situations [10]. Studies have shown that CBI fosters deeper interest in the subject matter by allowing students to co</w:t>
      </w:r>
      <w:r w:rsidRPr="00B245B9">
        <w:rPr>
          <w:rFonts w:ascii="Times New Roman" w:eastAsia="Times New Roman" w:hAnsi="Times New Roman"/>
        </w:rPr>
        <w:lastRenderedPageBreak/>
        <w:t>nnect language learning to real-life contexts, which enhances motivation and engagement [11], [12]. The use of authentic materials and subject-specific curricula in CBI further supports meaningful and relevant learning experiences [13], [14].</w:t>
      </w:r>
    </w:p>
    <w:p w:rsidR="00B245B9" w:rsidRPr="00B245B9" w:rsidRDefault="00B245B9" w:rsidP="00B245B9">
      <w:pPr>
        <w:spacing w:after="0" w:line="240" w:lineRule="auto"/>
        <w:ind w:leftChars="0" w:left="0" w:firstLineChars="0" w:firstLine="720"/>
        <w:jc w:val="both"/>
        <w:rPr>
          <w:rFonts w:ascii="Times New Roman" w:eastAsia="Times New Roman" w:hAnsi="Times New Roman"/>
        </w:rPr>
      </w:pPr>
      <w:r w:rsidRPr="00B245B9">
        <w:rPr>
          <w:rFonts w:ascii="Times New Roman" w:eastAsia="Times New Roman" w:hAnsi="Times New Roman"/>
        </w:rPr>
        <w:t>A key outcome of the CBI approach was the significant improvement in cadets’ use of technical maritime terminology in both spoken and written tasks. As CBI lessons focused on subject-specific content such as navigation, port operations, and vessel maintenance, cadets were immersed in the professional language required in their field. This exposure allowed them to practice and internalize essential technical English phrases, leading to more confident and precise use of terminology in classroom activities, discussions, and assignments. Content-Based Instruction is known to enhance students' acquisition of specialized vocabulary by providing authentic and meaningful contexts for language use [9]. The approach supports both language use and usage by integrating technical content with language instruction, facilitating the practical application of maritime terminology [15].</w:t>
      </w:r>
    </w:p>
    <w:p w:rsidR="00B245B9" w:rsidRPr="00B245B9" w:rsidRDefault="00B245B9" w:rsidP="00B245B9">
      <w:pPr>
        <w:spacing w:after="0" w:line="240" w:lineRule="auto"/>
        <w:ind w:leftChars="0" w:left="0" w:firstLineChars="0" w:firstLine="720"/>
        <w:jc w:val="both"/>
        <w:rPr>
          <w:rFonts w:ascii="Times New Roman" w:eastAsia="Times New Roman" w:hAnsi="Times New Roman"/>
        </w:rPr>
      </w:pPr>
      <w:r w:rsidRPr="00B245B9">
        <w:rPr>
          <w:rFonts w:ascii="Times New Roman" w:eastAsia="Times New Roman" w:hAnsi="Times New Roman"/>
        </w:rPr>
        <w:t>CBI-based lessons provided cadets with opportunities to apply Maritime English in practical, real-world scenarios. For example, during simulation-based activities, cadets were required to use Maritime English to communicate effectively in scenarios such as ship-to-shore communication and emergency response drills. These activities not only reinforced their language skills but also helped them internalize the importance of clear and concise communication in maritime operations. This contextual learning approach aligns with the demands of the maritime industry, where clarity in communication is crucial for safety and operational efficiency [1]. It also reflects the principles of CBI, which emphasize the relevance of situational learning in preparing students for real-world tasks [16].</w:t>
      </w:r>
    </w:p>
    <w:p w:rsidR="00B245B9" w:rsidRPr="00B245B9" w:rsidRDefault="00B245B9" w:rsidP="00B245B9">
      <w:pPr>
        <w:spacing w:after="0" w:line="240" w:lineRule="auto"/>
        <w:ind w:leftChars="0" w:left="0" w:firstLineChars="0" w:firstLine="720"/>
        <w:jc w:val="both"/>
        <w:rPr>
          <w:rFonts w:ascii="Times New Roman" w:eastAsia="Times New Roman" w:hAnsi="Times New Roman"/>
        </w:rPr>
      </w:pPr>
      <w:r w:rsidRPr="00B245B9">
        <w:rPr>
          <w:rFonts w:ascii="Times New Roman" w:eastAsia="Times New Roman" w:hAnsi="Times New Roman"/>
        </w:rPr>
        <w:t>While the CBI approach showed positive outcomes in terms of engagement and language use, certain challenges were obs</w:t>
      </w:r>
      <w:r w:rsidRPr="00B245B9">
        <w:rPr>
          <w:rFonts w:ascii="Times New Roman" w:eastAsia="Times New Roman" w:hAnsi="Times New Roman"/>
        </w:rPr>
        <w:lastRenderedPageBreak/>
        <w:t>erved. One issue was the varying levels of English proficiency among cadets, which occasionally hindered the effectiveness of group activities. Cadets with lower English proficiency struggled to keep up with the technical content, leading to moments of disengagement. This suggests a need for differentiated instruction within CBI frameworks to accommodate students with diverse language skills [17]. Furthermore, while CBI facilitated the use of technical English, it did not fully address gaps in foundational language skills such as grammar and pronunciation, which have been identified as limitations in other studies [18], [19].</w:t>
      </w:r>
    </w:p>
    <w:p w:rsidR="00743292" w:rsidRPr="00B245B9" w:rsidRDefault="00B245B9" w:rsidP="00B245B9">
      <w:pPr>
        <w:spacing w:after="0" w:line="240" w:lineRule="auto"/>
        <w:ind w:leftChars="0" w:left="0" w:firstLineChars="0" w:firstLine="720"/>
        <w:jc w:val="both"/>
        <w:rPr>
          <w:rFonts w:ascii="Times New Roman" w:eastAsia="Times New Roman" w:hAnsi="Times New Roman"/>
        </w:rPr>
      </w:pPr>
      <w:r w:rsidRPr="00B245B9">
        <w:rPr>
          <w:rFonts w:ascii="Times New Roman" w:eastAsia="Times New Roman" w:hAnsi="Times New Roman"/>
        </w:rPr>
        <w:t>The findings of this study confirm that the CBI approach is an effective method for teaching Maritime English, particularly in enhancing cadets’ use of technical maritime language and engaging them in meaningful learning experiences. These results align with broader research on CBI, which emphasizes its capacity to improve language proficiency and prepare students for real-world tasks [20]. However, further adaptation of the CBI approach is needed to ensure that foundational language skills are adequately addressed and that all cadets, regardless of proficiency level, can fully benefit from the integrated learning experience.</w:t>
      </w:r>
    </w:p>
    <w:p w:rsidR="00743292" w:rsidRDefault="00743292" w:rsidP="00743292">
      <w:pPr>
        <w:spacing w:after="0" w:line="240" w:lineRule="auto"/>
        <w:ind w:left="0" w:hanging="2"/>
        <w:jc w:val="both"/>
        <w:rPr>
          <w:rFonts w:ascii="Times New Roman" w:eastAsia="Times New Roman" w:hAnsi="Times New Roman"/>
        </w:rPr>
      </w:pPr>
    </w:p>
    <w:p w:rsidR="00743292" w:rsidRDefault="00743292" w:rsidP="00743292">
      <w:pPr>
        <w:pStyle w:val="Heading1"/>
        <w:numPr>
          <w:ilvl w:val="0"/>
          <w:numId w:val="0"/>
        </w:numPr>
        <w:spacing w:after="0"/>
      </w:pPr>
      <w:r>
        <w:t xml:space="preserve">CONCLUSION </w:t>
      </w:r>
    </w:p>
    <w:p w:rsidR="00743292" w:rsidRDefault="00442C86" w:rsidP="00743292">
      <w:pPr>
        <w:pBdr>
          <w:between w:val="nil"/>
        </w:pBdr>
        <w:spacing w:after="0" w:line="240" w:lineRule="auto"/>
        <w:ind w:left="-2" w:firstLineChars="257" w:firstLine="565"/>
        <w:jc w:val="both"/>
        <w:rPr>
          <w:rFonts w:ascii="Times New Roman" w:eastAsia="Times New Roman" w:hAnsi="Times New Roman"/>
          <w:color w:val="000000"/>
        </w:rPr>
      </w:pPr>
      <w:r w:rsidRPr="00442C86">
        <w:rPr>
          <w:rFonts w:ascii="Times New Roman" w:eastAsia="Times New Roman" w:hAnsi="Times New Roman"/>
        </w:rPr>
        <w:t xml:space="preserve">This study confirms that the Content-Based Instruction (CBI) approach is an effective pedagogical method for teaching Maritime English, particularly in enhancing cadets' engagement, participation, and use of technical language. </w:t>
      </w:r>
      <w:proofErr w:type="gramStart"/>
      <w:r w:rsidRPr="00442C86">
        <w:rPr>
          <w:rFonts w:ascii="Times New Roman" w:eastAsia="Times New Roman" w:hAnsi="Times New Roman"/>
        </w:rPr>
        <w:t>Integrating subject-specific content, such as navigation, cargo handling, and emergency communication, into language lessons made the learning process more relevant to cadets' future careers, increasing their motivation and interest.</w:t>
      </w:r>
      <w:proofErr w:type="gramEnd"/>
      <w:r w:rsidRPr="00442C86">
        <w:rPr>
          <w:rFonts w:ascii="Times New Roman" w:eastAsia="Times New Roman" w:hAnsi="Times New Roman"/>
        </w:rPr>
        <w:t xml:space="preserve"> CBI-based activities, including role-playing and simulations, provided meaningful opportunities to apply Maritime English in real-world contexts, reinforcing the importance of clear communication in maritime operations. The study de</w:t>
      </w:r>
      <w:r w:rsidRPr="00442C86">
        <w:rPr>
          <w:rFonts w:ascii="Times New Roman" w:eastAsia="Times New Roman" w:hAnsi="Times New Roman"/>
        </w:rPr>
        <w:lastRenderedPageBreak/>
        <w:t>monstrated significant improvement in cadets’ use of specialized maritime terminology, highlighting CBI's effectiveness in facilitating the acquisition of technical vocabulary and practical language skills. However, challenges emerged regarding varying proficiency levels, suggesting the need for differentiated instruction to accommodate diverse language abilities. While CBI supports the use of technical English, it does not fully address gaps in foundational skills such as grammar and pronunciation, indicating a need for supplemental instruction. Overall, CBI is a promising approach for preparing cadets for the global maritime industry by combining language learning with professional skills development, but further adaptations are needed to ensure comprehensive language competency for all learners.</w:t>
      </w:r>
    </w:p>
    <w:p w:rsidR="008609A5" w:rsidRDefault="008609A5" w:rsidP="00743292">
      <w:pPr>
        <w:pStyle w:val="Heading1"/>
        <w:numPr>
          <w:ilvl w:val="0"/>
          <w:numId w:val="0"/>
        </w:numPr>
        <w:spacing w:after="0"/>
      </w:pPr>
    </w:p>
    <w:p w:rsidR="00743292" w:rsidRDefault="00743292" w:rsidP="00743292">
      <w:pPr>
        <w:pStyle w:val="Heading1"/>
        <w:numPr>
          <w:ilvl w:val="0"/>
          <w:numId w:val="0"/>
        </w:numPr>
        <w:spacing w:after="0"/>
      </w:pPr>
      <w:r>
        <w:t xml:space="preserve">REFERENCES </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w:t>
      </w:r>
      <w:r w:rsidRPr="00442C86">
        <w:rPr>
          <w:rFonts w:ascii="Times New Roman" w:eastAsia="Times New Roman" w:hAnsi="Times New Roman"/>
        </w:rPr>
        <w:tab/>
        <w:t xml:space="preserve">S. </w:t>
      </w:r>
      <w:proofErr w:type="spellStart"/>
      <w:r w:rsidRPr="00442C86">
        <w:rPr>
          <w:rFonts w:ascii="Times New Roman" w:eastAsia="Times New Roman" w:hAnsi="Times New Roman"/>
        </w:rPr>
        <w:t>Koutsogianni</w:t>
      </w:r>
      <w:proofErr w:type="spellEnd"/>
      <w:r w:rsidRPr="00442C86">
        <w:rPr>
          <w:rFonts w:ascii="Times New Roman" w:eastAsia="Times New Roman" w:hAnsi="Times New Roman"/>
        </w:rPr>
        <w:t xml:space="preserve">, “The Importance and Effectiveness of the Teaching of Maritime English in a Merchant Maritime Academy: Investigating the Opinions and Points of Parties Involved,” </w:t>
      </w:r>
      <w:proofErr w:type="spellStart"/>
      <w:r w:rsidRPr="00442C86">
        <w:rPr>
          <w:rFonts w:ascii="Times New Roman" w:eastAsia="Times New Roman" w:hAnsi="Times New Roman"/>
        </w:rPr>
        <w:t>Pedagogika</w:t>
      </w:r>
      <w:proofErr w:type="spellEnd"/>
      <w:r w:rsidRPr="00442C86">
        <w:rPr>
          <w:rFonts w:ascii="Times New Roman" w:eastAsia="Times New Roman" w:hAnsi="Times New Roman"/>
        </w:rPr>
        <w:t xml:space="preserve">-Pedagogy, vol. 95, no. 5s, pp. 157–166, 2023,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10.53656/ped2023-5s.13.</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[2]</w:t>
      </w:r>
      <w:r w:rsidRPr="00442C86">
        <w:rPr>
          <w:rFonts w:ascii="Times New Roman" w:eastAsia="Times New Roman" w:hAnsi="Times New Roman"/>
        </w:rPr>
        <w:tab/>
        <w:t xml:space="preserve">O. A. </w:t>
      </w:r>
      <w:proofErr w:type="spellStart"/>
      <w:r w:rsidRPr="00442C86">
        <w:rPr>
          <w:rFonts w:ascii="Times New Roman" w:eastAsia="Times New Roman" w:hAnsi="Times New Roman"/>
        </w:rPr>
        <w:t>Tsyhanenko</w:t>
      </w:r>
      <w:proofErr w:type="spellEnd"/>
      <w:r w:rsidRPr="00442C86">
        <w:rPr>
          <w:rFonts w:ascii="Times New Roman" w:eastAsia="Times New Roman" w:hAnsi="Times New Roman"/>
        </w:rPr>
        <w:t xml:space="preserve">, “Some Aspects of Formation of Readiness for Intercultural Communication Among Future Shipmasters At Maritime English Lessons,” </w:t>
      </w:r>
      <w:proofErr w:type="spellStart"/>
      <w:r w:rsidRPr="00442C86">
        <w:rPr>
          <w:rFonts w:ascii="Times New Roman" w:eastAsia="Times New Roman" w:hAnsi="Times New Roman"/>
        </w:rPr>
        <w:t>Академічні</w:t>
      </w:r>
      <w:proofErr w:type="spellEnd"/>
      <w:r w:rsidRPr="00442C86">
        <w:rPr>
          <w:rFonts w:ascii="Times New Roman" w:eastAsia="Times New Roman" w:hAnsi="Times New Roman"/>
        </w:rPr>
        <w:t xml:space="preserve"> </w:t>
      </w:r>
      <w:proofErr w:type="spellStart"/>
      <w:r w:rsidRPr="00442C86">
        <w:rPr>
          <w:rFonts w:ascii="Times New Roman" w:eastAsia="Times New Roman" w:hAnsi="Times New Roman"/>
        </w:rPr>
        <w:t>Студії</w:t>
      </w:r>
      <w:proofErr w:type="spellEnd"/>
      <w:r w:rsidRPr="00442C86">
        <w:rPr>
          <w:rFonts w:ascii="Times New Roman" w:eastAsia="Times New Roman" w:hAnsi="Times New Roman"/>
        </w:rPr>
        <w:t xml:space="preserve">. </w:t>
      </w:r>
      <w:proofErr w:type="spellStart"/>
      <w:r w:rsidRPr="00442C86">
        <w:rPr>
          <w:rFonts w:ascii="Times New Roman" w:eastAsia="Times New Roman" w:hAnsi="Times New Roman"/>
        </w:rPr>
        <w:t>Серія</w:t>
      </w:r>
      <w:proofErr w:type="spellEnd"/>
      <w:r w:rsidRPr="00442C86">
        <w:rPr>
          <w:rFonts w:ascii="Times New Roman" w:eastAsia="Times New Roman" w:hAnsi="Times New Roman"/>
        </w:rPr>
        <w:t xml:space="preserve"> «</w:t>
      </w:r>
      <w:proofErr w:type="spellStart"/>
      <w:r w:rsidRPr="00442C86">
        <w:rPr>
          <w:rFonts w:ascii="Times New Roman" w:eastAsia="Times New Roman" w:hAnsi="Times New Roman"/>
        </w:rPr>
        <w:t>Педагогіка</w:t>
      </w:r>
      <w:proofErr w:type="spellEnd"/>
      <w:r w:rsidRPr="00442C86">
        <w:rPr>
          <w:rFonts w:ascii="Times New Roman" w:eastAsia="Times New Roman" w:hAnsi="Times New Roman"/>
        </w:rPr>
        <w:t xml:space="preserve">», no. 3, pp. 15–20, 2024,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10.52726/</w:t>
      </w:r>
      <w:proofErr w:type="spellStart"/>
      <w:r w:rsidRPr="00442C86">
        <w:rPr>
          <w:rFonts w:ascii="Times New Roman" w:eastAsia="Times New Roman" w:hAnsi="Times New Roman"/>
        </w:rPr>
        <w:t>as.pedagogy</w:t>
      </w:r>
      <w:proofErr w:type="spellEnd"/>
      <w:r w:rsidRPr="00442C86">
        <w:rPr>
          <w:rFonts w:ascii="Times New Roman" w:eastAsia="Times New Roman" w:hAnsi="Times New Roman"/>
        </w:rPr>
        <w:t>/2023.3.3.</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[3]</w:t>
      </w:r>
      <w:r w:rsidRPr="00442C86">
        <w:rPr>
          <w:rFonts w:ascii="Times New Roman" w:eastAsia="Times New Roman" w:hAnsi="Times New Roman"/>
        </w:rPr>
        <w:tab/>
        <w:t xml:space="preserve">M. </w:t>
      </w:r>
      <w:proofErr w:type="spellStart"/>
      <w:r w:rsidRPr="00442C86">
        <w:rPr>
          <w:rFonts w:ascii="Times New Roman" w:eastAsia="Times New Roman" w:hAnsi="Times New Roman"/>
        </w:rPr>
        <w:t>Nurdin</w:t>
      </w:r>
      <w:proofErr w:type="spellEnd"/>
      <w:r w:rsidRPr="00442C86">
        <w:rPr>
          <w:rFonts w:ascii="Times New Roman" w:eastAsia="Times New Roman" w:hAnsi="Times New Roman"/>
        </w:rPr>
        <w:t xml:space="preserve">, E. </w:t>
      </w:r>
      <w:proofErr w:type="spellStart"/>
      <w:r w:rsidRPr="00442C86">
        <w:rPr>
          <w:rFonts w:ascii="Times New Roman" w:eastAsia="Times New Roman" w:hAnsi="Times New Roman"/>
        </w:rPr>
        <w:t>Rosiana</w:t>
      </w:r>
      <w:proofErr w:type="spellEnd"/>
      <w:r w:rsidRPr="00442C86">
        <w:rPr>
          <w:rFonts w:ascii="Times New Roman" w:eastAsia="Times New Roman" w:hAnsi="Times New Roman"/>
        </w:rPr>
        <w:t xml:space="preserve">, and M. A. </w:t>
      </w:r>
      <w:proofErr w:type="spellStart"/>
      <w:r w:rsidRPr="00442C86">
        <w:rPr>
          <w:rFonts w:ascii="Times New Roman" w:eastAsia="Times New Roman" w:hAnsi="Times New Roman"/>
        </w:rPr>
        <w:t>Rahman</w:t>
      </w:r>
      <w:proofErr w:type="spellEnd"/>
      <w:r w:rsidRPr="00442C86">
        <w:rPr>
          <w:rFonts w:ascii="Times New Roman" w:eastAsia="Times New Roman" w:hAnsi="Times New Roman"/>
        </w:rPr>
        <w:t xml:space="preserve">, “INVESTIGATING MARITIME CADETS’ DIFFICULTIES IN ENGLISH SPEAKING AT NUSANTARA MARITIME ACADEMY BANJARMASIN </w:t>
      </w:r>
      <w:proofErr w:type="spellStart"/>
      <w:r w:rsidRPr="00442C86">
        <w:rPr>
          <w:rFonts w:ascii="Times New Roman" w:eastAsia="Times New Roman" w:hAnsi="Times New Roman"/>
        </w:rPr>
        <w:t>Moch</w:t>
      </w:r>
      <w:proofErr w:type="spellEnd"/>
      <w:r w:rsidRPr="00442C86">
        <w:rPr>
          <w:rFonts w:ascii="Times New Roman" w:eastAsia="Times New Roman" w:hAnsi="Times New Roman"/>
        </w:rPr>
        <w:t xml:space="preserve">.,” Pena </w:t>
      </w:r>
      <w:proofErr w:type="spellStart"/>
      <w:r w:rsidRPr="00442C86">
        <w:rPr>
          <w:rFonts w:ascii="Times New Roman" w:eastAsia="Times New Roman" w:hAnsi="Times New Roman"/>
        </w:rPr>
        <w:t>Jangkar</w:t>
      </w:r>
      <w:proofErr w:type="spellEnd"/>
      <w:r w:rsidRPr="00442C86">
        <w:rPr>
          <w:rFonts w:ascii="Times New Roman" w:eastAsia="Times New Roman" w:hAnsi="Times New Roman"/>
        </w:rPr>
        <w:t>, vol. 2, no. 2, pp. 1–11, 2023, [Online]. Available: https://jurnal.amnus-bjm.ac.id/pena-jangkar/article/view/51</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[4]</w:t>
      </w:r>
      <w:r w:rsidRPr="00442C86">
        <w:rPr>
          <w:rFonts w:ascii="Times New Roman" w:eastAsia="Times New Roman" w:hAnsi="Times New Roman"/>
        </w:rPr>
        <w:tab/>
        <w:t xml:space="preserve">R. </w:t>
      </w:r>
      <w:proofErr w:type="spellStart"/>
      <w:r w:rsidRPr="00442C86">
        <w:rPr>
          <w:rFonts w:ascii="Times New Roman" w:eastAsia="Times New Roman" w:hAnsi="Times New Roman"/>
        </w:rPr>
        <w:t>Ahmmed</w:t>
      </w:r>
      <w:proofErr w:type="spellEnd"/>
      <w:r w:rsidRPr="00442C86">
        <w:rPr>
          <w:rFonts w:ascii="Times New Roman" w:eastAsia="Times New Roman" w:hAnsi="Times New Roman"/>
        </w:rPr>
        <w:t xml:space="preserve">, B. S. </w:t>
      </w:r>
      <w:proofErr w:type="spellStart"/>
      <w:r w:rsidRPr="00442C86">
        <w:rPr>
          <w:rFonts w:ascii="Times New Roman" w:eastAsia="Times New Roman" w:hAnsi="Times New Roman"/>
        </w:rPr>
        <w:t>Sinha</w:t>
      </w:r>
      <w:proofErr w:type="spellEnd"/>
      <w:r w:rsidRPr="00442C86">
        <w:rPr>
          <w:rFonts w:ascii="Times New Roman" w:eastAsia="Times New Roman" w:hAnsi="Times New Roman"/>
        </w:rPr>
        <w:t xml:space="preserve">, D. R. Khan, and D. M. Islam, “A needs analysis of maritime English language skills for Bangladeshi seafarers to work on-board ships,” Mar. Policy, vol. 119, p. 104041, 2020,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https://doi.org/10.1016/j.marpol.2020.104041.</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lastRenderedPageBreak/>
        <w:t>[5]</w:t>
      </w:r>
      <w:r w:rsidRPr="00442C86">
        <w:rPr>
          <w:rFonts w:ascii="Times New Roman" w:eastAsia="Times New Roman" w:hAnsi="Times New Roman"/>
        </w:rPr>
        <w:tab/>
        <w:t xml:space="preserve">T. Y. </w:t>
      </w:r>
      <w:proofErr w:type="spellStart"/>
      <w:r w:rsidRPr="00442C86">
        <w:rPr>
          <w:rFonts w:ascii="Times New Roman" w:eastAsia="Times New Roman" w:hAnsi="Times New Roman"/>
        </w:rPr>
        <w:t>Jeon</w:t>
      </w:r>
      <w:proofErr w:type="spellEnd"/>
      <w:r w:rsidRPr="00442C86">
        <w:rPr>
          <w:rFonts w:ascii="Times New Roman" w:eastAsia="Times New Roman" w:hAnsi="Times New Roman"/>
        </w:rPr>
        <w:t>, B. G. Kim, N. Kim, and Y. C. Lee, “Have Non-Native English-Speaking Marine Cadet Engineers Been Educated Appropriately</w:t>
      </w:r>
      <w:proofErr w:type="gramStart"/>
      <w:r w:rsidRPr="00442C86">
        <w:rPr>
          <w:rFonts w:ascii="Times New Roman" w:eastAsia="Times New Roman" w:hAnsi="Times New Roman"/>
        </w:rPr>
        <w:t>?,</w:t>
      </w:r>
      <w:proofErr w:type="gramEnd"/>
      <w:r w:rsidRPr="00442C86">
        <w:rPr>
          <w:rFonts w:ascii="Times New Roman" w:eastAsia="Times New Roman" w:hAnsi="Times New Roman"/>
        </w:rPr>
        <w:t xml:space="preserve">” J. Mar. Sci. Eng., vol. 10, no. 8, 2022,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10.3390/jmse10081018.</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[6]</w:t>
      </w:r>
      <w:r w:rsidRPr="00442C86">
        <w:rPr>
          <w:rFonts w:ascii="Times New Roman" w:eastAsia="Times New Roman" w:hAnsi="Times New Roman"/>
        </w:rPr>
        <w:tab/>
        <w:t xml:space="preserve">N. </w:t>
      </w:r>
      <w:proofErr w:type="spellStart"/>
      <w:r w:rsidRPr="00442C86">
        <w:rPr>
          <w:rFonts w:ascii="Times New Roman" w:eastAsia="Times New Roman" w:hAnsi="Times New Roman"/>
        </w:rPr>
        <w:t>Primina</w:t>
      </w:r>
      <w:proofErr w:type="spellEnd"/>
      <w:r w:rsidRPr="00442C86">
        <w:rPr>
          <w:rFonts w:ascii="Times New Roman" w:eastAsia="Times New Roman" w:hAnsi="Times New Roman"/>
        </w:rPr>
        <w:t xml:space="preserve">, “Teaching Cadets of Maritime Higher Education Institutions To Read English Professional Documentation: the Results of Pedagogical Experiment,” Sci. Issues </w:t>
      </w:r>
      <w:proofErr w:type="spellStart"/>
      <w:r w:rsidRPr="00442C86">
        <w:rPr>
          <w:rFonts w:ascii="Times New Roman" w:eastAsia="Times New Roman" w:hAnsi="Times New Roman"/>
        </w:rPr>
        <w:t>Ternopil</w:t>
      </w:r>
      <w:proofErr w:type="spellEnd"/>
      <w:r w:rsidRPr="00442C86">
        <w:rPr>
          <w:rFonts w:ascii="Times New Roman" w:eastAsia="Times New Roman" w:hAnsi="Times New Roman"/>
        </w:rPr>
        <w:t xml:space="preserve"> </w:t>
      </w:r>
      <w:proofErr w:type="spellStart"/>
      <w:r w:rsidRPr="00442C86">
        <w:rPr>
          <w:rFonts w:ascii="Times New Roman" w:eastAsia="Times New Roman" w:hAnsi="Times New Roman"/>
        </w:rPr>
        <w:t>Volodymyr</w:t>
      </w:r>
      <w:proofErr w:type="spellEnd"/>
      <w:r w:rsidRPr="00442C86">
        <w:rPr>
          <w:rFonts w:ascii="Times New Roman" w:eastAsia="Times New Roman" w:hAnsi="Times New Roman"/>
        </w:rPr>
        <w:t xml:space="preserve"> </w:t>
      </w:r>
      <w:proofErr w:type="spellStart"/>
      <w:r w:rsidRPr="00442C86">
        <w:rPr>
          <w:rFonts w:ascii="Times New Roman" w:eastAsia="Times New Roman" w:hAnsi="Times New Roman"/>
        </w:rPr>
        <w:t>Hnatiuk</w:t>
      </w:r>
      <w:proofErr w:type="spellEnd"/>
      <w:r w:rsidRPr="00442C86">
        <w:rPr>
          <w:rFonts w:ascii="Times New Roman" w:eastAsia="Times New Roman" w:hAnsi="Times New Roman"/>
        </w:rPr>
        <w:t xml:space="preserve"> Natl. </w:t>
      </w:r>
      <w:proofErr w:type="spellStart"/>
      <w:r w:rsidRPr="00442C86">
        <w:rPr>
          <w:rFonts w:ascii="Times New Roman" w:eastAsia="Times New Roman" w:hAnsi="Times New Roman"/>
        </w:rPr>
        <w:t>Pedagog</w:t>
      </w:r>
      <w:proofErr w:type="spellEnd"/>
      <w:r w:rsidRPr="00442C86">
        <w:rPr>
          <w:rFonts w:ascii="Times New Roman" w:eastAsia="Times New Roman" w:hAnsi="Times New Roman"/>
        </w:rPr>
        <w:t xml:space="preserve">. Univ. Ser. </w:t>
      </w:r>
      <w:proofErr w:type="spellStart"/>
      <w:r w:rsidRPr="00442C86">
        <w:rPr>
          <w:rFonts w:ascii="Times New Roman" w:eastAsia="Times New Roman" w:hAnsi="Times New Roman"/>
        </w:rPr>
        <w:t>Pedagog</w:t>
      </w:r>
      <w:proofErr w:type="spellEnd"/>
      <w:r w:rsidRPr="00442C86">
        <w:rPr>
          <w:rFonts w:ascii="Times New Roman" w:eastAsia="Times New Roman" w:hAnsi="Times New Roman"/>
        </w:rPr>
        <w:t xml:space="preserve">., vol. 0, no. 4, pp. 168–175, 2017,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10.25128/2415-3605.17.4.22.</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[7]</w:t>
      </w:r>
      <w:r w:rsidRPr="00442C86">
        <w:rPr>
          <w:rFonts w:ascii="Times New Roman" w:eastAsia="Times New Roman" w:hAnsi="Times New Roman"/>
        </w:rPr>
        <w:tab/>
        <w:t xml:space="preserve">A. K. </w:t>
      </w:r>
      <w:proofErr w:type="spellStart"/>
      <w:r w:rsidRPr="00442C86">
        <w:rPr>
          <w:rFonts w:ascii="Times New Roman" w:eastAsia="Times New Roman" w:hAnsi="Times New Roman"/>
        </w:rPr>
        <w:t>Gupron</w:t>
      </w:r>
      <w:proofErr w:type="spellEnd"/>
      <w:r w:rsidRPr="00442C86">
        <w:rPr>
          <w:rFonts w:ascii="Times New Roman" w:eastAsia="Times New Roman" w:hAnsi="Times New Roman"/>
        </w:rPr>
        <w:t xml:space="preserve">, A. D. </w:t>
      </w:r>
      <w:proofErr w:type="spellStart"/>
      <w:r w:rsidRPr="00442C86">
        <w:rPr>
          <w:rFonts w:ascii="Times New Roman" w:eastAsia="Times New Roman" w:hAnsi="Times New Roman"/>
        </w:rPr>
        <w:t>Santoso</w:t>
      </w:r>
      <w:proofErr w:type="spellEnd"/>
      <w:r w:rsidRPr="00442C86">
        <w:rPr>
          <w:rFonts w:ascii="Times New Roman" w:eastAsia="Times New Roman" w:hAnsi="Times New Roman"/>
        </w:rPr>
        <w:t xml:space="preserve">, and B. B. </w:t>
      </w:r>
      <w:proofErr w:type="spellStart"/>
      <w:r w:rsidRPr="00442C86">
        <w:rPr>
          <w:rFonts w:ascii="Times New Roman" w:eastAsia="Times New Roman" w:hAnsi="Times New Roman"/>
        </w:rPr>
        <w:t>Harianto</w:t>
      </w:r>
      <w:proofErr w:type="spellEnd"/>
      <w:r w:rsidRPr="00442C86">
        <w:rPr>
          <w:rFonts w:ascii="Times New Roman" w:eastAsia="Times New Roman" w:hAnsi="Times New Roman"/>
        </w:rPr>
        <w:t xml:space="preserve">, “Effectiveness of English Medium Instruction Implementation on Boarding Maritime Education,” Tech. Soc. Sci. J., vol. 51, pp. 80–91, 2023,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10.47577/tssj.v51i1.10135.</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[8]</w:t>
      </w:r>
      <w:r w:rsidRPr="00442C86">
        <w:rPr>
          <w:rFonts w:ascii="Times New Roman" w:eastAsia="Times New Roman" w:hAnsi="Times New Roman"/>
        </w:rPr>
        <w:tab/>
        <w:t xml:space="preserve">N. E. </w:t>
      </w:r>
      <w:proofErr w:type="spellStart"/>
      <w:r w:rsidRPr="00442C86">
        <w:rPr>
          <w:rFonts w:ascii="Times New Roman" w:eastAsia="Times New Roman" w:hAnsi="Times New Roman"/>
        </w:rPr>
        <w:t>Simbolon</w:t>
      </w:r>
      <w:proofErr w:type="spellEnd"/>
      <w:r w:rsidRPr="00442C86">
        <w:rPr>
          <w:rFonts w:ascii="Times New Roman" w:eastAsia="Times New Roman" w:hAnsi="Times New Roman"/>
        </w:rPr>
        <w:t xml:space="preserve"> and F. </w:t>
      </w:r>
      <w:proofErr w:type="spellStart"/>
      <w:r w:rsidRPr="00442C86">
        <w:rPr>
          <w:rFonts w:ascii="Times New Roman" w:eastAsia="Times New Roman" w:hAnsi="Times New Roman"/>
        </w:rPr>
        <w:t>Yusnita</w:t>
      </w:r>
      <w:proofErr w:type="spellEnd"/>
      <w:r w:rsidRPr="00442C86">
        <w:rPr>
          <w:rFonts w:ascii="Times New Roman" w:eastAsia="Times New Roman" w:hAnsi="Times New Roman"/>
        </w:rPr>
        <w:t xml:space="preserve">, “The selection of learning materials from </w:t>
      </w:r>
      <w:proofErr w:type="spellStart"/>
      <w:r w:rsidRPr="00442C86">
        <w:rPr>
          <w:rFonts w:ascii="Times New Roman" w:eastAsia="Times New Roman" w:hAnsi="Times New Roman"/>
        </w:rPr>
        <w:t>Youtube</w:t>
      </w:r>
      <w:proofErr w:type="spellEnd"/>
      <w:r w:rsidRPr="00442C86">
        <w:rPr>
          <w:rFonts w:ascii="Times New Roman" w:eastAsia="Times New Roman" w:hAnsi="Times New Roman"/>
        </w:rPr>
        <w:t xml:space="preserve"> resources for a Maritime English Course,” </w:t>
      </w:r>
      <w:proofErr w:type="spellStart"/>
      <w:r w:rsidRPr="00442C86">
        <w:rPr>
          <w:rFonts w:ascii="Times New Roman" w:eastAsia="Times New Roman" w:hAnsi="Times New Roman"/>
        </w:rPr>
        <w:t>Indones</w:t>
      </w:r>
      <w:proofErr w:type="spellEnd"/>
      <w:r w:rsidRPr="00442C86">
        <w:rPr>
          <w:rFonts w:ascii="Times New Roman" w:eastAsia="Times New Roman" w:hAnsi="Times New Roman"/>
        </w:rPr>
        <w:t xml:space="preserve">. J. Appl. Linguist., vol. 10, no. 2, pp. 460–470, 2020,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10.17509/ijal.v10i2.28587.</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[9]</w:t>
      </w:r>
      <w:r w:rsidRPr="00442C86">
        <w:rPr>
          <w:rFonts w:ascii="Times New Roman" w:eastAsia="Times New Roman" w:hAnsi="Times New Roman"/>
        </w:rPr>
        <w:tab/>
        <w:t xml:space="preserve">N. E. </w:t>
      </w:r>
      <w:proofErr w:type="spellStart"/>
      <w:r w:rsidRPr="00442C86">
        <w:rPr>
          <w:rFonts w:ascii="Times New Roman" w:eastAsia="Times New Roman" w:hAnsi="Times New Roman"/>
        </w:rPr>
        <w:t>Simbolon</w:t>
      </w:r>
      <w:proofErr w:type="spellEnd"/>
      <w:r w:rsidRPr="00442C86">
        <w:rPr>
          <w:rFonts w:ascii="Times New Roman" w:eastAsia="Times New Roman" w:hAnsi="Times New Roman"/>
        </w:rPr>
        <w:t xml:space="preserve">, “CLIL practice in a maritime English course: EFL students’ perception,” </w:t>
      </w:r>
      <w:proofErr w:type="spellStart"/>
      <w:r w:rsidRPr="00442C86">
        <w:rPr>
          <w:rFonts w:ascii="Times New Roman" w:eastAsia="Times New Roman" w:hAnsi="Times New Roman"/>
        </w:rPr>
        <w:t>EduLite</w:t>
      </w:r>
      <w:proofErr w:type="spellEnd"/>
      <w:r w:rsidRPr="00442C86">
        <w:rPr>
          <w:rFonts w:ascii="Times New Roman" w:eastAsia="Times New Roman" w:hAnsi="Times New Roman"/>
        </w:rPr>
        <w:t xml:space="preserve"> J. English Educ. Lit. </w:t>
      </w:r>
      <w:proofErr w:type="gramStart"/>
      <w:r w:rsidRPr="00442C86">
        <w:rPr>
          <w:rFonts w:ascii="Times New Roman" w:eastAsia="Times New Roman" w:hAnsi="Times New Roman"/>
        </w:rPr>
        <w:t>Cult.,</w:t>
      </w:r>
      <w:proofErr w:type="gramEnd"/>
      <w:r w:rsidRPr="00442C86">
        <w:rPr>
          <w:rFonts w:ascii="Times New Roman" w:eastAsia="Times New Roman" w:hAnsi="Times New Roman"/>
        </w:rPr>
        <w:t xml:space="preserve"> vol. 5, no. 2, p. 263, 2020,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10.30659/e.5.2.263-276.</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[10]</w:t>
      </w:r>
      <w:r w:rsidRPr="00442C86">
        <w:rPr>
          <w:rFonts w:ascii="Times New Roman" w:eastAsia="Times New Roman" w:hAnsi="Times New Roman"/>
        </w:rPr>
        <w:tab/>
        <w:t xml:space="preserve">B. Lou Leaver and S. B. Stryker, “Content‐Based Instruction for Foreign Language Classrooms,” Foreign Lang. Ann., vol. 22, no. 3, pp. 269–275, 1989,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10.1111/j.1944-9720.1989.tb02746.x.</w:t>
      </w:r>
    </w:p>
    <w:p w:rsidR="00442C86" w:rsidRPr="00442C86" w:rsidRDefault="00442C86" w:rsidP="00442C86">
      <w:pPr>
        <w:spacing w:after="0" w:line="240" w:lineRule="auto"/>
        <w:ind w:leftChars="0" w:left="2" w:hanging="2"/>
        <w:jc w:val="both"/>
        <w:rPr>
          <w:rFonts w:ascii="Times New Roman" w:eastAsia="Times New Roman" w:hAnsi="Times New Roman"/>
        </w:rPr>
      </w:pPr>
      <w:proofErr w:type="gramStart"/>
      <w:r w:rsidRPr="00442C86">
        <w:rPr>
          <w:rFonts w:ascii="Times New Roman" w:eastAsia="Times New Roman" w:hAnsi="Times New Roman"/>
        </w:rPr>
        <w:t>[11]</w:t>
      </w:r>
      <w:r w:rsidRPr="00442C86">
        <w:rPr>
          <w:rFonts w:ascii="Times New Roman" w:eastAsia="Times New Roman" w:hAnsi="Times New Roman"/>
        </w:rPr>
        <w:tab/>
        <w:t xml:space="preserve">K. Corrales and C. </w:t>
      </w:r>
      <w:proofErr w:type="spellStart"/>
      <w:r w:rsidRPr="00442C86">
        <w:rPr>
          <w:rFonts w:ascii="Times New Roman" w:eastAsia="Times New Roman" w:hAnsi="Times New Roman"/>
        </w:rPr>
        <w:t>Maloof</w:t>
      </w:r>
      <w:proofErr w:type="spellEnd"/>
      <w:r w:rsidRPr="00442C86">
        <w:rPr>
          <w:rFonts w:ascii="Times New Roman" w:eastAsia="Times New Roman" w:hAnsi="Times New Roman"/>
        </w:rPr>
        <w:t xml:space="preserve">, “Evaluating the effects of CBI on an English for medical students program,” Lat. Am. J. Content Lang. </w:t>
      </w:r>
      <w:proofErr w:type="spellStart"/>
      <w:r w:rsidRPr="00442C86">
        <w:rPr>
          <w:rFonts w:ascii="Times New Roman" w:eastAsia="Times New Roman" w:hAnsi="Times New Roman"/>
        </w:rPr>
        <w:t>Integr</w:t>
      </w:r>
      <w:proofErr w:type="spellEnd"/>
      <w:r w:rsidRPr="00442C86">
        <w:rPr>
          <w:rFonts w:ascii="Times New Roman" w:eastAsia="Times New Roman" w:hAnsi="Times New Roman"/>
        </w:rPr>
        <w:t>.</w:t>
      </w:r>
      <w:proofErr w:type="gramEnd"/>
      <w:r w:rsidRPr="00442C86">
        <w:rPr>
          <w:rFonts w:ascii="Times New Roman" w:eastAsia="Times New Roman" w:hAnsi="Times New Roman"/>
        </w:rPr>
        <w:t xml:space="preserve"> </w:t>
      </w:r>
      <w:proofErr w:type="gramStart"/>
      <w:r w:rsidRPr="00442C86">
        <w:rPr>
          <w:rFonts w:ascii="Times New Roman" w:eastAsia="Times New Roman" w:hAnsi="Times New Roman"/>
        </w:rPr>
        <w:t>Learn.,</w:t>
      </w:r>
      <w:proofErr w:type="gramEnd"/>
      <w:r w:rsidRPr="00442C86">
        <w:rPr>
          <w:rFonts w:ascii="Times New Roman" w:eastAsia="Times New Roman" w:hAnsi="Times New Roman"/>
        </w:rPr>
        <w:t xml:space="preserve"> vol. 2, no. 1, pp. 15–23, 2009,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10.5294/laclil.2009.2.1.3.</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[12]</w:t>
      </w:r>
      <w:r w:rsidRPr="00442C86">
        <w:rPr>
          <w:rFonts w:ascii="Times New Roman" w:eastAsia="Times New Roman" w:hAnsi="Times New Roman"/>
        </w:rPr>
        <w:tab/>
        <w:t xml:space="preserve">T. Hull, “Content-Based Instruction: a Communicative Approach for the </w:t>
      </w:r>
      <w:proofErr w:type="spellStart"/>
      <w:r w:rsidRPr="00442C86">
        <w:rPr>
          <w:rFonts w:ascii="Times New Roman" w:eastAsia="Times New Roman" w:hAnsi="Times New Roman"/>
        </w:rPr>
        <w:t>Efl</w:t>
      </w:r>
      <w:proofErr w:type="spellEnd"/>
      <w:r w:rsidRPr="00442C86">
        <w:rPr>
          <w:rFonts w:ascii="Times New Roman" w:eastAsia="Times New Roman" w:hAnsi="Times New Roman"/>
        </w:rPr>
        <w:t xml:space="preserve"> Classroom,” PUPIL Int. J. Teaching, Educ. Learn., vol. 2, no. 3, pp. 63–77, 2018,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10.20319/pijtel.2018.23.6377.</w:t>
      </w:r>
    </w:p>
    <w:p w:rsidR="00442C86" w:rsidRPr="00442C86" w:rsidRDefault="00442C86" w:rsidP="00442C86">
      <w:pPr>
        <w:spacing w:after="0" w:line="240" w:lineRule="auto"/>
        <w:ind w:leftChars="0" w:left="2" w:hanging="2"/>
        <w:jc w:val="both"/>
        <w:rPr>
          <w:rFonts w:ascii="Times New Roman" w:eastAsia="Times New Roman" w:hAnsi="Times New Roman"/>
        </w:rPr>
      </w:pPr>
      <w:proofErr w:type="gramStart"/>
      <w:r w:rsidRPr="00442C86">
        <w:rPr>
          <w:rFonts w:ascii="Times New Roman" w:eastAsia="Times New Roman" w:hAnsi="Times New Roman"/>
        </w:rPr>
        <w:lastRenderedPageBreak/>
        <w:t>[13]</w:t>
      </w:r>
      <w:r w:rsidRPr="00442C86">
        <w:rPr>
          <w:rFonts w:ascii="Times New Roman" w:eastAsia="Times New Roman" w:hAnsi="Times New Roman"/>
        </w:rPr>
        <w:tab/>
        <w:t xml:space="preserve">M. </w:t>
      </w:r>
      <w:proofErr w:type="spellStart"/>
      <w:r w:rsidRPr="00442C86">
        <w:rPr>
          <w:rFonts w:ascii="Times New Roman" w:eastAsia="Times New Roman" w:hAnsi="Times New Roman"/>
        </w:rPr>
        <w:t>Duenas</w:t>
      </w:r>
      <w:proofErr w:type="spellEnd"/>
      <w:r w:rsidRPr="00442C86">
        <w:rPr>
          <w:rFonts w:ascii="Times New Roman" w:eastAsia="Times New Roman" w:hAnsi="Times New Roman"/>
        </w:rPr>
        <w:t xml:space="preserve">, “The </w:t>
      </w:r>
      <w:proofErr w:type="spellStart"/>
      <w:r w:rsidRPr="00442C86">
        <w:rPr>
          <w:rFonts w:ascii="Times New Roman" w:eastAsia="Times New Roman" w:hAnsi="Times New Roman"/>
        </w:rPr>
        <w:t>Whats</w:t>
      </w:r>
      <w:proofErr w:type="spellEnd"/>
      <w:r w:rsidRPr="00442C86">
        <w:rPr>
          <w:rFonts w:ascii="Times New Roman" w:eastAsia="Times New Roman" w:hAnsi="Times New Roman"/>
        </w:rPr>
        <w:t xml:space="preserve">, Whys, </w:t>
      </w:r>
      <w:proofErr w:type="spellStart"/>
      <w:r w:rsidRPr="00442C86">
        <w:rPr>
          <w:rFonts w:ascii="Times New Roman" w:eastAsia="Times New Roman" w:hAnsi="Times New Roman"/>
        </w:rPr>
        <w:t>Hows</w:t>
      </w:r>
      <w:proofErr w:type="spellEnd"/>
      <w:r w:rsidRPr="00442C86">
        <w:rPr>
          <w:rFonts w:ascii="Times New Roman" w:eastAsia="Times New Roman" w:hAnsi="Times New Roman"/>
        </w:rPr>
        <w:t xml:space="preserve"> and </w:t>
      </w:r>
      <w:proofErr w:type="spellStart"/>
      <w:r w:rsidRPr="00442C86">
        <w:rPr>
          <w:rFonts w:ascii="Times New Roman" w:eastAsia="Times New Roman" w:hAnsi="Times New Roman"/>
        </w:rPr>
        <w:t>Whos</w:t>
      </w:r>
      <w:proofErr w:type="spellEnd"/>
      <w:r w:rsidRPr="00442C86">
        <w:rPr>
          <w:rFonts w:ascii="Times New Roman" w:eastAsia="Times New Roman" w:hAnsi="Times New Roman"/>
        </w:rPr>
        <w:t xml:space="preserve"> of Content-Based Instruction in Second/Foreign Language Education,” Int. J. English Stud., vol. 4, no. 1, pp. 73–96, 2004, [Online].</w:t>
      </w:r>
      <w:proofErr w:type="gramEnd"/>
      <w:r w:rsidRPr="00442C86">
        <w:rPr>
          <w:rFonts w:ascii="Times New Roman" w:eastAsia="Times New Roman" w:hAnsi="Times New Roman"/>
        </w:rPr>
        <w:t xml:space="preserve"> Available: www.um.es/engphil/ijes</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[14]</w:t>
      </w:r>
      <w:r w:rsidRPr="00442C86">
        <w:rPr>
          <w:rFonts w:ascii="Times New Roman" w:eastAsia="Times New Roman" w:hAnsi="Times New Roman"/>
        </w:rPr>
        <w:tab/>
        <w:t xml:space="preserve">S. Sato, A. Hasegawa, Y. </w:t>
      </w:r>
      <w:proofErr w:type="spellStart"/>
      <w:r w:rsidRPr="00442C86">
        <w:rPr>
          <w:rFonts w:ascii="Times New Roman" w:eastAsia="Times New Roman" w:hAnsi="Times New Roman"/>
        </w:rPr>
        <w:t>Kumagai</w:t>
      </w:r>
      <w:proofErr w:type="spellEnd"/>
      <w:r w:rsidRPr="00442C86">
        <w:rPr>
          <w:rFonts w:ascii="Times New Roman" w:eastAsia="Times New Roman" w:hAnsi="Times New Roman"/>
        </w:rPr>
        <w:t xml:space="preserve">, and U. </w:t>
      </w:r>
      <w:proofErr w:type="spellStart"/>
      <w:r w:rsidRPr="00442C86">
        <w:rPr>
          <w:rFonts w:ascii="Times New Roman" w:eastAsia="Times New Roman" w:hAnsi="Times New Roman"/>
        </w:rPr>
        <w:t>Kamiyoshi</w:t>
      </w:r>
      <w:proofErr w:type="spellEnd"/>
      <w:r w:rsidRPr="00442C86">
        <w:rPr>
          <w:rFonts w:ascii="Times New Roman" w:eastAsia="Times New Roman" w:hAnsi="Times New Roman"/>
        </w:rPr>
        <w:t xml:space="preserve">, “Content-based Instruction (CBI) for the Social Future: A Recommendation for Critical Content-Based Language Instruction (CCBI),” L2 J., vol. 9, no. 3, 2017,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10.5070/l29334164.</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[15]</w:t>
      </w:r>
      <w:r w:rsidRPr="00442C86">
        <w:rPr>
          <w:rFonts w:ascii="Times New Roman" w:eastAsia="Times New Roman" w:hAnsi="Times New Roman"/>
        </w:rPr>
        <w:tab/>
        <w:t xml:space="preserve">M. A. Snow, “A Model of Academic Literacy for Integrated Language and Content Instruction,” in Handbook of Research in Second Language Teaching and Learning, E. </w:t>
      </w:r>
      <w:proofErr w:type="spellStart"/>
      <w:r w:rsidRPr="00442C86">
        <w:rPr>
          <w:rFonts w:ascii="Times New Roman" w:eastAsia="Times New Roman" w:hAnsi="Times New Roman"/>
        </w:rPr>
        <w:t>Hinkel</w:t>
      </w:r>
      <w:proofErr w:type="spellEnd"/>
      <w:r w:rsidRPr="00442C86">
        <w:rPr>
          <w:rFonts w:ascii="Times New Roman" w:eastAsia="Times New Roman" w:hAnsi="Times New Roman"/>
        </w:rPr>
        <w:t>, Ed., New Jersey: Erlbaum, 2005, pp. 693–712.</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[16]</w:t>
      </w:r>
      <w:r w:rsidRPr="00442C86">
        <w:rPr>
          <w:rFonts w:ascii="Times New Roman" w:eastAsia="Times New Roman" w:hAnsi="Times New Roman"/>
        </w:rPr>
        <w:tab/>
        <w:t xml:space="preserve">D. E. Rose, “Context-Based Learning,” Encyclopedia of the Sciences of Learning. </w:t>
      </w:r>
      <w:proofErr w:type="gramStart"/>
      <w:r w:rsidRPr="00442C86">
        <w:rPr>
          <w:rFonts w:ascii="Times New Roman" w:eastAsia="Times New Roman" w:hAnsi="Times New Roman"/>
        </w:rPr>
        <w:t>Springer, Boston, MA, pp. 1–5, 2012.</w:t>
      </w:r>
      <w:proofErr w:type="gramEnd"/>
      <w:r w:rsidRPr="00442C86">
        <w:rPr>
          <w:rFonts w:ascii="Times New Roman" w:eastAsia="Times New Roman" w:hAnsi="Times New Roman"/>
        </w:rPr>
        <w:t xml:space="preserve"> </w:t>
      </w:r>
      <w:proofErr w:type="spellStart"/>
      <w:proofErr w:type="gramStart"/>
      <w:r w:rsidRPr="00442C86">
        <w:rPr>
          <w:rFonts w:ascii="Times New Roman" w:eastAsia="Times New Roman" w:hAnsi="Times New Roman"/>
        </w:rPr>
        <w:t>doi</w:t>
      </w:r>
      <w:proofErr w:type="spellEnd"/>
      <w:proofErr w:type="gramEnd"/>
      <w:r w:rsidRPr="00442C86">
        <w:rPr>
          <w:rFonts w:ascii="Times New Roman" w:eastAsia="Times New Roman" w:hAnsi="Times New Roman"/>
        </w:rPr>
        <w:t>: https://doi.org/10.1007/978-1-4419-1428-6_1872.</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[17]</w:t>
      </w:r>
      <w:r w:rsidRPr="00442C86">
        <w:rPr>
          <w:rFonts w:ascii="Times New Roman" w:eastAsia="Times New Roman" w:hAnsi="Times New Roman"/>
        </w:rPr>
        <w:tab/>
        <w:t xml:space="preserve">F. L. </w:t>
      </w:r>
      <w:proofErr w:type="spellStart"/>
      <w:r w:rsidRPr="00442C86">
        <w:rPr>
          <w:rFonts w:ascii="Times New Roman" w:eastAsia="Times New Roman" w:hAnsi="Times New Roman"/>
        </w:rPr>
        <w:t>Stoller</w:t>
      </w:r>
      <w:proofErr w:type="spellEnd"/>
      <w:r w:rsidRPr="00442C86">
        <w:rPr>
          <w:rFonts w:ascii="Times New Roman" w:eastAsia="Times New Roman" w:hAnsi="Times New Roman"/>
        </w:rPr>
        <w:t xml:space="preserve"> and W. </w:t>
      </w:r>
      <w:proofErr w:type="spellStart"/>
      <w:r w:rsidRPr="00442C86">
        <w:rPr>
          <w:rFonts w:ascii="Times New Roman" w:eastAsia="Times New Roman" w:hAnsi="Times New Roman"/>
        </w:rPr>
        <w:t>Grabe</w:t>
      </w:r>
      <w:proofErr w:type="spellEnd"/>
      <w:r w:rsidRPr="00442C86">
        <w:rPr>
          <w:rFonts w:ascii="Times New Roman" w:eastAsia="Times New Roman" w:hAnsi="Times New Roman"/>
        </w:rPr>
        <w:t>, “A Six-</w:t>
      </w:r>
      <w:proofErr w:type="gramStart"/>
      <w:r w:rsidRPr="00442C86">
        <w:rPr>
          <w:rFonts w:ascii="Times New Roman" w:eastAsia="Times New Roman" w:hAnsi="Times New Roman"/>
        </w:rPr>
        <w:t>T ’</w:t>
      </w:r>
      <w:proofErr w:type="gramEnd"/>
      <w:r w:rsidRPr="00442C86">
        <w:rPr>
          <w:rFonts w:ascii="Times New Roman" w:eastAsia="Times New Roman" w:hAnsi="Times New Roman"/>
        </w:rPr>
        <w:t xml:space="preserve"> s Approach to Content-Based Instruction,” in The content-based classroom: Perspectives on integrating language and content, M. A. Snow and D. M. Brinton, Eds., New York: Longman, 1997, pp. 78–94.</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[18]</w:t>
      </w:r>
      <w:r w:rsidRPr="00442C86">
        <w:rPr>
          <w:rFonts w:ascii="Times New Roman" w:eastAsia="Times New Roman" w:hAnsi="Times New Roman"/>
        </w:rPr>
        <w:tab/>
        <w:t xml:space="preserve">P. Master, “Grammar in Content-Based Instruction,” in Content-Based College ESL Instruction, 1st </w:t>
      </w:r>
      <w:proofErr w:type="spellStart"/>
      <w:r w:rsidRPr="00442C86">
        <w:rPr>
          <w:rFonts w:ascii="Times New Roman" w:eastAsia="Times New Roman" w:hAnsi="Times New Roman"/>
        </w:rPr>
        <w:t>Editio.London</w:t>
      </w:r>
      <w:proofErr w:type="spellEnd"/>
      <w:r w:rsidRPr="00442C86">
        <w:rPr>
          <w:rFonts w:ascii="Times New Roman" w:eastAsia="Times New Roman" w:hAnsi="Times New Roman"/>
        </w:rPr>
        <w:t xml:space="preserve">: </w:t>
      </w:r>
      <w:proofErr w:type="spellStart"/>
      <w:r w:rsidRPr="00442C86">
        <w:rPr>
          <w:rFonts w:ascii="Times New Roman" w:eastAsia="Times New Roman" w:hAnsi="Times New Roman"/>
        </w:rPr>
        <w:t>Routledge</w:t>
      </w:r>
      <w:proofErr w:type="spellEnd"/>
      <w:r w:rsidRPr="00442C86">
        <w:rPr>
          <w:rFonts w:ascii="Times New Roman" w:eastAsia="Times New Roman" w:hAnsi="Times New Roman"/>
        </w:rPr>
        <w:t xml:space="preserve">, 1999, p. 14. </w:t>
      </w:r>
      <w:proofErr w:type="spellStart"/>
      <w:proofErr w:type="gramStart"/>
      <w:r w:rsidRPr="00442C86">
        <w:rPr>
          <w:rFonts w:ascii="Times New Roman" w:eastAsia="Times New Roman" w:hAnsi="Times New Roman"/>
        </w:rPr>
        <w:t>doi</w:t>
      </w:r>
      <w:proofErr w:type="spellEnd"/>
      <w:proofErr w:type="gramEnd"/>
      <w:r w:rsidRPr="00442C86">
        <w:rPr>
          <w:rFonts w:ascii="Times New Roman" w:eastAsia="Times New Roman" w:hAnsi="Times New Roman"/>
        </w:rPr>
        <w:t>: https://doi.org/10.4324/9781410603081-11.</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[19]</w:t>
      </w:r>
      <w:r w:rsidRPr="00442C86">
        <w:rPr>
          <w:rFonts w:ascii="Times New Roman" w:eastAsia="Times New Roman" w:hAnsi="Times New Roman"/>
        </w:rPr>
        <w:tab/>
        <w:t xml:space="preserve">Kang, </w:t>
      </w:r>
      <w:proofErr w:type="spellStart"/>
      <w:r w:rsidRPr="00442C86">
        <w:rPr>
          <w:rFonts w:ascii="Times New Roman" w:eastAsia="Times New Roman" w:hAnsi="Times New Roman"/>
        </w:rPr>
        <w:t>AeJin</w:t>
      </w:r>
      <w:proofErr w:type="spellEnd"/>
      <w:r w:rsidRPr="00442C86">
        <w:rPr>
          <w:rFonts w:ascii="Times New Roman" w:eastAsia="Times New Roman" w:hAnsi="Times New Roman"/>
        </w:rPr>
        <w:t xml:space="preserve">, “How to Better Serve EFL College Learners in CBI Courses,” English Teach., vol. 62, no. 3, pp. 69–100, 2007, </w:t>
      </w:r>
      <w:proofErr w:type="spellStart"/>
      <w:r w:rsidRPr="00442C86">
        <w:rPr>
          <w:rFonts w:ascii="Times New Roman" w:eastAsia="Times New Roman" w:hAnsi="Times New Roman"/>
        </w:rPr>
        <w:t>doi</w:t>
      </w:r>
      <w:proofErr w:type="spellEnd"/>
      <w:r w:rsidRPr="00442C86">
        <w:rPr>
          <w:rFonts w:ascii="Times New Roman" w:eastAsia="Times New Roman" w:hAnsi="Times New Roman"/>
        </w:rPr>
        <w:t>: 10.15858/engtea.62.3.200709.69.</w:t>
      </w:r>
    </w:p>
    <w:p w:rsidR="00442C86" w:rsidRPr="00442C86" w:rsidRDefault="00442C86" w:rsidP="00442C86">
      <w:pPr>
        <w:spacing w:after="0" w:line="240" w:lineRule="auto"/>
        <w:ind w:leftChars="0" w:left="2" w:hanging="2"/>
        <w:jc w:val="both"/>
        <w:rPr>
          <w:rFonts w:ascii="Times New Roman" w:eastAsia="Times New Roman" w:hAnsi="Times New Roman"/>
        </w:rPr>
      </w:pPr>
      <w:r w:rsidRPr="00442C86">
        <w:rPr>
          <w:rFonts w:ascii="Times New Roman" w:eastAsia="Times New Roman" w:hAnsi="Times New Roman"/>
        </w:rPr>
        <w:t>[20]</w:t>
      </w:r>
      <w:r w:rsidRPr="00442C86">
        <w:rPr>
          <w:rFonts w:ascii="Times New Roman" w:eastAsia="Times New Roman" w:hAnsi="Times New Roman"/>
        </w:rPr>
        <w:tab/>
        <w:t xml:space="preserve">H. </w:t>
      </w:r>
      <w:proofErr w:type="spellStart"/>
      <w:r w:rsidRPr="00442C86">
        <w:rPr>
          <w:rFonts w:ascii="Times New Roman" w:eastAsia="Times New Roman" w:hAnsi="Times New Roman"/>
        </w:rPr>
        <w:t>Guorui</w:t>
      </w:r>
      <w:proofErr w:type="spellEnd"/>
      <w:r w:rsidRPr="00442C86">
        <w:rPr>
          <w:rFonts w:ascii="Times New Roman" w:eastAsia="Times New Roman" w:hAnsi="Times New Roman"/>
        </w:rPr>
        <w:t xml:space="preserve">, “Research on English Content-based Instruction Model Based on Improving Teaching Quality,” in 3rd International Conference on Economics, Management Engineering and Education Technology, Francis Academic Press, 2019, pp. 1158–1162. </w:t>
      </w:r>
      <w:proofErr w:type="spellStart"/>
      <w:proofErr w:type="gramStart"/>
      <w:r w:rsidRPr="00442C86">
        <w:rPr>
          <w:rFonts w:ascii="Times New Roman" w:eastAsia="Times New Roman" w:hAnsi="Times New Roman"/>
        </w:rPr>
        <w:t>doi</w:t>
      </w:r>
      <w:proofErr w:type="spellEnd"/>
      <w:proofErr w:type="gramEnd"/>
      <w:r w:rsidRPr="00442C86">
        <w:rPr>
          <w:rFonts w:ascii="Times New Roman" w:eastAsia="Times New Roman" w:hAnsi="Times New Roman"/>
        </w:rPr>
        <w:t>: 10.25236/icemeet.2019.234.</w:t>
      </w:r>
    </w:p>
    <w:p w:rsidR="00442C86" w:rsidRDefault="00442C86" w:rsidP="00743292">
      <w:pPr>
        <w:spacing w:after="0" w:line="240" w:lineRule="auto"/>
        <w:ind w:leftChars="0" w:left="2" w:hanging="2"/>
        <w:jc w:val="both"/>
        <w:rPr>
          <w:rFonts w:ascii="Times New Roman" w:eastAsia="Times New Roman" w:hAnsi="Times New Roman"/>
        </w:rPr>
      </w:pPr>
    </w:p>
    <w:p w:rsidR="00743292" w:rsidRDefault="00743292" w:rsidP="00743292">
      <w:pPr>
        <w:spacing w:after="0" w:line="240" w:lineRule="auto"/>
        <w:ind w:leftChars="0" w:left="2" w:hanging="2"/>
        <w:jc w:val="both"/>
        <w:rPr>
          <w:rFonts w:ascii="Times New Roman" w:eastAsia="Times New Roman" w:hAnsi="Times New Roman"/>
        </w:rPr>
        <w:sectPr w:rsidR="00743292" w:rsidSect="00743292">
          <w:type w:val="continuous"/>
          <w:pgSz w:w="11906" w:h="16838"/>
          <w:pgMar w:top="1134" w:right="1134" w:bottom="1134" w:left="1134" w:header="709" w:footer="709" w:gutter="0"/>
          <w:cols w:num="2" w:space="510"/>
        </w:sectPr>
      </w:pPr>
    </w:p>
    <w:p w:rsidR="0092119C" w:rsidRDefault="0092119C" w:rsidP="00442C86">
      <w:pPr>
        <w:spacing w:after="0" w:line="240" w:lineRule="auto"/>
        <w:ind w:leftChars="0" w:left="0" w:firstLineChars="0" w:firstLine="0"/>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546" w:rsidRDefault="001F2546">
      <w:pPr>
        <w:spacing w:after="0" w:line="240" w:lineRule="auto"/>
        <w:ind w:left="0" w:hanging="2"/>
      </w:pPr>
      <w:r>
        <w:separator/>
      </w:r>
    </w:p>
  </w:endnote>
  <w:endnote w:type="continuationSeparator" w:id="0">
    <w:p w:rsidR="001F2546" w:rsidRDefault="001F254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8720B7B9-6EBB-43ED-BA75-6E018A480A96}"/>
    <w:embedBold r:id="rId2" w:fontKey="{9AB1AA4E-3CC7-4872-B016-D6E005909EC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A8AD141-7F83-4849-83DD-881CCC653EDD}"/>
  </w:font>
  <w:font w:name="Consolas">
    <w:panose1 w:val="020B0609020204030204"/>
    <w:charset w:val="00"/>
    <w:family w:val="modern"/>
    <w:pitch w:val="fixed"/>
    <w:sig w:usb0="E00006FF" w:usb1="0000FCFF" w:usb2="00000001" w:usb3="00000000" w:csb0="0000019F" w:csb1="00000000"/>
    <w:embedRegular r:id="rId4" w:fontKey="{B3C2789D-D917-46B1-B734-028BF6F44D43}"/>
  </w:font>
  <w:font w:name="Georgia">
    <w:panose1 w:val="02040502050405020303"/>
    <w:charset w:val="00"/>
    <w:family w:val="roman"/>
    <w:pitch w:val="variable"/>
    <w:sig w:usb0="00000287" w:usb1="00000000" w:usb2="00000000" w:usb3="00000000" w:csb0="0000009F" w:csb1="00000000"/>
    <w:embedRegular r:id="rId5" w:fontKey="{CFBAC2DE-1B90-4C7C-A7B4-90A917E8C98B}"/>
    <w:embedItalic r:id="rId6" w:fontKey="{A12AE2AC-C854-43EA-8892-D1851992C9BE}"/>
  </w:font>
  <w:font w:name="Cambria">
    <w:panose1 w:val="02040503050406030204"/>
    <w:charset w:val="00"/>
    <w:family w:val="roman"/>
    <w:pitch w:val="variable"/>
    <w:sig w:usb0="E00006FF" w:usb1="420024FF" w:usb2="02000000" w:usb3="00000000" w:csb0="0000019F" w:csb1="00000000"/>
    <w:embedRegular r:id="rId7" w:fontKey="{59D1DEB2-50BA-4103-BA89-375A729ED3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9C" w:rsidRDefault="001F2546">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B64D68">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546" w:rsidRDefault="001F2546">
      <w:pPr>
        <w:spacing w:after="0" w:line="240" w:lineRule="auto"/>
        <w:ind w:left="0" w:hanging="2"/>
      </w:pPr>
      <w:r>
        <w:separator/>
      </w:r>
    </w:p>
  </w:footnote>
  <w:footnote w:type="continuationSeparator" w:id="0">
    <w:p w:rsidR="001F2546" w:rsidRDefault="001F2546">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25.15pt;visibility:visible;mso-wrap-style:square" o:bullet="t">
        <v:imagedata r:id="rId1" o:title=""/>
      </v:shape>
    </w:pict>
  </w:numPicBullet>
  <w:abstractNum w:abstractNumId="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19C"/>
    <w:rsid w:val="00006CAE"/>
    <w:rsid w:val="000F6EC3"/>
    <w:rsid w:val="0017299C"/>
    <w:rsid w:val="001F2546"/>
    <w:rsid w:val="003669A7"/>
    <w:rsid w:val="00442C86"/>
    <w:rsid w:val="00483E99"/>
    <w:rsid w:val="004906A6"/>
    <w:rsid w:val="00574DC1"/>
    <w:rsid w:val="00657F49"/>
    <w:rsid w:val="00743292"/>
    <w:rsid w:val="00744799"/>
    <w:rsid w:val="008609A5"/>
    <w:rsid w:val="0092119C"/>
    <w:rsid w:val="009819F6"/>
    <w:rsid w:val="009B21B9"/>
    <w:rsid w:val="00B0374B"/>
    <w:rsid w:val="00B049BF"/>
    <w:rsid w:val="00B245B9"/>
    <w:rsid w:val="00B4639E"/>
    <w:rsid w:val="00B64D68"/>
    <w:rsid w:val="00C330CE"/>
    <w:rsid w:val="00E1332E"/>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7E7E7E"/>
        <w:bottom w:val="single" w:sz="4" w:space="0" w:color="7E7E7E"/>
      </w:tblBorders>
      <w:tblCellMar>
        <w:top w:w="0" w:type="dxa"/>
        <w:left w:w="108" w:type="dxa"/>
        <w:bottom w:w="0" w:type="dxa"/>
        <w:right w:w="108" w:type="dxa"/>
      </w:tblCellMar>
    </w:tblPr>
  </w:style>
  <w:style w:type="character" w:customStyle="1"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7E7E7E"/>
        <w:bottom w:val="single" w:sz="4" w:space="0" w:color="7E7E7E"/>
      </w:tblBorders>
      <w:tblCellMar>
        <w:top w:w="0" w:type="dxa"/>
        <w:left w:w="108" w:type="dxa"/>
        <w:bottom w:w="0" w:type="dxa"/>
        <w:right w:w="108" w:type="dxa"/>
      </w:tblCellMar>
    </w:tblPr>
  </w:style>
  <w:style w:type="character" w:customStyle="1"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E99AF3-4CD1-40CF-8528-3C84CC22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A S U S</cp:lastModifiedBy>
  <cp:revision>11</cp:revision>
  <dcterms:created xsi:type="dcterms:W3CDTF">2024-07-12T04:53:00Z</dcterms:created>
  <dcterms:modified xsi:type="dcterms:W3CDTF">2024-12-19T03:07:00Z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