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DDBA46" w14:textId="77777777" w:rsidR="0092119C" w:rsidRDefault="003E1C26">
      <w:pPr>
        <w:spacing w:after="0" w:line="240" w:lineRule="auto"/>
        <w:ind w:left="0" w:hanging="2"/>
        <w:jc w:val="center"/>
        <w:rPr>
          <w:rFonts w:ascii="Times New Roman" w:eastAsia="Times New Roman" w:hAnsi="Times New Roman"/>
          <w:color w:val="FF0000"/>
        </w:rPr>
      </w:pPr>
      <w:bookmarkStart w:id="0" w:name="_heading=h.gjdgxs" w:colFirst="0" w:colLast="0"/>
      <w:bookmarkEnd w:id="0"/>
      <w:r>
        <w:rPr>
          <w:rFonts w:ascii="Times New Roman" w:eastAsia="Times New Roman" w:hAnsi="Times New Roman"/>
          <w:color w:val="FF0000"/>
        </w:rPr>
        <w:t>http://ejournal.stipjakarta.ac.id</w:t>
      </w:r>
    </w:p>
    <w:tbl>
      <w:tblPr>
        <w:tblStyle w:val="a"/>
        <w:tblW w:w="9639" w:type="dxa"/>
        <w:jc w:val="center"/>
        <w:tblBorders>
          <w:top w:val="single" w:sz="4" w:space="0" w:color="7E7E7E"/>
          <w:left w:val="nil"/>
          <w:bottom w:val="single" w:sz="4" w:space="0" w:color="7E7E7E"/>
          <w:right w:val="nil"/>
          <w:insideH w:val="nil"/>
          <w:insideV w:val="nil"/>
        </w:tblBorders>
        <w:tblLayout w:type="fixed"/>
        <w:tblLook w:val="0000" w:firstRow="0" w:lastRow="0" w:firstColumn="0" w:lastColumn="0" w:noHBand="0" w:noVBand="0"/>
      </w:tblPr>
      <w:tblGrid>
        <w:gridCol w:w="1979"/>
        <w:gridCol w:w="7660"/>
      </w:tblGrid>
      <w:tr w:rsidR="0092119C" w14:paraId="732A7425" w14:textId="77777777">
        <w:trPr>
          <w:trHeight w:val="1321"/>
          <w:jc w:val="center"/>
        </w:trPr>
        <w:tc>
          <w:tcPr>
            <w:tcW w:w="1979" w:type="dxa"/>
            <w:tcBorders>
              <w:bottom w:val="single" w:sz="4" w:space="0" w:color="7E7E7E"/>
            </w:tcBorders>
            <w:shd w:val="clear" w:color="auto" w:fill="D8D8D8"/>
            <w:vAlign w:val="center"/>
          </w:tcPr>
          <w:p w14:paraId="643FF21C" w14:textId="77777777" w:rsidR="0092119C" w:rsidRDefault="003E1C26">
            <w:pPr>
              <w:spacing w:after="0" w:line="240" w:lineRule="auto"/>
              <w:ind w:left="0" w:hanging="2"/>
              <w:jc w:val="center"/>
              <w:rPr>
                <w:b/>
              </w:rPr>
            </w:pPr>
            <w:r>
              <w:rPr>
                <w:b/>
                <w:noProof/>
              </w:rPr>
              <w:drawing>
                <wp:inline distT="0" distB="0" distL="0" distR="0" wp14:anchorId="02E715B8" wp14:editId="7638D7E2">
                  <wp:extent cx="1119505" cy="891540"/>
                  <wp:effectExtent l="0" t="0" r="0" b="0"/>
                  <wp:docPr id="103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a:srcRect/>
                          <a:stretch>
                            <a:fillRect/>
                          </a:stretch>
                        </pic:blipFill>
                        <pic:spPr>
                          <a:xfrm>
                            <a:off x="0" y="0"/>
                            <a:ext cx="1119505" cy="891540"/>
                          </a:xfrm>
                          <a:prstGeom prst="rect">
                            <a:avLst/>
                          </a:prstGeom>
                          <a:ln/>
                        </pic:spPr>
                      </pic:pic>
                    </a:graphicData>
                  </a:graphic>
                </wp:inline>
              </w:drawing>
            </w:r>
          </w:p>
        </w:tc>
        <w:tc>
          <w:tcPr>
            <w:tcW w:w="7660" w:type="dxa"/>
            <w:tcBorders>
              <w:bottom w:val="single" w:sz="4" w:space="0" w:color="7E7E7E"/>
            </w:tcBorders>
            <w:shd w:val="clear" w:color="auto" w:fill="D8D8D8"/>
            <w:vAlign w:val="center"/>
          </w:tcPr>
          <w:p w14:paraId="0437FE7B" w14:textId="77777777" w:rsidR="0092119C" w:rsidRDefault="003E1C26">
            <w:pPr>
              <w:spacing w:after="0" w:line="240" w:lineRule="auto"/>
              <w:ind w:left="5" w:hanging="7"/>
              <w:jc w:val="center"/>
              <w:rPr>
                <w:i/>
                <w:color w:val="1F497D"/>
                <w:sz w:val="66"/>
                <w:szCs w:val="66"/>
              </w:rPr>
            </w:pPr>
            <w:r>
              <w:rPr>
                <w:i/>
                <w:color w:val="1F497D"/>
                <w:sz w:val="66"/>
                <w:szCs w:val="66"/>
              </w:rPr>
              <w:t>METEOR STIP MARUNDA</w:t>
            </w:r>
          </w:p>
        </w:tc>
      </w:tr>
      <w:tr w:rsidR="0092119C" w14:paraId="288F45FE" w14:textId="77777777">
        <w:trPr>
          <w:trHeight w:val="273"/>
          <w:jc w:val="center"/>
        </w:trPr>
        <w:tc>
          <w:tcPr>
            <w:tcW w:w="1979" w:type="dxa"/>
            <w:tcBorders>
              <w:top w:val="single" w:sz="4" w:space="0" w:color="7E7E7E"/>
              <w:bottom w:val="single" w:sz="4" w:space="0" w:color="7E7E7E"/>
            </w:tcBorders>
            <w:shd w:val="clear" w:color="auto" w:fill="D8D8D8"/>
          </w:tcPr>
          <w:p w14:paraId="3EB6A9E0" w14:textId="77777777" w:rsidR="0092119C" w:rsidRDefault="003E1C26">
            <w:pPr>
              <w:spacing w:after="0" w:line="240" w:lineRule="auto"/>
              <w:ind w:left="0" w:hanging="2"/>
              <w:rPr>
                <w:sz w:val="16"/>
                <w:szCs w:val="16"/>
              </w:rPr>
            </w:pPr>
            <w:proofErr w:type="spellStart"/>
            <w:r>
              <w:rPr>
                <w:sz w:val="16"/>
                <w:szCs w:val="16"/>
              </w:rPr>
              <w:t>pISSN</w:t>
            </w:r>
            <w:proofErr w:type="spellEnd"/>
            <w:r>
              <w:rPr>
                <w:sz w:val="16"/>
                <w:szCs w:val="16"/>
              </w:rPr>
              <w:t xml:space="preserve">  </w:t>
            </w:r>
            <w:proofErr w:type="gramStart"/>
            <w:r>
              <w:rPr>
                <w:sz w:val="16"/>
                <w:szCs w:val="16"/>
              </w:rPr>
              <w:t xml:space="preserve">  :</w:t>
            </w:r>
            <w:proofErr w:type="gramEnd"/>
            <w:r>
              <w:rPr>
                <w:sz w:val="16"/>
                <w:szCs w:val="16"/>
              </w:rPr>
              <w:t xml:space="preserve"> 1979 – 4746</w:t>
            </w:r>
          </w:p>
          <w:p w14:paraId="009FC8BA" w14:textId="77777777" w:rsidR="0092119C" w:rsidRDefault="003E1C26">
            <w:pPr>
              <w:spacing w:after="0" w:line="240" w:lineRule="auto"/>
              <w:ind w:left="0" w:hanging="2"/>
              <w:rPr>
                <w:sz w:val="16"/>
                <w:szCs w:val="16"/>
              </w:rPr>
            </w:pPr>
            <w:proofErr w:type="spellStart"/>
            <w:r>
              <w:rPr>
                <w:sz w:val="16"/>
                <w:szCs w:val="16"/>
              </w:rPr>
              <w:t>eISSN</w:t>
            </w:r>
            <w:proofErr w:type="spellEnd"/>
            <w:r>
              <w:rPr>
                <w:sz w:val="16"/>
                <w:szCs w:val="16"/>
              </w:rPr>
              <w:t xml:space="preserve">  </w:t>
            </w:r>
            <w:proofErr w:type="gramStart"/>
            <w:r>
              <w:rPr>
                <w:sz w:val="16"/>
                <w:szCs w:val="16"/>
              </w:rPr>
              <w:t xml:space="preserve">  :</w:t>
            </w:r>
            <w:proofErr w:type="gramEnd"/>
            <w:r>
              <w:rPr>
                <w:sz w:val="16"/>
                <w:szCs w:val="16"/>
              </w:rPr>
              <w:t xml:space="preserve"> 2685 - 4775</w:t>
            </w:r>
          </w:p>
        </w:tc>
        <w:tc>
          <w:tcPr>
            <w:tcW w:w="7660" w:type="dxa"/>
            <w:tcBorders>
              <w:top w:val="single" w:sz="4" w:space="0" w:color="7E7E7E"/>
              <w:bottom w:val="single" w:sz="4" w:space="0" w:color="7E7E7E"/>
            </w:tcBorders>
            <w:shd w:val="clear" w:color="auto" w:fill="D8D8D8"/>
            <w:vAlign w:val="center"/>
          </w:tcPr>
          <w:p w14:paraId="0CE42C97" w14:textId="77777777" w:rsidR="0092119C" w:rsidRDefault="003E1C26">
            <w:pPr>
              <w:spacing w:after="0" w:line="240" w:lineRule="auto"/>
              <w:ind w:left="0" w:hanging="2"/>
              <w:jc w:val="center"/>
              <w:rPr>
                <w:i/>
                <w:color w:val="000080"/>
                <w:sz w:val="160"/>
                <w:szCs w:val="160"/>
              </w:rPr>
            </w:pPr>
            <w:r>
              <w:rPr>
                <w:b/>
                <w:i/>
                <w:color w:val="1F497D"/>
                <w:sz w:val="24"/>
                <w:szCs w:val="24"/>
              </w:rPr>
              <w:t xml:space="preserve">Maritime </w:t>
            </w:r>
            <w:proofErr w:type="gramStart"/>
            <w:r>
              <w:rPr>
                <w:b/>
                <w:i/>
                <w:color w:val="1F497D"/>
                <w:sz w:val="24"/>
                <w:szCs w:val="24"/>
              </w:rPr>
              <w:t>Institute  of</w:t>
            </w:r>
            <w:proofErr w:type="gramEnd"/>
            <w:r>
              <w:rPr>
                <w:b/>
                <w:i/>
                <w:color w:val="1F497D"/>
                <w:sz w:val="24"/>
                <w:szCs w:val="24"/>
              </w:rPr>
              <w:t xml:space="preserve"> Jakarta</w:t>
            </w:r>
          </w:p>
        </w:tc>
      </w:tr>
    </w:tbl>
    <w:p w14:paraId="1B7CFBE7" w14:textId="77777777" w:rsidR="0092119C" w:rsidRDefault="0092119C">
      <w:pPr>
        <w:spacing w:after="0" w:line="240" w:lineRule="auto"/>
        <w:ind w:left="0" w:hanging="2"/>
        <w:rPr>
          <w:rFonts w:ascii="Times New Roman" w:eastAsia="Times New Roman" w:hAnsi="Times New Roman"/>
          <w:b/>
          <w:color w:val="000000"/>
        </w:rPr>
      </w:pPr>
    </w:p>
    <w:tbl>
      <w:tblPr>
        <w:tblStyle w:val="a0"/>
        <w:tblW w:w="9639" w:type="dxa"/>
        <w:tblInd w:w="-108" w:type="dxa"/>
        <w:tblBorders>
          <w:top w:val="single" w:sz="4" w:space="0" w:color="000000"/>
          <w:left w:val="nil"/>
          <w:bottom w:val="single" w:sz="4" w:space="0" w:color="7E7E7E"/>
          <w:right w:val="nil"/>
          <w:insideH w:val="single" w:sz="4" w:space="0" w:color="7E7E7E"/>
          <w:insideV w:val="single" w:sz="4" w:space="0" w:color="7E7E7E"/>
        </w:tblBorders>
        <w:tblLayout w:type="fixed"/>
        <w:tblLook w:val="0000" w:firstRow="0" w:lastRow="0" w:firstColumn="0" w:lastColumn="0" w:noHBand="0" w:noVBand="0"/>
      </w:tblPr>
      <w:tblGrid>
        <w:gridCol w:w="9639"/>
      </w:tblGrid>
      <w:tr w:rsidR="0092119C" w14:paraId="10E5B5B7" w14:textId="77777777">
        <w:tc>
          <w:tcPr>
            <w:tcW w:w="9639" w:type="dxa"/>
            <w:tcBorders>
              <w:top w:val="single" w:sz="24" w:space="0" w:color="000000"/>
              <w:bottom w:val="single" w:sz="8" w:space="0" w:color="000000"/>
            </w:tcBorders>
          </w:tcPr>
          <w:p w14:paraId="24D887DA" w14:textId="70CDDD19" w:rsidR="0092119C" w:rsidRDefault="0092119C">
            <w:pPr>
              <w:spacing w:after="0" w:line="240" w:lineRule="auto"/>
              <w:ind w:left="0" w:hanging="2"/>
              <w:jc w:val="center"/>
            </w:pPr>
          </w:p>
          <w:p w14:paraId="3B55154C" w14:textId="5A88DC02" w:rsidR="0092119C" w:rsidRPr="00CB64C8" w:rsidRDefault="00CB64C8" w:rsidP="00CB64C8">
            <w:pPr>
              <w:ind w:left="1" w:hanging="3"/>
              <w:jc w:val="center"/>
              <w:rPr>
                <w:b/>
                <w:sz w:val="28"/>
                <w:szCs w:val="28"/>
              </w:rPr>
            </w:pPr>
            <w:r w:rsidRPr="00CB64C8">
              <w:rPr>
                <w:b/>
                <w:sz w:val="28"/>
                <w:szCs w:val="28"/>
              </w:rPr>
              <w:t xml:space="preserve">The Role </w:t>
            </w:r>
            <w:proofErr w:type="gramStart"/>
            <w:r w:rsidRPr="00CB64C8">
              <w:rPr>
                <w:b/>
                <w:sz w:val="28"/>
                <w:szCs w:val="28"/>
              </w:rPr>
              <w:t>Of</w:t>
            </w:r>
            <w:proofErr w:type="gramEnd"/>
            <w:r w:rsidRPr="00CB64C8">
              <w:rPr>
                <w:b/>
                <w:sz w:val="28"/>
                <w:szCs w:val="28"/>
              </w:rPr>
              <w:t xml:space="preserve"> Human Resources In Sea Transport Safety And Security: Literature Review</w:t>
            </w:r>
          </w:p>
          <w:p w14:paraId="11C41598" w14:textId="158657AB" w:rsidR="003613A6" w:rsidRPr="00CB64C8" w:rsidRDefault="003E1C26">
            <w:pPr>
              <w:spacing w:after="0" w:line="240" w:lineRule="auto"/>
              <w:ind w:left="0" w:hanging="2"/>
              <w:jc w:val="center"/>
              <w:rPr>
                <w:lang w:val="en-US"/>
              </w:rPr>
            </w:pPr>
            <w:r w:rsidRPr="00CB64C8">
              <w:rPr>
                <w:iCs/>
                <w:vertAlign w:val="superscript"/>
              </w:rPr>
              <w:t>1</w:t>
            </w:r>
            <w:r w:rsidR="00CA1021" w:rsidRPr="00CB64C8">
              <w:rPr>
                <w:iCs/>
                <w:vertAlign w:val="superscript"/>
                <w:lang w:val="en-US"/>
              </w:rPr>
              <w:t xml:space="preserve"> </w:t>
            </w:r>
            <w:proofErr w:type="spellStart"/>
            <w:r w:rsidR="00CB64C8" w:rsidRPr="00CB64C8">
              <w:t>Taharuddin</w:t>
            </w:r>
            <w:proofErr w:type="spellEnd"/>
            <w:r w:rsidRPr="00CB64C8">
              <w:rPr>
                <w:iCs/>
              </w:rPr>
              <w:t xml:space="preserve">, </w:t>
            </w:r>
            <w:r w:rsidRPr="00CB64C8">
              <w:rPr>
                <w:iCs/>
                <w:vertAlign w:val="superscript"/>
              </w:rPr>
              <w:t>2</w:t>
            </w:r>
            <w:r w:rsidR="00CA1021" w:rsidRPr="00CB64C8">
              <w:rPr>
                <w:iCs/>
                <w:vertAlign w:val="superscript"/>
                <w:lang w:val="en-US"/>
              </w:rPr>
              <w:t xml:space="preserve"> </w:t>
            </w:r>
            <w:proofErr w:type="spellStart"/>
            <w:r w:rsidR="00CB64C8" w:rsidRPr="00CB64C8">
              <w:t>Isnen</w:t>
            </w:r>
            <w:proofErr w:type="spellEnd"/>
            <w:r w:rsidR="00CB64C8" w:rsidRPr="00CB64C8">
              <w:t xml:space="preserve"> </w:t>
            </w:r>
            <w:proofErr w:type="spellStart"/>
            <w:r w:rsidR="00CB64C8" w:rsidRPr="00CB64C8">
              <w:t>Fitri</w:t>
            </w:r>
            <w:proofErr w:type="spellEnd"/>
            <w:r w:rsidRPr="00CB64C8">
              <w:rPr>
                <w:iCs/>
              </w:rPr>
              <w:t xml:space="preserve">, </w:t>
            </w:r>
            <w:r w:rsidRPr="00CB64C8">
              <w:rPr>
                <w:iCs/>
                <w:vertAlign w:val="superscript"/>
              </w:rPr>
              <w:t>3</w:t>
            </w:r>
            <w:r w:rsidR="00CA1021" w:rsidRPr="00CB64C8">
              <w:rPr>
                <w:iCs/>
                <w:vertAlign w:val="superscript"/>
                <w:lang w:val="en-US"/>
              </w:rPr>
              <w:t xml:space="preserve"> </w:t>
            </w:r>
            <w:r w:rsidR="00CB64C8" w:rsidRPr="00CB64C8">
              <w:t>Rudy Susanto</w:t>
            </w:r>
            <w:r w:rsidR="00CA1021" w:rsidRPr="00CB64C8">
              <w:rPr>
                <w:lang w:val="en-US"/>
              </w:rPr>
              <w:t xml:space="preserve">, </w:t>
            </w:r>
          </w:p>
          <w:p w14:paraId="4A1ED1BF" w14:textId="5206A066" w:rsidR="0092119C" w:rsidRPr="00CB64C8" w:rsidRDefault="00CA1021">
            <w:pPr>
              <w:spacing w:after="0" w:line="240" w:lineRule="auto"/>
              <w:ind w:left="0" w:hanging="2"/>
              <w:jc w:val="center"/>
              <w:rPr>
                <w:iCs/>
              </w:rPr>
            </w:pPr>
            <w:r w:rsidRPr="00CB64C8">
              <w:rPr>
                <w:vertAlign w:val="superscript"/>
                <w:lang w:val="en-US"/>
              </w:rPr>
              <w:t>4</w:t>
            </w:r>
            <w:r w:rsidRPr="00CB64C8">
              <w:t xml:space="preserve"> </w:t>
            </w:r>
            <w:proofErr w:type="spellStart"/>
            <w:r w:rsidR="00CB64C8" w:rsidRPr="00CB64C8">
              <w:t>Badaruddin</w:t>
            </w:r>
            <w:proofErr w:type="spellEnd"/>
            <w:r w:rsidRPr="00CB64C8">
              <w:rPr>
                <w:lang w:val="en-US"/>
              </w:rPr>
              <w:t>,</w:t>
            </w:r>
            <w:r w:rsidRPr="00CB64C8">
              <w:rPr>
                <w:iCs/>
              </w:rPr>
              <w:t xml:space="preserve"> </w:t>
            </w:r>
            <w:r w:rsidRPr="00CB64C8">
              <w:rPr>
                <w:vertAlign w:val="superscript"/>
                <w:lang w:val="en-US"/>
              </w:rPr>
              <w:t>5</w:t>
            </w:r>
            <w:r w:rsidRPr="00CB64C8">
              <w:t xml:space="preserve"> </w:t>
            </w:r>
            <w:proofErr w:type="spellStart"/>
            <w:r w:rsidR="00CB64C8" w:rsidRPr="00CB64C8">
              <w:t>Satia</w:t>
            </w:r>
            <w:proofErr w:type="spellEnd"/>
            <w:r w:rsidR="00CB64C8" w:rsidRPr="00CB64C8">
              <w:t xml:space="preserve"> Negara </w:t>
            </w:r>
            <w:proofErr w:type="spellStart"/>
            <w:r w:rsidR="00CB64C8" w:rsidRPr="00CB64C8">
              <w:t>Lubis</w:t>
            </w:r>
            <w:proofErr w:type="spellEnd"/>
            <w:r w:rsidRPr="00CB64C8">
              <w:rPr>
                <w:lang w:val="en-US"/>
              </w:rPr>
              <w:t xml:space="preserve">, </w:t>
            </w:r>
            <w:r w:rsidRPr="00CB64C8">
              <w:rPr>
                <w:vertAlign w:val="superscript"/>
                <w:lang w:val="en-US"/>
              </w:rPr>
              <w:t>6</w:t>
            </w:r>
            <w:r w:rsidRPr="00CB64C8">
              <w:t xml:space="preserve"> </w:t>
            </w:r>
            <w:proofErr w:type="spellStart"/>
            <w:r w:rsidR="00CB64C8" w:rsidRPr="00CB64C8">
              <w:t>Tasdik</w:t>
            </w:r>
            <w:proofErr w:type="spellEnd"/>
            <w:r w:rsidR="00CB64C8" w:rsidRPr="00CB64C8">
              <w:t xml:space="preserve"> </w:t>
            </w:r>
            <w:proofErr w:type="spellStart"/>
            <w:r w:rsidR="00CB64C8" w:rsidRPr="00CB64C8">
              <w:t>Tona</w:t>
            </w:r>
            <w:proofErr w:type="spellEnd"/>
          </w:p>
          <w:p w14:paraId="589BEAD6" w14:textId="01DD6747" w:rsidR="00483E99" w:rsidRDefault="00483E99" w:rsidP="00483E99">
            <w:pPr>
              <w:spacing w:after="0" w:line="240" w:lineRule="auto"/>
              <w:ind w:left="0" w:hanging="2"/>
              <w:jc w:val="center"/>
            </w:pPr>
          </w:p>
          <w:p w14:paraId="1B617956" w14:textId="0FADF6A5" w:rsidR="0092119C" w:rsidRPr="00CB64C8" w:rsidRDefault="003E1C26">
            <w:pPr>
              <w:spacing w:after="0" w:line="240" w:lineRule="auto"/>
              <w:ind w:left="0" w:hanging="2"/>
              <w:jc w:val="center"/>
              <w:rPr>
                <w:i/>
                <w:color w:val="000000"/>
              </w:rPr>
            </w:pPr>
            <w:r w:rsidRPr="00CB64C8">
              <w:rPr>
                <w:i/>
                <w:color w:val="000000"/>
                <w:vertAlign w:val="superscript"/>
              </w:rPr>
              <w:t>1</w:t>
            </w:r>
            <w:r w:rsidR="003613A6" w:rsidRPr="00CB64C8">
              <w:rPr>
                <w:i/>
                <w:lang w:val="en-US"/>
              </w:rPr>
              <w:t>.</w:t>
            </w:r>
            <w:r w:rsidR="00CB64C8" w:rsidRPr="00CB64C8">
              <w:rPr>
                <w:i/>
                <w:vertAlign w:val="superscript"/>
              </w:rPr>
              <w:t xml:space="preserve"> </w:t>
            </w:r>
            <w:r w:rsidR="00CB64C8" w:rsidRPr="00CB64C8">
              <w:rPr>
                <w:i/>
              </w:rPr>
              <w:t xml:space="preserve">Program </w:t>
            </w:r>
            <w:proofErr w:type="spellStart"/>
            <w:r w:rsidR="00CB64C8" w:rsidRPr="00CB64C8">
              <w:rPr>
                <w:i/>
              </w:rPr>
              <w:t>Ketatalaksanaan</w:t>
            </w:r>
            <w:proofErr w:type="spellEnd"/>
            <w:r w:rsidR="00CB64C8" w:rsidRPr="00CB64C8">
              <w:rPr>
                <w:i/>
              </w:rPr>
              <w:t xml:space="preserve"> </w:t>
            </w:r>
            <w:proofErr w:type="spellStart"/>
            <w:r w:rsidR="00CB64C8" w:rsidRPr="00CB64C8">
              <w:rPr>
                <w:i/>
              </w:rPr>
              <w:t>Angkutan</w:t>
            </w:r>
            <w:proofErr w:type="spellEnd"/>
            <w:r w:rsidR="00CB64C8" w:rsidRPr="00CB64C8">
              <w:rPr>
                <w:i/>
              </w:rPr>
              <w:t xml:space="preserve"> </w:t>
            </w:r>
            <w:proofErr w:type="spellStart"/>
            <w:r w:rsidR="00CB64C8" w:rsidRPr="00CB64C8">
              <w:rPr>
                <w:i/>
              </w:rPr>
              <w:t>Laut</w:t>
            </w:r>
            <w:proofErr w:type="spellEnd"/>
            <w:r w:rsidR="00CB64C8" w:rsidRPr="00CB64C8">
              <w:rPr>
                <w:i/>
              </w:rPr>
              <w:t xml:space="preserve"> dan</w:t>
            </w:r>
            <w:r w:rsidR="00CB64C8" w:rsidRPr="00CB64C8">
              <w:rPr>
                <w:i/>
                <w:lang w:val="en-US"/>
              </w:rPr>
              <w:t xml:space="preserve"> </w:t>
            </w:r>
            <w:proofErr w:type="spellStart"/>
            <w:r w:rsidR="00CB64C8" w:rsidRPr="00CB64C8">
              <w:rPr>
                <w:i/>
              </w:rPr>
              <w:t>Kepelabuhanan</w:t>
            </w:r>
            <w:proofErr w:type="spellEnd"/>
            <w:r w:rsidR="00CB64C8" w:rsidRPr="00CB64C8">
              <w:rPr>
                <w:i/>
                <w:lang w:val="en-US"/>
              </w:rPr>
              <w:t>,</w:t>
            </w:r>
            <w:r w:rsidRPr="00CB64C8">
              <w:rPr>
                <w:i/>
                <w:color w:val="000000"/>
              </w:rPr>
              <w:t xml:space="preserve"> </w:t>
            </w:r>
            <w:proofErr w:type="spellStart"/>
            <w:r w:rsidR="00CA1021" w:rsidRPr="00CB64C8">
              <w:rPr>
                <w:i/>
              </w:rPr>
              <w:t>Politeknik</w:t>
            </w:r>
            <w:proofErr w:type="spellEnd"/>
            <w:r w:rsidR="00CA1021" w:rsidRPr="00CB64C8">
              <w:rPr>
                <w:i/>
              </w:rPr>
              <w:t xml:space="preserve"> </w:t>
            </w:r>
            <w:proofErr w:type="spellStart"/>
            <w:r w:rsidR="00CA1021" w:rsidRPr="00CB64C8">
              <w:rPr>
                <w:i/>
              </w:rPr>
              <w:t>Pelayaran</w:t>
            </w:r>
            <w:proofErr w:type="spellEnd"/>
            <w:r w:rsidR="00CA1021" w:rsidRPr="00CB64C8">
              <w:rPr>
                <w:i/>
              </w:rPr>
              <w:t xml:space="preserve"> </w:t>
            </w:r>
            <w:proofErr w:type="spellStart"/>
            <w:r w:rsidR="00CA1021" w:rsidRPr="00CB64C8">
              <w:rPr>
                <w:i/>
              </w:rPr>
              <w:t>Malahayati</w:t>
            </w:r>
            <w:proofErr w:type="spellEnd"/>
            <w:r w:rsidR="00CA1021" w:rsidRPr="00CB64C8">
              <w:rPr>
                <w:i/>
              </w:rPr>
              <w:t xml:space="preserve"> </w:t>
            </w:r>
          </w:p>
          <w:p w14:paraId="05788FC5" w14:textId="37B114AE" w:rsidR="0092119C" w:rsidRPr="00CB64C8" w:rsidRDefault="003E1C26">
            <w:pPr>
              <w:spacing w:after="0" w:line="240" w:lineRule="auto"/>
              <w:ind w:left="0" w:hanging="2"/>
              <w:jc w:val="center"/>
              <w:rPr>
                <w:i/>
                <w:color w:val="000000"/>
                <w:lang w:val="en-US"/>
              </w:rPr>
            </w:pPr>
            <w:r w:rsidRPr="00CB64C8">
              <w:rPr>
                <w:i/>
                <w:color w:val="000000"/>
                <w:vertAlign w:val="superscript"/>
              </w:rPr>
              <w:t>2</w:t>
            </w:r>
            <w:r w:rsidR="00CA1021" w:rsidRPr="00CB64C8">
              <w:rPr>
                <w:i/>
                <w:color w:val="000000"/>
                <w:vertAlign w:val="superscript"/>
                <w:lang w:val="en-US"/>
              </w:rPr>
              <w:t xml:space="preserve"> </w:t>
            </w:r>
            <w:proofErr w:type="spellStart"/>
            <w:r w:rsidR="00CB64C8" w:rsidRPr="00CB64C8">
              <w:rPr>
                <w:i/>
              </w:rPr>
              <w:t>Departmen</w:t>
            </w:r>
            <w:proofErr w:type="spellEnd"/>
            <w:r w:rsidR="00CB64C8" w:rsidRPr="00CB64C8">
              <w:rPr>
                <w:i/>
              </w:rPr>
              <w:t xml:space="preserve"> Teknik </w:t>
            </w:r>
            <w:proofErr w:type="spellStart"/>
            <w:r w:rsidR="00CB64C8" w:rsidRPr="00CB64C8">
              <w:rPr>
                <w:i/>
              </w:rPr>
              <w:t>Arsitektu</w:t>
            </w:r>
            <w:proofErr w:type="spellEnd"/>
            <w:r w:rsidR="00CB64C8" w:rsidRPr="00CB64C8">
              <w:rPr>
                <w:i/>
                <w:lang w:val="en-US"/>
              </w:rPr>
              <w:t xml:space="preserve">, </w:t>
            </w:r>
            <w:r w:rsidR="00CB64C8" w:rsidRPr="00CB64C8">
              <w:rPr>
                <w:i/>
              </w:rPr>
              <w:t>Universitas Sumatera</w:t>
            </w:r>
            <w:r w:rsidR="00CB64C8" w:rsidRPr="00CB64C8">
              <w:rPr>
                <w:i/>
                <w:lang w:val="en-US"/>
              </w:rPr>
              <w:t xml:space="preserve"> Utara</w:t>
            </w:r>
          </w:p>
          <w:p w14:paraId="7D301C87" w14:textId="5DC423BD" w:rsidR="0092119C" w:rsidRPr="00CB64C8" w:rsidRDefault="003E1C26">
            <w:pPr>
              <w:spacing w:after="0" w:line="240" w:lineRule="auto"/>
              <w:ind w:left="0" w:hanging="2"/>
              <w:jc w:val="center"/>
              <w:rPr>
                <w:i/>
                <w:lang w:val="en-US"/>
              </w:rPr>
            </w:pPr>
            <w:r w:rsidRPr="00CB64C8">
              <w:rPr>
                <w:i/>
                <w:color w:val="000000"/>
                <w:vertAlign w:val="superscript"/>
              </w:rPr>
              <w:t>3</w:t>
            </w:r>
            <w:r w:rsidR="00CA1021" w:rsidRPr="00CB64C8">
              <w:rPr>
                <w:i/>
                <w:color w:val="000000"/>
                <w:vertAlign w:val="superscript"/>
                <w:lang w:val="en-US"/>
              </w:rPr>
              <w:t xml:space="preserve"> </w:t>
            </w:r>
            <w:r w:rsidR="00CB64C8" w:rsidRPr="00CB64C8">
              <w:rPr>
                <w:i/>
                <w:color w:val="000000"/>
                <w:highlight w:val="white"/>
              </w:rPr>
              <w:t xml:space="preserve">Prodi </w:t>
            </w:r>
            <w:proofErr w:type="spellStart"/>
            <w:r w:rsidR="00CB64C8" w:rsidRPr="00CB64C8">
              <w:rPr>
                <w:i/>
                <w:color w:val="000000"/>
                <w:highlight w:val="white"/>
              </w:rPr>
              <w:t>Nautik</w:t>
            </w:r>
            <w:proofErr w:type="spellEnd"/>
            <w:r w:rsidRPr="00CB64C8">
              <w:rPr>
                <w:i/>
                <w:color w:val="000000"/>
              </w:rPr>
              <w:t xml:space="preserve">, </w:t>
            </w:r>
            <w:proofErr w:type="spellStart"/>
            <w:r w:rsidR="00CB64C8" w:rsidRPr="00CB64C8">
              <w:rPr>
                <w:i/>
                <w:color w:val="000000"/>
                <w:highlight w:val="white"/>
              </w:rPr>
              <w:t>Politeknik</w:t>
            </w:r>
            <w:proofErr w:type="spellEnd"/>
            <w:r w:rsidR="00CB64C8" w:rsidRPr="00CB64C8">
              <w:rPr>
                <w:i/>
                <w:color w:val="000000"/>
                <w:highlight w:val="white"/>
              </w:rPr>
              <w:t xml:space="preserve"> </w:t>
            </w:r>
            <w:proofErr w:type="spellStart"/>
            <w:r w:rsidR="00CB64C8" w:rsidRPr="00CB64C8">
              <w:rPr>
                <w:i/>
                <w:color w:val="000000"/>
                <w:highlight w:val="white"/>
              </w:rPr>
              <w:t>Ilmu</w:t>
            </w:r>
            <w:proofErr w:type="spellEnd"/>
            <w:r w:rsidR="00CB64C8" w:rsidRPr="00CB64C8">
              <w:rPr>
                <w:i/>
                <w:color w:val="000000"/>
                <w:highlight w:val="white"/>
              </w:rPr>
              <w:t xml:space="preserve"> </w:t>
            </w:r>
            <w:proofErr w:type="spellStart"/>
            <w:proofErr w:type="gramStart"/>
            <w:r w:rsidR="00CB64C8" w:rsidRPr="00CB64C8">
              <w:rPr>
                <w:i/>
                <w:color w:val="000000"/>
                <w:highlight w:val="white"/>
              </w:rPr>
              <w:t>Pelayaran</w:t>
            </w:r>
            <w:proofErr w:type="spellEnd"/>
            <w:r w:rsidR="00CB64C8" w:rsidRPr="00CB64C8">
              <w:rPr>
                <w:i/>
                <w:color w:val="000000"/>
                <w:highlight w:val="white"/>
              </w:rPr>
              <w:t xml:space="preserve">  Makassa</w:t>
            </w:r>
            <w:r w:rsidR="00CB64C8" w:rsidRPr="00CB64C8">
              <w:rPr>
                <w:i/>
                <w:color w:val="000000"/>
                <w:lang w:val="en-US"/>
              </w:rPr>
              <w:t>r</w:t>
            </w:r>
            <w:proofErr w:type="gramEnd"/>
          </w:p>
          <w:p w14:paraId="1DA0CD3B" w14:textId="20876AC2" w:rsidR="00CA1021" w:rsidRPr="00CB64C8" w:rsidRDefault="0050302D" w:rsidP="00CA1021">
            <w:pPr>
              <w:spacing w:after="0" w:line="240" w:lineRule="auto"/>
              <w:ind w:left="0" w:hanging="2"/>
              <w:jc w:val="center"/>
              <w:rPr>
                <w:i/>
              </w:rPr>
            </w:pPr>
            <w:r w:rsidRPr="00CB64C8">
              <w:rPr>
                <w:i/>
                <w:color w:val="000000"/>
                <w:vertAlign w:val="superscript"/>
                <w:lang w:val="en-US"/>
              </w:rPr>
              <w:t>4</w:t>
            </w:r>
            <w:r w:rsidR="00CA1021" w:rsidRPr="00CB64C8">
              <w:rPr>
                <w:i/>
                <w:color w:val="000000"/>
                <w:vertAlign w:val="superscript"/>
                <w:lang w:val="en-US"/>
              </w:rPr>
              <w:t xml:space="preserve"> </w:t>
            </w:r>
            <w:proofErr w:type="spellStart"/>
            <w:r w:rsidR="00CB64C8" w:rsidRPr="00CB64C8">
              <w:rPr>
                <w:i/>
              </w:rPr>
              <w:t>Departemen</w:t>
            </w:r>
            <w:proofErr w:type="spellEnd"/>
            <w:r w:rsidR="00CB64C8" w:rsidRPr="00CB64C8">
              <w:rPr>
                <w:i/>
              </w:rPr>
              <w:t xml:space="preserve"> </w:t>
            </w:r>
            <w:proofErr w:type="spellStart"/>
            <w:r w:rsidR="00CB64C8" w:rsidRPr="00CB64C8">
              <w:rPr>
                <w:i/>
              </w:rPr>
              <w:t>Ilmu</w:t>
            </w:r>
            <w:proofErr w:type="spellEnd"/>
            <w:r w:rsidR="00CB64C8" w:rsidRPr="00CB64C8">
              <w:rPr>
                <w:i/>
              </w:rPr>
              <w:t xml:space="preserve"> </w:t>
            </w:r>
            <w:proofErr w:type="spellStart"/>
            <w:r w:rsidR="00CB64C8" w:rsidRPr="00CB64C8">
              <w:rPr>
                <w:i/>
              </w:rPr>
              <w:t>Sosial</w:t>
            </w:r>
            <w:proofErr w:type="spellEnd"/>
            <w:r w:rsidR="00CB64C8" w:rsidRPr="00CB64C8">
              <w:rPr>
                <w:i/>
              </w:rPr>
              <w:t xml:space="preserve"> dan </w:t>
            </w:r>
            <w:proofErr w:type="spellStart"/>
            <w:r w:rsidR="00CB64C8" w:rsidRPr="00CB64C8">
              <w:rPr>
                <w:i/>
              </w:rPr>
              <w:t>P</w:t>
            </w:r>
            <w:r w:rsidR="00CB64C8" w:rsidRPr="00CB64C8">
              <w:rPr>
                <w:i/>
                <w:lang w:val="en-US"/>
              </w:rPr>
              <w:t>olitik</w:t>
            </w:r>
            <w:proofErr w:type="spellEnd"/>
            <w:r w:rsidR="00CB64C8" w:rsidRPr="00CB64C8">
              <w:rPr>
                <w:i/>
                <w:lang w:val="en-US"/>
              </w:rPr>
              <w:t xml:space="preserve">, </w:t>
            </w:r>
            <w:r w:rsidR="00CB64C8" w:rsidRPr="00CB64C8">
              <w:rPr>
                <w:i/>
              </w:rPr>
              <w:t>Universitas Sumatera</w:t>
            </w:r>
            <w:r w:rsidR="00CB64C8" w:rsidRPr="00CB64C8">
              <w:rPr>
                <w:i/>
                <w:lang w:val="en-US"/>
              </w:rPr>
              <w:t xml:space="preserve"> Utara</w:t>
            </w:r>
          </w:p>
          <w:p w14:paraId="791BFCEE" w14:textId="46885B4F" w:rsidR="0050302D" w:rsidRPr="00CB64C8" w:rsidRDefault="0050302D" w:rsidP="0050302D">
            <w:pPr>
              <w:spacing w:after="0" w:line="240" w:lineRule="auto"/>
              <w:ind w:left="0" w:hanging="2"/>
              <w:jc w:val="center"/>
              <w:rPr>
                <w:i/>
              </w:rPr>
            </w:pPr>
            <w:r w:rsidRPr="00CB64C8">
              <w:rPr>
                <w:i/>
                <w:color w:val="000000"/>
                <w:vertAlign w:val="superscript"/>
                <w:lang w:val="en-US"/>
              </w:rPr>
              <w:t xml:space="preserve">5 </w:t>
            </w:r>
            <w:proofErr w:type="spellStart"/>
            <w:r w:rsidR="00CB64C8" w:rsidRPr="00CB64C8">
              <w:rPr>
                <w:i/>
                <w:highlight w:val="white"/>
              </w:rPr>
              <w:t>Departemen</w:t>
            </w:r>
            <w:proofErr w:type="spellEnd"/>
            <w:r w:rsidR="00CB64C8" w:rsidRPr="00CB64C8">
              <w:rPr>
                <w:i/>
                <w:highlight w:val="white"/>
                <w:lang w:val="en-US"/>
              </w:rPr>
              <w:t xml:space="preserve"> </w:t>
            </w:r>
            <w:proofErr w:type="spellStart"/>
            <w:r w:rsidR="00CB64C8" w:rsidRPr="00CB64C8">
              <w:rPr>
                <w:i/>
                <w:highlight w:val="white"/>
              </w:rPr>
              <w:t>Pertanian</w:t>
            </w:r>
            <w:proofErr w:type="spellEnd"/>
            <w:r w:rsidR="00CB64C8" w:rsidRPr="00CB64C8">
              <w:rPr>
                <w:i/>
                <w:highlight w:val="white"/>
                <w:lang w:val="en-US"/>
              </w:rPr>
              <w:t>,</w:t>
            </w:r>
            <w:r w:rsidR="00CB64C8" w:rsidRPr="00CB64C8">
              <w:rPr>
                <w:i/>
                <w:highlight w:val="white"/>
              </w:rPr>
              <w:t xml:space="preserve"> </w:t>
            </w:r>
            <w:proofErr w:type="spellStart"/>
            <w:r w:rsidRPr="00CB64C8">
              <w:rPr>
                <w:i/>
              </w:rPr>
              <w:t>Politeknik</w:t>
            </w:r>
            <w:proofErr w:type="spellEnd"/>
            <w:r w:rsidRPr="00CB64C8">
              <w:rPr>
                <w:i/>
              </w:rPr>
              <w:t xml:space="preserve"> </w:t>
            </w:r>
            <w:proofErr w:type="spellStart"/>
            <w:r w:rsidRPr="00CB64C8">
              <w:rPr>
                <w:i/>
              </w:rPr>
              <w:t>Pelayaran</w:t>
            </w:r>
            <w:proofErr w:type="spellEnd"/>
            <w:r w:rsidRPr="00CB64C8">
              <w:rPr>
                <w:i/>
              </w:rPr>
              <w:t xml:space="preserve"> </w:t>
            </w:r>
            <w:proofErr w:type="spellStart"/>
            <w:r w:rsidRPr="00CB64C8">
              <w:rPr>
                <w:i/>
              </w:rPr>
              <w:t>Malahayati</w:t>
            </w:r>
            <w:proofErr w:type="spellEnd"/>
          </w:p>
          <w:p w14:paraId="0A742453" w14:textId="0143FEDE" w:rsidR="00CA1021" w:rsidRPr="00CB64C8" w:rsidRDefault="0050302D" w:rsidP="0050302D">
            <w:pPr>
              <w:spacing w:after="0" w:line="240" w:lineRule="auto"/>
              <w:ind w:left="0" w:hanging="2"/>
              <w:jc w:val="center"/>
              <w:rPr>
                <w:i/>
              </w:rPr>
            </w:pPr>
            <w:r w:rsidRPr="00CB64C8">
              <w:rPr>
                <w:i/>
                <w:color w:val="000000"/>
                <w:vertAlign w:val="superscript"/>
                <w:lang w:val="en-US"/>
              </w:rPr>
              <w:t xml:space="preserve">6 </w:t>
            </w:r>
            <w:r w:rsidR="00CB64C8" w:rsidRPr="00CB64C8">
              <w:rPr>
                <w:i/>
                <w:highlight w:val="white"/>
              </w:rPr>
              <w:t>Prodi</w:t>
            </w:r>
            <w:r w:rsidR="00CB64C8" w:rsidRPr="00CB64C8">
              <w:rPr>
                <w:i/>
                <w:lang w:val="en-US"/>
              </w:rPr>
              <w:t xml:space="preserve"> </w:t>
            </w:r>
            <w:proofErr w:type="spellStart"/>
            <w:r w:rsidR="00CB64C8" w:rsidRPr="00CB64C8">
              <w:rPr>
                <w:i/>
                <w:lang w:val="en-US"/>
              </w:rPr>
              <w:t>Teknika</w:t>
            </w:r>
            <w:proofErr w:type="spellEnd"/>
            <w:r w:rsidR="00CB64C8" w:rsidRPr="00CB64C8">
              <w:rPr>
                <w:i/>
                <w:lang w:val="en-US"/>
              </w:rPr>
              <w:t xml:space="preserve">, </w:t>
            </w:r>
            <w:proofErr w:type="spellStart"/>
            <w:r w:rsidR="00CB64C8" w:rsidRPr="00CB64C8">
              <w:rPr>
                <w:i/>
                <w:color w:val="000000"/>
                <w:highlight w:val="white"/>
              </w:rPr>
              <w:t>Politeknik</w:t>
            </w:r>
            <w:proofErr w:type="spellEnd"/>
            <w:r w:rsidR="00CB64C8" w:rsidRPr="00CB64C8">
              <w:rPr>
                <w:i/>
                <w:color w:val="000000"/>
                <w:highlight w:val="white"/>
              </w:rPr>
              <w:t xml:space="preserve"> </w:t>
            </w:r>
            <w:proofErr w:type="spellStart"/>
            <w:r w:rsidR="00CB64C8" w:rsidRPr="00CB64C8">
              <w:rPr>
                <w:i/>
                <w:color w:val="000000"/>
                <w:highlight w:val="white"/>
              </w:rPr>
              <w:t>Ilmu</w:t>
            </w:r>
            <w:proofErr w:type="spellEnd"/>
            <w:r w:rsidR="00CB64C8" w:rsidRPr="00CB64C8">
              <w:rPr>
                <w:i/>
                <w:color w:val="000000"/>
                <w:highlight w:val="white"/>
              </w:rPr>
              <w:t xml:space="preserve"> </w:t>
            </w:r>
            <w:proofErr w:type="spellStart"/>
            <w:proofErr w:type="gramStart"/>
            <w:r w:rsidR="00CB64C8" w:rsidRPr="00CB64C8">
              <w:rPr>
                <w:i/>
                <w:color w:val="000000"/>
                <w:highlight w:val="white"/>
              </w:rPr>
              <w:t>Pelayaran</w:t>
            </w:r>
            <w:proofErr w:type="spellEnd"/>
            <w:r w:rsidR="00CB64C8" w:rsidRPr="00CB64C8">
              <w:rPr>
                <w:i/>
                <w:color w:val="000000"/>
                <w:highlight w:val="white"/>
              </w:rPr>
              <w:t xml:space="preserve">  Makassa</w:t>
            </w:r>
            <w:r w:rsidR="00CB64C8" w:rsidRPr="00CB64C8">
              <w:rPr>
                <w:i/>
                <w:color w:val="000000"/>
                <w:lang w:val="en-US"/>
              </w:rPr>
              <w:t>r</w:t>
            </w:r>
            <w:proofErr w:type="gramEnd"/>
          </w:p>
          <w:p w14:paraId="39C36E70" w14:textId="6068EE82" w:rsidR="0092119C" w:rsidRDefault="0092119C">
            <w:pPr>
              <w:spacing w:after="0" w:line="240" w:lineRule="auto"/>
              <w:ind w:left="0" w:hanging="2"/>
              <w:jc w:val="center"/>
            </w:pPr>
          </w:p>
          <w:p w14:paraId="1970A139" w14:textId="09D3A23E" w:rsidR="0092119C" w:rsidRPr="00CB64C8" w:rsidRDefault="00CB64C8">
            <w:pPr>
              <w:spacing w:after="0" w:line="240" w:lineRule="auto"/>
              <w:ind w:left="0" w:hanging="2"/>
              <w:jc w:val="center"/>
              <w:rPr>
                <w:i/>
                <w:iCs/>
                <w:color w:val="000000"/>
                <w:lang w:val="en-US"/>
              </w:rPr>
            </w:pPr>
            <w:r w:rsidRPr="00CB64C8">
              <w:rPr>
                <w:i/>
                <w:iCs/>
              </w:rPr>
              <w:t>taharuddin@poltekpelaceh.ac.i</w:t>
            </w:r>
            <w:r w:rsidRPr="00CB64C8">
              <w:rPr>
                <w:i/>
                <w:iCs/>
                <w:lang w:val="en-US"/>
              </w:rPr>
              <w:t>d</w:t>
            </w:r>
          </w:p>
        </w:tc>
      </w:tr>
      <w:tr w:rsidR="0092119C" w14:paraId="5BB49F22" w14:textId="77777777">
        <w:tc>
          <w:tcPr>
            <w:tcW w:w="9639" w:type="dxa"/>
            <w:tcBorders>
              <w:top w:val="single" w:sz="8" w:space="0" w:color="000000"/>
              <w:bottom w:val="single" w:sz="8" w:space="0" w:color="000000"/>
            </w:tcBorders>
          </w:tcPr>
          <w:p w14:paraId="5778F530" w14:textId="18034CBD" w:rsidR="0092119C" w:rsidRDefault="0092119C">
            <w:pPr>
              <w:spacing w:after="0" w:line="240" w:lineRule="auto"/>
              <w:ind w:left="0" w:hanging="2"/>
              <w:jc w:val="center"/>
              <w:rPr>
                <w:i/>
                <w:sz w:val="20"/>
                <w:szCs w:val="20"/>
              </w:rPr>
            </w:pPr>
          </w:p>
          <w:p w14:paraId="566305C2" w14:textId="77777777" w:rsidR="0092119C" w:rsidRDefault="003E1C26">
            <w:pPr>
              <w:spacing w:after="0" w:line="240" w:lineRule="auto"/>
              <w:ind w:left="0" w:hanging="2"/>
              <w:jc w:val="center"/>
              <w:rPr>
                <w:i/>
                <w:sz w:val="20"/>
                <w:szCs w:val="20"/>
              </w:rPr>
            </w:pPr>
            <w:proofErr w:type="gramStart"/>
            <w:r>
              <w:rPr>
                <w:i/>
                <w:sz w:val="20"/>
                <w:szCs w:val="20"/>
              </w:rPr>
              <w:t>submitted :</w:t>
            </w:r>
            <w:proofErr w:type="gramEnd"/>
            <w:r>
              <w:rPr>
                <w:i/>
                <w:sz w:val="20"/>
                <w:szCs w:val="20"/>
              </w:rPr>
              <w:t xml:space="preserve"> ______________          revised : ____________          accepted : ___________</w:t>
            </w:r>
          </w:p>
          <w:p w14:paraId="2FE0BCB8" w14:textId="1DACB494" w:rsidR="0092119C" w:rsidRDefault="0092119C">
            <w:pPr>
              <w:spacing w:after="0" w:line="240" w:lineRule="auto"/>
              <w:ind w:left="0" w:hanging="2"/>
              <w:jc w:val="center"/>
              <w:rPr>
                <w:color w:val="000000"/>
                <w:sz w:val="20"/>
                <w:szCs w:val="20"/>
              </w:rPr>
            </w:pPr>
          </w:p>
        </w:tc>
      </w:tr>
    </w:tbl>
    <w:p w14:paraId="3B49AF59" w14:textId="77CD9EF2" w:rsidR="0092119C" w:rsidRDefault="0092119C">
      <w:pPr>
        <w:spacing w:after="0" w:line="240" w:lineRule="auto"/>
        <w:ind w:left="0" w:hanging="2"/>
        <w:jc w:val="center"/>
        <w:rPr>
          <w:rFonts w:ascii="Times New Roman" w:eastAsia="Times New Roman" w:hAnsi="Times New Roman"/>
          <w:color w:val="000000"/>
          <w:sz w:val="20"/>
          <w:szCs w:val="20"/>
        </w:rPr>
      </w:pPr>
    </w:p>
    <w:p w14:paraId="14D8B490" w14:textId="77777777" w:rsidR="0092119C" w:rsidRDefault="003E1C26">
      <w:pPr>
        <w:spacing w:after="0" w:line="240" w:lineRule="auto"/>
        <w:ind w:left="0" w:hanging="2"/>
        <w:jc w:val="center"/>
        <w:rPr>
          <w:rFonts w:ascii="Times New Roman" w:eastAsia="Times New Roman" w:hAnsi="Times New Roman"/>
          <w:b/>
          <w:i/>
          <w:color w:val="000000"/>
          <w:sz w:val="20"/>
          <w:szCs w:val="20"/>
        </w:rPr>
      </w:pPr>
      <w:r>
        <w:rPr>
          <w:rFonts w:ascii="Times New Roman" w:eastAsia="Times New Roman" w:hAnsi="Times New Roman"/>
          <w:b/>
          <w:i/>
          <w:color w:val="000000"/>
          <w:sz w:val="20"/>
          <w:szCs w:val="20"/>
        </w:rPr>
        <w:t>Abstract</w:t>
      </w:r>
    </w:p>
    <w:p w14:paraId="5893B9E0" w14:textId="47F04A54" w:rsidR="0092119C" w:rsidRPr="00CB64C8" w:rsidRDefault="00CB64C8">
      <w:pPr>
        <w:spacing w:after="0" w:line="240" w:lineRule="auto"/>
        <w:ind w:left="0" w:hanging="2"/>
        <w:jc w:val="both"/>
        <w:rPr>
          <w:rFonts w:ascii="Times New Roman" w:eastAsia="Times New Roman" w:hAnsi="Times New Roman"/>
          <w:i/>
          <w:iCs/>
          <w:sz w:val="20"/>
          <w:szCs w:val="20"/>
          <w:lang w:val="en-US"/>
        </w:rPr>
      </w:pPr>
      <w:r w:rsidRPr="00CB64C8">
        <w:rPr>
          <w:rFonts w:ascii="Times New Roman" w:eastAsia="Times New Roman" w:hAnsi="Times New Roman"/>
          <w:i/>
          <w:iCs/>
          <w:sz w:val="20"/>
          <w:szCs w:val="20"/>
        </w:rPr>
        <w:t>Humans play an important role in maintaining the safety and security of lives on board ships. Most of the causes of accidents in the shipping sector are human elements. Improving shipping and navigation safety can be done by strengthening and focusing on human factors. Approximately 80% of world trade is on sea routes so that the safety and security of lives at sea and the protection of the marine environment are highly dependent on the professionalism and competence of a sailor. The study will focus on human resource governance issues that are very important in the planning and operation of marine transportation systems. Marine environmental safety is one of the focuses studied in this study. The study aims to determine the role of humans in improving safety and security in marine transportation systems by using variables of improving vocational college institutions, improving sailor competence and improving the propriety of operators and users of marine transportation services. The approach taken in this study is the literature review method and observation of problems and cases of accidents in marine transportation as well as interviews with several academics and practitioners who have experience in the world of shipping. The results of this study provide a comprehensive picture of the contribution of human resources in reducing accidents and maintaining the sustainability of the maritime environment in the marine transportation system by strengthening the institutional system of educational and training institutions in improving the professionalism and competence of marine transportation human resources</w:t>
      </w:r>
      <w:r w:rsidR="003613A6" w:rsidRPr="00CB64C8">
        <w:rPr>
          <w:rFonts w:ascii="Times New Roman" w:hAnsi="Times New Roman"/>
          <w:i/>
          <w:iCs/>
          <w:sz w:val="20"/>
          <w:szCs w:val="20"/>
          <w:lang w:val="en-US"/>
        </w:rPr>
        <w:t>.</w:t>
      </w:r>
    </w:p>
    <w:p w14:paraId="364E9DBE" w14:textId="77777777" w:rsidR="0092119C" w:rsidRDefault="003E1C26">
      <w:pPr>
        <w:spacing w:after="0" w:line="240" w:lineRule="auto"/>
        <w:ind w:left="0" w:hanging="2"/>
        <w:jc w:val="both"/>
        <w:rPr>
          <w:rFonts w:ascii="Times New Roman" w:eastAsia="Times New Roman" w:hAnsi="Times New Roman"/>
          <w:i/>
          <w:sz w:val="20"/>
          <w:szCs w:val="20"/>
        </w:rPr>
      </w:pPr>
      <w:r>
        <w:rPr>
          <w:rFonts w:ascii="Times New Roman" w:eastAsia="Times New Roman" w:hAnsi="Times New Roman"/>
          <w:i/>
          <w:sz w:val="20"/>
          <w:szCs w:val="20"/>
        </w:rPr>
        <w:t xml:space="preserve">            </w:t>
      </w:r>
      <w:r>
        <w:rPr>
          <w:rFonts w:ascii="Times New Roman" w:eastAsia="Times New Roman" w:hAnsi="Times New Roman"/>
          <w:i/>
          <w:sz w:val="20"/>
          <w:szCs w:val="20"/>
        </w:rPr>
        <w:tab/>
      </w:r>
      <w:r>
        <w:rPr>
          <w:rFonts w:ascii="Times New Roman" w:eastAsia="Times New Roman" w:hAnsi="Times New Roman"/>
          <w:i/>
          <w:sz w:val="20"/>
          <w:szCs w:val="20"/>
        </w:rPr>
        <w:tab/>
      </w:r>
      <w:r>
        <w:rPr>
          <w:rFonts w:ascii="Times New Roman" w:eastAsia="Times New Roman" w:hAnsi="Times New Roman"/>
          <w:i/>
          <w:sz w:val="20"/>
          <w:szCs w:val="20"/>
        </w:rPr>
        <w:tab/>
      </w:r>
    </w:p>
    <w:p w14:paraId="010653ED" w14:textId="77777777" w:rsidR="0092119C" w:rsidRDefault="003E1C26">
      <w:pPr>
        <w:spacing w:after="0" w:line="240" w:lineRule="auto"/>
        <w:ind w:left="0" w:hanging="2"/>
        <w:jc w:val="center"/>
        <w:rPr>
          <w:rFonts w:ascii="Times New Roman" w:eastAsia="Times New Roman" w:hAnsi="Times New Roman"/>
          <w:sz w:val="20"/>
          <w:szCs w:val="20"/>
        </w:rPr>
      </w:pPr>
      <w:r>
        <w:rPr>
          <w:rFonts w:ascii="Times New Roman" w:eastAsia="Times New Roman" w:hAnsi="Times New Roman"/>
          <w:i/>
          <w:sz w:val="20"/>
          <w:szCs w:val="20"/>
        </w:rPr>
        <w:t xml:space="preserve">Copyright © 2018, </w:t>
      </w:r>
      <w:r>
        <w:rPr>
          <w:rFonts w:ascii="Times New Roman" w:eastAsia="Times New Roman" w:hAnsi="Times New Roman"/>
          <w:b/>
          <w:i/>
          <w:sz w:val="20"/>
          <w:szCs w:val="20"/>
        </w:rPr>
        <w:t>METEOR STIP MARUNDA</w:t>
      </w:r>
      <w:r>
        <w:rPr>
          <w:rFonts w:ascii="Times New Roman" w:eastAsia="Times New Roman" w:hAnsi="Times New Roman"/>
          <w:sz w:val="20"/>
          <w:szCs w:val="20"/>
        </w:rPr>
        <w:t xml:space="preserve">, </w:t>
      </w:r>
      <w:r>
        <w:rPr>
          <w:rFonts w:ascii="Times New Roman" w:eastAsia="Times New Roman" w:hAnsi="Times New Roman"/>
          <w:i/>
          <w:sz w:val="20"/>
          <w:szCs w:val="20"/>
        </w:rPr>
        <w:t xml:space="preserve">ISSN:1979-4746, </w:t>
      </w:r>
      <w:proofErr w:type="spellStart"/>
      <w:r>
        <w:rPr>
          <w:rFonts w:ascii="Times New Roman" w:eastAsia="Times New Roman" w:hAnsi="Times New Roman"/>
          <w:i/>
          <w:sz w:val="20"/>
          <w:szCs w:val="20"/>
        </w:rPr>
        <w:t>eISSN</w:t>
      </w:r>
      <w:proofErr w:type="spellEnd"/>
      <w:r>
        <w:rPr>
          <w:rFonts w:ascii="Times New Roman" w:eastAsia="Times New Roman" w:hAnsi="Times New Roman"/>
          <w:i/>
          <w:sz w:val="20"/>
          <w:szCs w:val="20"/>
        </w:rPr>
        <w:t xml:space="preserve"> :2685-4775 </w:t>
      </w:r>
    </w:p>
    <w:p w14:paraId="6ACE4CAA" w14:textId="66ACFE7E" w:rsidR="0092119C" w:rsidRDefault="00483E99">
      <w:pPr>
        <w:spacing w:after="0" w:line="240" w:lineRule="auto"/>
        <w:ind w:left="0" w:hanging="2"/>
        <w:jc w:val="center"/>
        <w:rPr>
          <w:rFonts w:ascii="Times New Roman" w:eastAsia="Times New Roman" w:hAnsi="Times New Roman"/>
          <w:sz w:val="20"/>
          <w:szCs w:val="20"/>
        </w:rPr>
      </w:pPr>
      <w:r>
        <w:rPr>
          <w:rFonts w:ascii="Times New Roman" w:eastAsia="Times New Roman" w:hAnsi="Times New Roman"/>
          <w:i/>
        </w:rPr>
        <w:t xml:space="preserve"> </w:t>
      </w:r>
    </w:p>
    <w:tbl>
      <w:tblPr>
        <w:tblStyle w:val="a1"/>
        <w:tblW w:w="9639" w:type="dxa"/>
        <w:tblInd w:w="-108" w:type="dxa"/>
        <w:tblBorders>
          <w:top w:val="single" w:sz="4" w:space="0" w:color="000000"/>
          <w:left w:val="nil"/>
          <w:bottom w:val="single" w:sz="4" w:space="0" w:color="7E7E7E"/>
          <w:right w:val="nil"/>
          <w:insideH w:val="single" w:sz="4" w:space="0" w:color="7E7E7E"/>
          <w:insideV w:val="single" w:sz="4" w:space="0" w:color="7E7E7E"/>
        </w:tblBorders>
        <w:tblLayout w:type="fixed"/>
        <w:tblLook w:val="0000" w:firstRow="0" w:lastRow="0" w:firstColumn="0" w:lastColumn="0" w:noHBand="0" w:noVBand="0"/>
      </w:tblPr>
      <w:tblGrid>
        <w:gridCol w:w="9639"/>
      </w:tblGrid>
      <w:tr w:rsidR="0092119C" w14:paraId="5335B592" w14:textId="77777777">
        <w:tc>
          <w:tcPr>
            <w:tcW w:w="9639" w:type="dxa"/>
            <w:tcBorders>
              <w:top w:val="single" w:sz="8" w:space="0" w:color="000000"/>
              <w:bottom w:val="single" w:sz="8" w:space="0" w:color="000000"/>
            </w:tcBorders>
          </w:tcPr>
          <w:p w14:paraId="075FFDFD" w14:textId="4E1A7E8C" w:rsidR="0092119C" w:rsidRDefault="00483E99">
            <w:pPr>
              <w:spacing w:after="0" w:line="240" w:lineRule="auto"/>
              <w:ind w:left="0" w:hanging="2"/>
              <w:jc w:val="center"/>
              <w:rPr>
                <w:i/>
                <w:sz w:val="20"/>
                <w:szCs w:val="20"/>
              </w:rPr>
            </w:pPr>
            <w:r>
              <w:rPr>
                <w:i/>
              </w:rPr>
              <w:t xml:space="preserve">     </w:t>
            </w:r>
          </w:p>
          <w:p w14:paraId="089F850A" w14:textId="508E5F70" w:rsidR="0092119C" w:rsidRDefault="003E1C26">
            <w:pPr>
              <w:spacing w:after="0" w:line="240" w:lineRule="auto"/>
              <w:ind w:left="0" w:hanging="2"/>
              <w:jc w:val="center"/>
              <w:rPr>
                <w:i/>
                <w:sz w:val="20"/>
                <w:szCs w:val="20"/>
              </w:rPr>
            </w:pPr>
            <w:r>
              <w:rPr>
                <w:b/>
                <w:i/>
                <w:sz w:val="20"/>
                <w:szCs w:val="20"/>
              </w:rPr>
              <w:lastRenderedPageBreak/>
              <w:t>Keywords:</w:t>
            </w:r>
            <w:r>
              <w:rPr>
                <w:i/>
                <w:sz w:val="20"/>
                <w:szCs w:val="20"/>
              </w:rPr>
              <w:t xml:space="preserve"> </w:t>
            </w:r>
            <w:r w:rsidR="00CB64C8" w:rsidRPr="00CB64C8">
              <w:rPr>
                <w:bCs/>
                <w:i/>
                <w:iCs/>
                <w:sz w:val="20"/>
                <w:szCs w:val="20"/>
              </w:rPr>
              <w:t>Sea Transportation, human factors, Safety and Security, digital technology, education and training</w:t>
            </w:r>
          </w:p>
          <w:p w14:paraId="6ABF97F6" w14:textId="2EFF5B5B" w:rsidR="0092119C" w:rsidRDefault="00483E99">
            <w:pPr>
              <w:spacing w:after="0" w:line="240" w:lineRule="auto"/>
              <w:ind w:left="0" w:hanging="2"/>
              <w:jc w:val="center"/>
              <w:rPr>
                <w:color w:val="000000"/>
                <w:sz w:val="20"/>
                <w:szCs w:val="20"/>
              </w:rPr>
            </w:pPr>
            <w:r>
              <w:rPr>
                <w:i/>
              </w:rPr>
              <w:t xml:space="preserve">    </w:t>
            </w:r>
          </w:p>
        </w:tc>
      </w:tr>
    </w:tbl>
    <w:p w14:paraId="49D68FDC" w14:textId="62CF3EC3" w:rsidR="00743292" w:rsidRPr="0050302D" w:rsidRDefault="00743292" w:rsidP="0050302D">
      <w:pPr>
        <w:spacing w:after="0" w:line="240" w:lineRule="auto"/>
        <w:ind w:left="0" w:hanging="2"/>
        <w:jc w:val="center"/>
        <w:rPr>
          <w:rFonts w:ascii="Times New Roman" w:eastAsia="Times New Roman" w:hAnsi="Times New Roman"/>
          <w:i/>
        </w:rPr>
        <w:sectPr w:rsidR="00743292" w:rsidRPr="0050302D" w:rsidSect="00F27544">
          <w:headerReference w:type="even" r:id="rId10"/>
          <w:headerReference w:type="default" r:id="rId11"/>
          <w:footerReference w:type="even" r:id="rId12"/>
          <w:footerReference w:type="default" r:id="rId13"/>
          <w:headerReference w:type="first" r:id="rId14"/>
          <w:footerReference w:type="first" r:id="rId15"/>
          <w:type w:val="continuous"/>
          <w:pgSz w:w="11906" w:h="16838"/>
          <w:pgMar w:top="1134" w:right="1134" w:bottom="1134" w:left="1134" w:header="709" w:footer="709" w:gutter="0"/>
          <w:cols w:space="567"/>
        </w:sectPr>
      </w:pPr>
    </w:p>
    <w:p w14:paraId="39F672E6" w14:textId="518F10AC" w:rsidR="00743292" w:rsidRDefault="00743292" w:rsidP="00743292">
      <w:pPr>
        <w:pStyle w:val="Heading1"/>
        <w:numPr>
          <w:ilvl w:val="0"/>
          <w:numId w:val="0"/>
        </w:numPr>
        <w:spacing w:after="0"/>
      </w:pPr>
      <w:r>
        <w:t>INTRODUCTION</w:t>
      </w:r>
    </w:p>
    <w:p w14:paraId="6B838D26" w14:textId="77777777" w:rsidR="00CB64C8" w:rsidRPr="00D5444E" w:rsidRDefault="00CB64C8" w:rsidP="00CB64C8">
      <w:pPr>
        <w:pStyle w:val="NormalWeb"/>
        <w:spacing w:before="0" w:beforeAutospacing="0" w:after="0" w:afterAutospacing="0"/>
        <w:ind w:firstLine="720"/>
        <w:jc w:val="both"/>
        <w:rPr>
          <w:sz w:val="22"/>
          <w:szCs w:val="22"/>
        </w:rPr>
      </w:pPr>
      <w:r w:rsidRPr="00D5444E">
        <w:rPr>
          <w:sz w:val="22"/>
          <w:szCs w:val="22"/>
        </w:rPr>
        <w:t xml:space="preserve">Human resources have a very large contribution to the occurrence of an accident that occurs at sea [1]. Humans are in control of the operational process of ships at sea. The occurrence of an accident is caused by several factors that are closely related to the existence of humans as controllers of marine transport activities. Errors can occur due to misinformation about site conditions, lack of awareness, lack of teamwork [1]. Human influence is one of the most important causes of accidents [2] because humans are the leaders and operators of marine transport activities and are responsible for most of the communication and operational tasks in the marine transport system. The first equipment that causes safety interference due to human factors is skill, decision and perception [2]. The main cause of maritime transport accidents is caused by human factors based on the identification carried out by </w:t>
      </w:r>
      <w:proofErr w:type="spellStart"/>
      <w:proofErr w:type="gramStart"/>
      <w:r w:rsidRPr="00D5444E">
        <w:rPr>
          <w:sz w:val="22"/>
          <w:szCs w:val="22"/>
        </w:rPr>
        <w:t>A.Galierikova</w:t>
      </w:r>
      <w:proofErr w:type="spellEnd"/>
      <w:proofErr w:type="gramEnd"/>
      <w:r w:rsidRPr="00D5444E">
        <w:rPr>
          <w:sz w:val="22"/>
          <w:szCs w:val="22"/>
        </w:rPr>
        <w:t xml:space="preserve"> [2] outlining that 70% of maritime accidents are caused by humans. The approach that is widely used to explore the factors that cause these accidents is the </w:t>
      </w:r>
      <w:r w:rsidRPr="00D5444E">
        <w:rPr>
          <w:i/>
          <w:iCs/>
          <w:sz w:val="22"/>
          <w:szCs w:val="22"/>
        </w:rPr>
        <w:t>Human Factor Analysis and Classification System</w:t>
      </w:r>
      <w:r w:rsidRPr="00D5444E">
        <w:rPr>
          <w:sz w:val="22"/>
          <w:szCs w:val="22"/>
        </w:rPr>
        <w:t xml:space="preserve"> (HFACS). Human nature and character are not the same so that in perceiving an order and procedures and rules that apply are also different. This difference is very unpredictable by anyone involved in making a policy [2].</w:t>
      </w:r>
    </w:p>
    <w:p w14:paraId="30CAD0A2" w14:textId="77777777" w:rsidR="00CB64C8" w:rsidRPr="00D5444E" w:rsidRDefault="00CB64C8" w:rsidP="00CB64C8">
      <w:pPr>
        <w:pStyle w:val="NormalWeb"/>
        <w:spacing w:before="0" w:beforeAutospacing="0" w:after="0" w:afterAutospacing="0"/>
        <w:ind w:firstLine="720"/>
        <w:jc w:val="both"/>
        <w:rPr>
          <w:sz w:val="22"/>
          <w:szCs w:val="22"/>
        </w:rPr>
      </w:pPr>
      <w:r w:rsidRPr="00D5444E">
        <w:rPr>
          <w:sz w:val="22"/>
          <w:szCs w:val="22"/>
        </w:rPr>
        <w:t xml:space="preserve">According to Sanders and McCormick (1993), in </w:t>
      </w:r>
      <w:proofErr w:type="spellStart"/>
      <w:proofErr w:type="gramStart"/>
      <w:r w:rsidRPr="00D5444E">
        <w:rPr>
          <w:sz w:val="22"/>
          <w:szCs w:val="22"/>
        </w:rPr>
        <w:t>A.Galierikova's</w:t>
      </w:r>
      <w:proofErr w:type="spellEnd"/>
      <w:proofErr w:type="gramEnd"/>
      <w:r w:rsidRPr="00D5444E">
        <w:rPr>
          <w:sz w:val="22"/>
          <w:szCs w:val="22"/>
        </w:rPr>
        <w:t xml:space="preserve"> research [2] outlines that human error is an inaccurate or unacceptable human decision or action that has an impact on reducing system efficiency, safety, or performance. Rasmussen (1982), in </w:t>
      </w:r>
      <w:proofErr w:type="spellStart"/>
      <w:proofErr w:type="gramStart"/>
      <w:r w:rsidRPr="00D5444E">
        <w:rPr>
          <w:sz w:val="22"/>
          <w:szCs w:val="22"/>
        </w:rPr>
        <w:t>A.Galierikova's</w:t>
      </w:r>
      <w:proofErr w:type="spellEnd"/>
      <w:proofErr w:type="gramEnd"/>
      <w:r w:rsidRPr="00D5444E">
        <w:rPr>
          <w:sz w:val="22"/>
          <w:szCs w:val="22"/>
        </w:rPr>
        <w:t xml:space="preserve"> research [2] described 3 levels of human </w:t>
      </w:r>
      <w:proofErr w:type="spellStart"/>
      <w:r w:rsidRPr="00D5444E">
        <w:rPr>
          <w:sz w:val="22"/>
          <w:szCs w:val="22"/>
        </w:rPr>
        <w:t>behaviour</w:t>
      </w:r>
      <w:proofErr w:type="spellEnd"/>
      <w:r w:rsidRPr="00D5444E">
        <w:rPr>
          <w:sz w:val="22"/>
          <w:szCs w:val="22"/>
        </w:rPr>
        <w:t xml:space="preserve">, namely humans with a knowledge base that can be directly involved in making plans to solve a problem, based on human rules representing activities that use instructions or procedures and based on </w:t>
      </w:r>
      <w:proofErr w:type="spellStart"/>
      <w:r w:rsidRPr="00D5444E">
        <w:rPr>
          <w:sz w:val="22"/>
          <w:szCs w:val="22"/>
        </w:rPr>
        <w:t>behaviour</w:t>
      </w:r>
      <w:proofErr w:type="spellEnd"/>
      <w:r w:rsidRPr="00D5444E">
        <w:rPr>
          <w:sz w:val="22"/>
          <w:szCs w:val="22"/>
        </w:rPr>
        <w:t xml:space="preserve"> wher</w:t>
      </w:r>
      <w:r w:rsidRPr="00D5444E">
        <w:rPr>
          <w:sz w:val="22"/>
          <w:szCs w:val="22"/>
        </w:rPr>
        <w:t xml:space="preserve">e humans have a skill base which means routine activities carried out spontaneously. Based on this knowledge base, humans </w:t>
      </w:r>
      <w:proofErr w:type="gramStart"/>
      <w:r w:rsidRPr="00D5444E">
        <w:rPr>
          <w:sz w:val="22"/>
          <w:szCs w:val="22"/>
        </w:rPr>
        <w:t>have the ability to</w:t>
      </w:r>
      <w:proofErr w:type="gramEnd"/>
      <w:r w:rsidRPr="00D5444E">
        <w:rPr>
          <w:sz w:val="22"/>
          <w:szCs w:val="22"/>
        </w:rPr>
        <w:t xml:space="preserve"> plan things well and carefully and can provide the right solution to the problems faced in their work. Armed with knowledge, humans can also carry out instructions and procedures that apply in an activity that is carried out. Routine activities carried out daily spontaneously can produce a skill and competence for the perpetrator [2].</w:t>
      </w:r>
    </w:p>
    <w:p w14:paraId="6FB2AAFE" w14:textId="77777777" w:rsidR="00CB64C8" w:rsidRPr="00D5444E" w:rsidRDefault="00CB64C8" w:rsidP="00CB64C8">
      <w:pPr>
        <w:pStyle w:val="NormalWeb"/>
        <w:spacing w:before="0" w:beforeAutospacing="0" w:after="0" w:afterAutospacing="0"/>
        <w:ind w:firstLine="720"/>
        <w:jc w:val="both"/>
        <w:rPr>
          <w:sz w:val="22"/>
          <w:szCs w:val="22"/>
        </w:rPr>
      </w:pPr>
      <w:r w:rsidRPr="00D5444E">
        <w:rPr>
          <w:sz w:val="22"/>
          <w:szCs w:val="22"/>
        </w:rPr>
        <w:t xml:space="preserve">In a study conducted by </w:t>
      </w:r>
      <w:proofErr w:type="spellStart"/>
      <w:proofErr w:type="gramStart"/>
      <w:r w:rsidRPr="00D5444E">
        <w:rPr>
          <w:sz w:val="22"/>
          <w:szCs w:val="22"/>
        </w:rPr>
        <w:t>D.Guevara</w:t>
      </w:r>
      <w:proofErr w:type="spellEnd"/>
      <w:proofErr w:type="gramEnd"/>
      <w:r w:rsidRPr="00D5444E">
        <w:rPr>
          <w:sz w:val="22"/>
          <w:szCs w:val="22"/>
        </w:rPr>
        <w:t xml:space="preserve"> [3] based on a logistic regression model approach to find the relationship between factors that determine the seriousness of marine accidents. Armed with data from accident investigation reports around the world for the period 2010-2019. The results found that the seriousness of marine accidents is closely related to ship sinking, distance from the </w:t>
      </w:r>
      <w:proofErr w:type="spellStart"/>
      <w:r w:rsidRPr="00D5444E">
        <w:rPr>
          <w:sz w:val="22"/>
          <w:szCs w:val="22"/>
        </w:rPr>
        <w:t>harbour</w:t>
      </w:r>
      <w:proofErr w:type="spellEnd"/>
      <w:r w:rsidRPr="00D5444E">
        <w:rPr>
          <w:sz w:val="22"/>
          <w:szCs w:val="22"/>
        </w:rPr>
        <w:t>, strong winds, choppy seas, strong currents and/or good visibility [3]. In addition, the results of his study also found that the vessels involved in many accidents include ship types, fishing vessels, cruise ships and sailing ships. The most serious highlights that aggravate the accident rate are vessels that do not have seafarers' certificates and are incomplete and invalid, inadequate human resources, ship administration completeness such as ship certificates that do not meet the requirements or are invalid and vessels that are over 30 years old. Seafarers who have a poor level of theoretical knowledge and less sea experience are more likely to be involved in accidents with serious consequences [3].</w:t>
      </w:r>
    </w:p>
    <w:p w14:paraId="3EA2A990" w14:textId="2D034D60" w:rsidR="00743292" w:rsidRPr="00D5444E" w:rsidRDefault="00CB64C8" w:rsidP="00CB64C8">
      <w:pPr>
        <w:pStyle w:val="BodyText"/>
        <w:spacing w:line="276" w:lineRule="auto"/>
        <w:ind w:hanging="2"/>
        <w:rPr>
          <w:rFonts w:eastAsia="Times New Roman"/>
          <w:sz w:val="22"/>
          <w:szCs w:val="22"/>
        </w:rPr>
      </w:pPr>
      <w:r w:rsidRPr="00D5444E">
        <w:rPr>
          <w:sz w:val="22"/>
          <w:szCs w:val="22"/>
        </w:rPr>
        <w:tab/>
      </w:r>
      <w:r w:rsidRPr="00D5444E">
        <w:rPr>
          <w:sz w:val="22"/>
          <w:szCs w:val="22"/>
        </w:rPr>
        <w:tab/>
      </w:r>
      <w:r w:rsidRPr="00D5444E">
        <w:rPr>
          <w:sz w:val="22"/>
          <w:szCs w:val="22"/>
        </w:rPr>
        <w:tab/>
        <w:t xml:space="preserve">Based on the above background, it can be concluded that all accidents experienced by sea transport from the past until now are dominated by human resource factors that control the planning and operational processes in sea transport. Thus, strategic steps need to be taken by educational </w:t>
      </w:r>
      <w:r w:rsidRPr="00D5444E">
        <w:rPr>
          <w:sz w:val="22"/>
          <w:szCs w:val="22"/>
        </w:rPr>
        <w:lastRenderedPageBreak/>
        <w:t xml:space="preserve">institutions, especially vocational higher education institutions under the authority of the Transportation Human Resources Development Agency (BPSDMP) and in general, vocational higher education institutions that have a major contribution to increasing the knowledge and competence of human resources for sea transportation operators. The quality of vocational college outputs should be part of what must continue to be closely monitored and supervised so that the quality of services provided to users of sea transportation services and operators who use output services as an outcome benefit and processes that run in accordance with the needs of sea transportation today and in the future. Of course, this expectation is not only imposed on the managers of vocational education institutions but the involvement of all stakeholders who have the same interest, namely improving the safety and security of Indonesian marine transportation services nationally and the world maritime community internationally. In addition to </w:t>
      </w:r>
      <w:r w:rsidRPr="00D5444E">
        <w:rPr>
          <w:iCs/>
          <w:sz w:val="22"/>
          <w:szCs w:val="22"/>
        </w:rPr>
        <w:t>human error</w:t>
      </w:r>
      <w:r w:rsidRPr="00D5444E">
        <w:rPr>
          <w:sz w:val="22"/>
          <w:szCs w:val="22"/>
        </w:rPr>
        <w:t>, there are several other causes of accidents in marine transportation services, namely violations</w:t>
      </w:r>
      <w:r w:rsidRPr="00D5444E">
        <w:rPr>
          <w:iCs/>
          <w:sz w:val="22"/>
          <w:szCs w:val="22"/>
        </w:rPr>
        <w:t>, environmental,</w:t>
      </w:r>
      <w:r w:rsidRPr="00D5444E">
        <w:rPr>
          <w:sz w:val="22"/>
          <w:szCs w:val="22"/>
        </w:rPr>
        <w:t xml:space="preserve"> </w:t>
      </w:r>
      <w:r w:rsidRPr="00D5444E">
        <w:rPr>
          <w:iCs/>
          <w:sz w:val="22"/>
          <w:szCs w:val="22"/>
        </w:rPr>
        <w:t>condition of operators,</w:t>
      </w:r>
      <w:r w:rsidRPr="00D5444E">
        <w:rPr>
          <w:sz w:val="22"/>
          <w:szCs w:val="22"/>
        </w:rPr>
        <w:t xml:space="preserve"> </w:t>
      </w:r>
      <w:r w:rsidRPr="00D5444E">
        <w:rPr>
          <w:iCs/>
          <w:sz w:val="22"/>
          <w:szCs w:val="22"/>
        </w:rPr>
        <w:t>personnel factors</w:t>
      </w:r>
      <w:r w:rsidR="00445074" w:rsidRPr="00D5444E">
        <w:rPr>
          <w:sz w:val="22"/>
          <w:szCs w:val="22"/>
          <w:lang w:val="en-US"/>
        </w:rPr>
        <w:t>.</w:t>
      </w:r>
      <w:r w:rsidR="00743292" w:rsidRPr="00D5444E">
        <w:rPr>
          <w:rFonts w:eastAsia="Times New Roman"/>
          <w:b/>
          <w:i/>
          <w:sz w:val="22"/>
          <w:szCs w:val="22"/>
        </w:rPr>
        <w:t xml:space="preserve"> </w:t>
      </w:r>
    </w:p>
    <w:p w14:paraId="5F5F0EEB" w14:textId="77777777" w:rsidR="00743292" w:rsidRDefault="00743292" w:rsidP="00743292">
      <w:pPr>
        <w:pStyle w:val="Heading1"/>
        <w:numPr>
          <w:ilvl w:val="0"/>
          <w:numId w:val="0"/>
        </w:numPr>
        <w:spacing w:after="0"/>
      </w:pPr>
    </w:p>
    <w:p w14:paraId="7A3F9E7E" w14:textId="75B0443A" w:rsidR="00445074" w:rsidRPr="00445074" w:rsidRDefault="00743292" w:rsidP="00445074">
      <w:pPr>
        <w:pStyle w:val="Heading1"/>
        <w:numPr>
          <w:ilvl w:val="0"/>
          <w:numId w:val="0"/>
        </w:numPr>
        <w:spacing w:after="0"/>
      </w:pPr>
      <w:r>
        <w:t>METHOD</w:t>
      </w:r>
    </w:p>
    <w:p w14:paraId="6BD7CE32" w14:textId="18101AB2" w:rsidR="00743292" w:rsidRPr="00445074" w:rsidRDefault="00445074" w:rsidP="00D5444E">
      <w:pPr>
        <w:pStyle w:val="BodyText"/>
        <w:ind w:hanging="2"/>
        <w:rPr>
          <w:rFonts w:eastAsia="Times New Roman"/>
          <w:b/>
          <w:i/>
        </w:rPr>
      </w:pPr>
      <w:r>
        <w:rPr>
          <w:sz w:val="22"/>
          <w:szCs w:val="22"/>
        </w:rPr>
        <w:tab/>
      </w:r>
      <w:r>
        <w:rPr>
          <w:sz w:val="22"/>
          <w:szCs w:val="22"/>
        </w:rPr>
        <w:tab/>
      </w:r>
      <w:r>
        <w:rPr>
          <w:sz w:val="22"/>
          <w:szCs w:val="22"/>
        </w:rPr>
        <w:tab/>
      </w:r>
      <w:r w:rsidR="00D5444E" w:rsidRPr="00D5444E">
        <w:rPr>
          <w:rFonts w:eastAsia="Times New Roman"/>
          <w:sz w:val="22"/>
          <w:szCs w:val="22"/>
        </w:rPr>
        <w:t xml:space="preserve">Based on the background described above, there are several challenges faced in improving the quality of human resources (HR) for sea transportation, which determines the improvement of sea transportation services for the future of Indonesia. The first is the problem of the output of vocational education institutions under the Ministry of Transportation being less competitive with educational institutions in other countries, even though the Ministry of Transportation has set HR development as a priority </w:t>
      </w:r>
      <w:proofErr w:type="spellStart"/>
      <w:r w:rsidR="00D5444E" w:rsidRPr="00D5444E">
        <w:rPr>
          <w:rFonts w:eastAsia="Times New Roman"/>
          <w:sz w:val="22"/>
          <w:szCs w:val="22"/>
        </w:rPr>
        <w:t>programme</w:t>
      </w:r>
      <w:proofErr w:type="spellEnd"/>
      <w:r w:rsidR="00D5444E" w:rsidRPr="00D5444E">
        <w:rPr>
          <w:rFonts w:eastAsia="Times New Roman"/>
          <w:sz w:val="22"/>
          <w:szCs w:val="22"/>
        </w:rPr>
        <w:t xml:space="preserve"> in all directorates. The development of competent, professional, ethical, and integrity human resources is the key to improving the nation's competit</w:t>
      </w:r>
      <w:r w:rsidR="00D5444E" w:rsidRPr="00D5444E">
        <w:rPr>
          <w:rFonts w:eastAsia="Times New Roman"/>
          <w:sz w:val="22"/>
          <w:szCs w:val="22"/>
        </w:rPr>
        <w:t xml:space="preserve">iveness. Improving the quality of education and training [4]. Second is the problem of improving the competence of seafarers held by most </w:t>
      </w:r>
      <w:proofErr w:type="spellStart"/>
      <w:r w:rsidR="00D5444E" w:rsidRPr="00D5444E">
        <w:rPr>
          <w:rFonts w:eastAsia="Times New Roman"/>
          <w:sz w:val="22"/>
          <w:szCs w:val="22"/>
        </w:rPr>
        <w:t>authorised</w:t>
      </w:r>
      <w:proofErr w:type="spellEnd"/>
      <w:r w:rsidR="00D5444E" w:rsidRPr="00D5444E">
        <w:rPr>
          <w:rFonts w:eastAsia="Times New Roman"/>
          <w:sz w:val="22"/>
          <w:szCs w:val="22"/>
        </w:rPr>
        <w:t xml:space="preserve"> institutions that do not focus on improving the competence of training participants but are more focused on achieving </w:t>
      </w:r>
      <w:proofErr w:type="spellStart"/>
      <w:r w:rsidR="00D5444E" w:rsidRPr="00D5444E">
        <w:rPr>
          <w:rFonts w:eastAsia="Times New Roman"/>
          <w:sz w:val="22"/>
          <w:szCs w:val="22"/>
        </w:rPr>
        <w:t>realisation</w:t>
      </w:r>
      <w:proofErr w:type="spellEnd"/>
      <w:r w:rsidR="00D5444E" w:rsidRPr="00D5444E">
        <w:rPr>
          <w:rFonts w:eastAsia="Times New Roman"/>
          <w:sz w:val="22"/>
          <w:szCs w:val="22"/>
        </w:rPr>
        <w:t xml:space="preserve"> as a public service agency (BLU), so that the output also does not produce the required quality, meaning that the certificate of improvement obtained by training participants is not proportional to the quality of competence possessed so that it has an impact on service on board. The third is the lack of appropriateness and implementation of regulations carried out by companies engaged in sea transportation. Companies have a contribution to the safety and security of sea transport. Many accidents at sea are caused by inappropriate regulations, such as ships that are not fit to sail but are still being forced</w:t>
      </w:r>
      <w:r w:rsidRPr="00D5444E">
        <w:rPr>
          <w:sz w:val="22"/>
          <w:szCs w:val="22"/>
          <w:lang w:val="en-US"/>
        </w:rPr>
        <w:t>.</w:t>
      </w:r>
    </w:p>
    <w:p w14:paraId="2275CCD9" w14:textId="77777777" w:rsidR="00743292" w:rsidRDefault="00743292" w:rsidP="00743292">
      <w:pPr>
        <w:pStyle w:val="Heading1"/>
        <w:numPr>
          <w:ilvl w:val="0"/>
          <w:numId w:val="0"/>
        </w:numPr>
        <w:spacing w:after="0"/>
      </w:pPr>
    </w:p>
    <w:p w14:paraId="2A2CC0E0" w14:textId="1E2DB6D0" w:rsidR="00743292" w:rsidRPr="000A5056" w:rsidRDefault="00743292" w:rsidP="000A5056">
      <w:pPr>
        <w:pStyle w:val="Heading1"/>
        <w:numPr>
          <w:ilvl w:val="0"/>
          <w:numId w:val="0"/>
        </w:numPr>
        <w:spacing w:after="0"/>
      </w:pPr>
      <w:r>
        <w:t>RESULTS AND DISCUSSION</w:t>
      </w:r>
    </w:p>
    <w:p w14:paraId="53CC9EE3" w14:textId="5F9E07C9" w:rsidR="00D5444E" w:rsidRPr="00D5444E" w:rsidRDefault="008408CD" w:rsidP="00D5444E">
      <w:pPr>
        <w:spacing w:before="100" w:beforeAutospacing="1" w:after="100" w:afterAutospacing="1"/>
        <w:ind w:left="0" w:hanging="2"/>
        <w:jc w:val="both"/>
        <w:rPr>
          <w:rFonts w:ascii="Times New Roman" w:hAnsi="Times New Roman"/>
        </w:rPr>
      </w:pPr>
      <w:r>
        <w:rPr>
          <w:lang w:val="en-US"/>
        </w:rPr>
        <w:tab/>
      </w:r>
      <w:r w:rsidR="00D5444E">
        <w:rPr>
          <w:lang w:val="en-US"/>
        </w:rPr>
        <w:tab/>
      </w:r>
      <w:r w:rsidR="00D5444E" w:rsidRPr="00D5444E">
        <w:rPr>
          <w:rFonts w:ascii="Times New Roman" w:hAnsi="Times New Roman"/>
        </w:rPr>
        <w:t xml:space="preserve">The purpose of writing this scientific work is to find out the extent of the role of human resources in improving the safety and security of marine transportation </w:t>
      </w:r>
      <w:proofErr w:type="gramStart"/>
      <w:r w:rsidR="00D5444E" w:rsidRPr="00D5444E">
        <w:rPr>
          <w:rFonts w:ascii="Times New Roman" w:hAnsi="Times New Roman"/>
        </w:rPr>
        <w:t>so as to</w:t>
      </w:r>
      <w:proofErr w:type="gramEnd"/>
      <w:r w:rsidR="00D5444E" w:rsidRPr="00D5444E">
        <w:rPr>
          <w:rFonts w:ascii="Times New Roman" w:hAnsi="Times New Roman"/>
        </w:rPr>
        <w:t xml:space="preserve"> </w:t>
      </w:r>
      <w:proofErr w:type="spellStart"/>
      <w:r w:rsidR="00D5444E" w:rsidRPr="00D5444E">
        <w:rPr>
          <w:rFonts w:ascii="Times New Roman" w:hAnsi="Times New Roman"/>
        </w:rPr>
        <w:t>minimise</w:t>
      </w:r>
      <w:proofErr w:type="spellEnd"/>
      <w:r w:rsidR="00D5444E" w:rsidRPr="00D5444E">
        <w:rPr>
          <w:rFonts w:ascii="Times New Roman" w:hAnsi="Times New Roman"/>
        </w:rPr>
        <w:t xml:space="preserve"> the occurrence of accidents at sea and can improve the sustainability of the aquatic environment through three approaches, namely increasing education, institutional development and increasing training. The synergy of the three approaches used is expected to make a more tangible contribution to </w:t>
      </w:r>
      <w:proofErr w:type="spellStart"/>
      <w:r w:rsidR="00D5444E" w:rsidRPr="00D5444E">
        <w:rPr>
          <w:rFonts w:ascii="Times New Roman" w:hAnsi="Times New Roman"/>
        </w:rPr>
        <w:t>realising</w:t>
      </w:r>
      <w:proofErr w:type="spellEnd"/>
      <w:r w:rsidR="00D5444E" w:rsidRPr="00D5444E">
        <w:rPr>
          <w:rFonts w:ascii="Times New Roman" w:hAnsi="Times New Roman"/>
        </w:rPr>
        <w:t xml:space="preserve"> safety and security and the sustainability of the marine environment. In addition, this research reviews several literacies related to the role of regulators and operators as well as service users in </w:t>
      </w:r>
      <w:proofErr w:type="spellStart"/>
      <w:r w:rsidR="00D5444E" w:rsidRPr="00D5444E">
        <w:rPr>
          <w:rFonts w:ascii="Times New Roman" w:hAnsi="Times New Roman"/>
        </w:rPr>
        <w:t>realising</w:t>
      </w:r>
      <w:proofErr w:type="spellEnd"/>
      <w:r w:rsidR="00D5444E" w:rsidRPr="00D5444E">
        <w:rPr>
          <w:rFonts w:ascii="Times New Roman" w:hAnsi="Times New Roman"/>
        </w:rPr>
        <w:t xml:space="preserve"> the safety and security of marine transportation.</w:t>
      </w:r>
    </w:p>
    <w:p w14:paraId="6BF85E00" w14:textId="77777777" w:rsidR="00D5444E" w:rsidRPr="00D5444E" w:rsidRDefault="00D5444E" w:rsidP="00D5444E">
      <w:pPr>
        <w:ind w:left="0" w:hanging="2"/>
        <w:jc w:val="center"/>
        <w:rPr>
          <w:rFonts w:ascii="Times New Roman" w:eastAsia="Times New Roman" w:hAnsi="Times New Roman"/>
          <w:b/>
        </w:rPr>
      </w:pPr>
      <w:r w:rsidRPr="00D5444E">
        <w:rPr>
          <w:rFonts w:ascii="Times New Roman" w:hAnsi="Times New Roman"/>
          <w:noProof/>
          <w:lang w:val="en-US"/>
        </w:rPr>
        <w:lastRenderedPageBreak/>
        <mc:AlternateContent>
          <mc:Choice Requires="wpg">
            <w:drawing>
              <wp:anchor distT="0" distB="0" distL="114300" distR="114300" simplePos="0" relativeHeight="251659264" behindDoc="0" locked="0" layoutInCell="1" hidden="0" allowOverlap="1" wp14:anchorId="49BCC078" wp14:editId="003F4901">
                <wp:simplePos x="0" y="0"/>
                <wp:positionH relativeFrom="column">
                  <wp:posOffset>-34290</wp:posOffset>
                </wp:positionH>
                <wp:positionV relativeFrom="paragraph">
                  <wp:posOffset>158750</wp:posOffset>
                </wp:positionV>
                <wp:extent cx="2933700" cy="1771650"/>
                <wp:effectExtent l="0" t="0" r="19050" b="19050"/>
                <wp:wrapSquare wrapText="bothSides" distT="0" distB="0" distL="114300" distR="114300"/>
                <wp:docPr id="13" name="Group 13"/>
                <wp:cNvGraphicFramePr/>
                <a:graphic xmlns:a="http://schemas.openxmlformats.org/drawingml/2006/main">
                  <a:graphicData uri="http://schemas.microsoft.com/office/word/2010/wordprocessingGroup">
                    <wpg:wgp>
                      <wpg:cNvGrpSpPr/>
                      <wpg:grpSpPr>
                        <a:xfrm>
                          <a:off x="0" y="0"/>
                          <a:ext cx="2933700" cy="1771650"/>
                          <a:chOff x="2476100" y="1712750"/>
                          <a:chExt cx="5739800" cy="4134500"/>
                        </a:xfrm>
                      </wpg:grpSpPr>
                      <wpg:grpSp>
                        <wpg:cNvPr id="1" name="Group 1"/>
                        <wpg:cNvGrpSpPr/>
                        <wpg:grpSpPr>
                          <a:xfrm>
                            <a:off x="2480880" y="1717520"/>
                            <a:ext cx="5730240" cy="4124960"/>
                            <a:chOff x="0" y="0"/>
                            <a:chExt cx="5730240" cy="4124960"/>
                          </a:xfrm>
                        </wpg:grpSpPr>
                        <wps:wsp>
                          <wps:cNvPr id="2" name="Rectangle 2"/>
                          <wps:cNvSpPr/>
                          <wps:spPr>
                            <a:xfrm>
                              <a:off x="0" y="0"/>
                              <a:ext cx="5730225" cy="4124950"/>
                            </a:xfrm>
                            <a:prstGeom prst="rect">
                              <a:avLst/>
                            </a:prstGeom>
                            <a:noFill/>
                            <a:ln>
                              <a:noFill/>
                            </a:ln>
                          </wps:spPr>
                          <wps:txbx>
                            <w:txbxContent>
                              <w:p w14:paraId="1B0D1D9A" w14:textId="77777777" w:rsidR="00D5444E" w:rsidRDefault="00D5444E" w:rsidP="00D5444E">
                                <w:pPr>
                                  <w:ind w:left="0" w:hanging="2"/>
                                </w:pPr>
                              </w:p>
                            </w:txbxContent>
                          </wps:txbx>
                          <wps:bodyPr spcFirstLastPara="1" wrap="square" lIns="91425" tIns="91425" rIns="91425" bIns="91425" anchor="ctr" anchorCtr="0">
                            <a:noAutofit/>
                          </wps:bodyPr>
                        </wps:wsp>
                        <wps:wsp>
                          <wps:cNvPr id="3" name="Oval 3"/>
                          <wps:cNvSpPr/>
                          <wps:spPr>
                            <a:xfrm>
                              <a:off x="1056368" y="0"/>
                              <a:ext cx="1561324" cy="863600"/>
                            </a:xfrm>
                            <a:prstGeom prst="ellipse">
                              <a:avLst/>
                            </a:prstGeom>
                            <a:gradFill>
                              <a:gsLst>
                                <a:gs pos="0">
                                  <a:srgbClr val="3E7FCD"/>
                                </a:gs>
                                <a:gs pos="100000">
                                  <a:srgbClr val="96C0FF"/>
                                </a:gs>
                              </a:gsLst>
                              <a:lin ang="16200000" scaled="0"/>
                            </a:gradFill>
                            <a:ln w="9525" cap="flat" cmpd="sng">
                              <a:solidFill>
                                <a:srgbClr val="4A7DBA"/>
                              </a:solidFill>
                              <a:prstDash val="solid"/>
                              <a:round/>
                              <a:headEnd type="none" w="sm" len="sm"/>
                              <a:tailEnd type="none" w="sm" len="sm"/>
                            </a:ln>
                          </wps:spPr>
                          <wps:txbx>
                            <w:txbxContent>
                              <w:p w14:paraId="61354E19" w14:textId="77777777" w:rsidR="00D5444E" w:rsidRDefault="00D5444E" w:rsidP="00D5444E">
                                <w:pPr>
                                  <w:ind w:left="0" w:hanging="2"/>
                                  <w:jc w:val="center"/>
                                </w:pPr>
                                <w:r w:rsidRPr="00390C20">
                                  <w:rPr>
                                    <w:rFonts w:ascii="Times New Roman" w:eastAsia="Times New Roman" w:hAnsi="Times New Roman"/>
                                    <w:color w:val="000000"/>
                                    <w:sz w:val="16"/>
                                  </w:rPr>
                                  <w:t>I</w:t>
                                </w:r>
                                <w:r>
                                  <w:rPr>
                                    <w:rFonts w:ascii="Times New Roman" w:eastAsia="Times New Roman" w:hAnsi="Times New Roman"/>
                                    <w:color w:val="000000"/>
                                    <w:sz w:val="16"/>
                                  </w:rPr>
                                  <w:t xml:space="preserve">mprovement of Vocational </w:t>
                                </w:r>
                                <w:r w:rsidRPr="00390C20">
                                  <w:rPr>
                                    <w:rFonts w:ascii="Times New Roman" w:eastAsia="Times New Roman" w:hAnsi="Times New Roman"/>
                                    <w:color w:val="000000"/>
                                    <w:sz w:val="16"/>
                                  </w:rPr>
                                  <w:t>Education Institutions</w:t>
                                </w:r>
                              </w:p>
                            </w:txbxContent>
                          </wps:txbx>
                          <wps:bodyPr spcFirstLastPara="1" wrap="square" lIns="91425" tIns="45700" rIns="91425" bIns="45700" anchor="ctr" anchorCtr="0">
                            <a:noAutofit/>
                          </wps:bodyPr>
                        </wps:wsp>
                        <wps:wsp>
                          <wps:cNvPr id="4" name="Oval 4"/>
                          <wps:cNvSpPr/>
                          <wps:spPr>
                            <a:xfrm>
                              <a:off x="1958340" y="1635760"/>
                              <a:ext cx="1442720" cy="993337"/>
                            </a:xfrm>
                            <a:prstGeom prst="ellipse">
                              <a:avLst/>
                            </a:prstGeom>
                            <a:gradFill>
                              <a:gsLst>
                                <a:gs pos="0">
                                  <a:srgbClr val="3E7FCD"/>
                                </a:gs>
                                <a:gs pos="100000">
                                  <a:srgbClr val="96C0FF"/>
                                </a:gs>
                              </a:gsLst>
                              <a:lin ang="16200000" scaled="0"/>
                            </a:gradFill>
                            <a:ln w="9525" cap="flat" cmpd="sng">
                              <a:solidFill>
                                <a:srgbClr val="4A7DBA"/>
                              </a:solidFill>
                              <a:prstDash val="solid"/>
                              <a:round/>
                              <a:headEnd type="none" w="sm" len="sm"/>
                              <a:tailEnd type="none" w="sm" len="sm"/>
                            </a:ln>
                          </wps:spPr>
                          <wps:txbx>
                            <w:txbxContent>
                              <w:p w14:paraId="5501F4EA" w14:textId="77777777" w:rsidR="00D5444E" w:rsidRDefault="00D5444E" w:rsidP="00D5444E">
                                <w:pPr>
                                  <w:ind w:left="0" w:hanging="2"/>
                                  <w:jc w:val="center"/>
                                </w:pPr>
                                <w:r w:rsidRPr="009941CF">
                                  <w:rPr>
                                    <w:color w:val="000000"/>
                                    <w:sz w:val="18"/>
                                  </w:rPr>
                                  <w:t xml:space="preserve">Transport Human Resources Improvement </w:t>
                                </w:r>
                                <w:r>
                                  <w:rPr>
                                    <w:color w:val="000000"/>
                                    <w:sz w:val="18"/>
                                  </w:rPr>
                                  <w:t>Pelaut</w:t>
                                </w:r>
                              </w:p>
                            </w:txbxContent>
                          </wps:txbx>
                          <wps:bodyPr spcFirstLastPara="1" wrap="square" lIns="91425" tIns="45700" rIns="91425" bIns="45700" anchor="ctr" anchorCtr="0">
                            <a:noAutofit/>
                          </wps:bodyPr>
                        </wps:wsp>
                        <wps:wsp>
                          <wps:cNvPr id="5" name="Oval 5"/>
                          <wps:cNvSpPr/>
                          <wps:spPr>
                            <a:xfrm>
                              <a:off x="822960" y="3261360"/>
                              <a:ext cx="1544320" cy="863600"/>
                            </a:xfrm>
                            <a:prstGeom prst="ellipse">
                              <a:avLst/>
                            </a:prstGeom>
                            <a:gradFill>
                              <a:gsLst>
                                <a:gs pos="0">
                                  <a:srgbClr val="3E7FCD"/>
                                </a:gs>
                                <a:gs pos="100000">
                                  <a:srgbClr val="96C0FF"/>
                                </a:gs>
                              </a:gsLst>
                              <a:lin ang="16200000" scaled="0"/>
                            </a:gradFill>
                            <a:ln w="9525" cap="flat" cmpd="sng">
                              <a:solidFill>
                                <a:srgbClr val="4A7DBA"/>
                              </a:solidFill>
                              <a:prstDash val="solid"/>
                              <a:round/>
                              <a:headEnd type="none" w="sm" len="sm"/>
                              <a:tailEnd type="none" w="sm" len="sm"/>
                            </a:ln>
                          </wps:spPr>
                          <wps:txbx>
                            <w:txbxContent>
                              <w:p w14:paraId="471D9B0F" w14:textId="77777777" w:rsidR="00D5444E" w:rsidRDefault="00D5444E" w:rsidP="00D5444E">
                                <w:pPr>
                                  <w:ind w:left="0" w:hanging="2"/>
                                  <w:jc w:val="center"/>
                                </w:pPr>
                                <w:r w:rsidRPr="009941CF">
                                  <w:rPr>
                                    <w:rFonts w:ascii="Times New Roman" w:eastAsia="Times New Roman" w:hAnsi="Times New Roman"/>
                                    <w:color w:val="000000"/>
                                    <w:sz w:val="18"/>
                                  </w:rPr>
                                  <w:t>Company's compliance with regulations</w:t>
                                </w:r>
                              </w:p>
                            </w:txbxContent>
                          </wps:txbx>
                          <wps:bodyPr spcFirstLastPara="1" wrap="square" lIns="91425" tIns="45700" rIns="91425" bIns="45700" anchor="ctr" anchorCtr="0">
                            <a:noAutofit/>
                          </wps:bodyPr>
                        </wps:wsp>
                        <wps:wsp>
                          <wps:cNvPr id="6" name="Oval 6"/>
                          <wps:cNvSpPr/>
                          <wps:spPr>
                            <a:xfrm>
                              <a:off x="4287520" y="1635760"/>
                              <a:ext cx="1442720" cy="993337"/>
                            </a:xfrm>
                            <a:prstGeom prst="ellipse">
                              <a:avLst/>
                            </a:prstGeom>
                            <a:gradFill>
                              <a:gsLst>
                                <a:gs pos="0">
                                  <a:srgbClr val="3E7FCD"/>
                                </a:gs>
                                <a:gs pos="100000">
                                  <a:srgbClr val="96C0FF"/>
                                </a:gs>
                              </a:gsLst>
                              <a:lin ang="16200000" scaled="0"/>
                            </a:gradFill>
                            <a:ln w="9525" cap="flat" cmpd="sng">
                              <a:solidFill>
                                <a:srgbClr val="4A7DBA"/>
                              </a:solidFill>
                              <a:prstDash val="solid"/>
                              <a:round/>
                              <a:headEnd type="none" w="sm" len="sm"/>
                              <a:tailEnd type="none" w="sm" len="sm"/>
                            </a:ln>
                          </wps:spPr>
                          <wps:txbx>
                            <w:txbxContent>
                              <w:p w14:paraId="55D2776C" w14:textId="77777777" w:rsidR="00D5444E" w:rsidRDefault="00D5444E" w:rsidP="00D5444E">
                                <w:pPr>
                                  <w:ind w:left="0" w:hanging="2"/>
                                  <w:jc w:val="center"/>
                                </w:pPr>
                                <w:r w:rsidRPr="009941CF">
                                  <w:rPr>
                                    <w:rFonts w:ascii="Times New Roman" w:eastAsia="Times New Roman" w:hAnsi="Times New Roman"/>
                                    <w:color w:val="000000"/>
                                    <w:sz w:val="18"/>
                                  </w:rPr>
                                  <w:t>Improved Safety and Security of Sea Transport</w:t>
                                </w:r>
                              </w:p>
                            </w:txbxContent>
                          </wps:txbx>
                          <wps:bodyPr spcFirstLastPara="1" wrap="square" lIns="91425" tIns="45700" rIns="91425" bIns="45700" anchor="ctr" anchorCtr="0">
                            <a:noAutofit/>
                          </wps:bodyPr>
                        </wps:wsp>
                        <wps:wsp>
                          <wps:cNvPr id="7" name="Straight Arrow Connector 7"/>
                          <wps:cNvCnPr/>
                          <wps:spPr>
                            <a:xfrm>
                              <a:off x="1879600" y="863600"/>
                              <a:ext cx="843280" cy="762000"/>
                            </a:xfrm>
                            <a:prstGeom prst="straightConnector1">
                              <a:avLst/>
                            </a:prstGeom>
                            <a:noFill/>
                            <a:ln w="25400" cap="flat" cmpd="sng">
                              <a:solidFill>
                                <a:schemeClr val="accent1"/>
                              </a:solidFill>
                              <a:prstDash val="solid"/>
                              <a:round/>
                              <a:headEnd type="none" w="sm" len="sm"/>
                              <a:tailEnd type="stealth" w="med" len="med"/>
                            </a:ln>
                          </wps:spPr>
                          <wps:bodyPr/>
                        </wps:wsp>
                        <wps:wsp>
                          <wps:cNvPr id="8" name="Straight Arrow Connector 8"/>
                          <wps:cNvCnPr/>
                          <wps:spPr>
                            <a:xfrm flipV="1">
                              <a:off x="1615440" y="2629097"/>
                              <a:ext cx="880130" cy="632265"/>
                            </a:xfrm>
                            <a:prstGeom prst="straightConnector1">
                              <a:avLst/>
                            </a:prstGeom>
                            <a:noFill/>
                            <a:ln w="25400" cap="flat" cmpd="sng">
                              <a:solidFill>
                                <a:schemeClr val="accent1"/>
                              </a:solidFill>
                              <a:prstDash val="solid"/>
                              <a:round/>
                              <a:headEnd type="none" w="sm" len="sm"/>
                              <a:tailEnd type="stealth" w="med" len="med"/>
                            </a:ln>
                          </wps:spPr>
                          <wps:bodyPr/>
                        </wps:wsp>
                        <wps:wsp>
                          <wps:cNvPr id="9" name="Straight Arrow Connector 9"/>
                          <wps:cNvCnPr/>
                          <wps:spPr>
                            <a:xfrm>
                              <a:off x="3401060" y="2133600"/>
                              <a:ext cx="886460" cy="0"/>
                            </a:xfrm>
                            <a:prstGeom prst="straightConnector1">
                              <a:avLst/>
                            </a:prstGeom>
                            <a:noFill/>
                            <a:ln w="25400" cap="flat" cmpd="sng">
                              <a:solidFill>
                                <a:schemeClr val="accent1"/>
                              </a:solidFill>
                              <a:prstDash val="solid"/>
                              <a:round/>
                              <a:headEnd type="none" w="sm" len="sm"/>
                              <a:tailEnd type="stealth" w="med" len="med"/>
                            </a:ln>
                          </wps:spPr>
                          <wps:bodyPr/>
                        </wps:wsp>
                        <wps:wsp>
                          <wps:cNvPr id="10" name="Oval 10"/>
                          <wps:cNvSpPr/>
                          <wps:spPr>
                            <a:xfrm>
                              <a:off x="0" y="1625600"/>
                              <a:ext cx="1442720" cy="822960"/>
                            </a:xfrm>
                            <a:prstGeom prst="ellipse">
                              <a:avLst/>
                            </a:prstGeom>
                            <a:gradFill>
                              <a:gsLst>
                                <a:gs pos="0">
                                  <a:srgbClr val="3E7FCD"/>
                                </a:gs>
                                <a:gs pos="100000">
                                  <a:srgbClr val="96C0FF"/>
                                </a:gs>
                              </a:gsLst>
                              <a:lin ang="16200000" scaled="0"/>
                            </a:gradFill>
                            <a:ln w="9525" cap="flat" cmpd="sng">
                              <a:solidFill>
                                <a:srgbClr val="4A7DBA"/>
                              </a:solidFill>
                              <a:prstDash val="solid"/>
                              <a:round/>
                              <a:headEnd type="none" w="sm" len="sm"/>
                              <a:tailEnd type="none" w="sm" len="sm"/>
                            </a:ln>
                          </wps:spPr>
                          <wps:txbx>
                            <w:txbxContent>
                              <w:p w14:paraId="063C566F" w14:textId="77777777" w:rsidR="00D5444E" w:rsidRDefault="00D5444E" w:rsidP="00D5444E">
                                <w:pPr>
                                  <w:ind w:left="0" w:hanging="2"/>
                                  <w:jc w:val="center"/>
                                </w:pPr>
                                <w:r w:rsidRPr="009941CF">
                                  <w:rPr>
                                    <w:rFonts w:ascii="Times New Roman" w:eastAsia="Times New Roman" w:hAnsi="Times New Roman"/>
                                    <w:color w:val="000000"/>
                                    <w:sz w:val="18"/>
                                  </w:rPr>
                                  <w:t>Seafarers Competency Improvement</w:t>
                                </w:r>
                              </w:p>
                            </w:txbxContent>
                          </wps:txbx>
                          <wps:bodyPr spcFirstLastPara="1" wrap="square" lIns="91425" tIns="45700" rIns="91425" bIns="45700" anchor="ctr" anchorCtr="0">
                            <a:noAutofit/>
                          </wps:bodyPr>
                        </wps:wsp>
                        <wps:wsp>
                          <wps:cNvPr id="11" name="Straight Arrow Connector 11"/>
                          <wps:cNvCnPr/>
                          <wps:spPr>
                            <a:xfrm>
                              <a:off x="1442720" y="2052320"/>
                              <a:ext cx="515620" cy="0"/>
                            </a:xfrm>
                            <a:prstGeom prst="straightConnector1">
                              <a:avLst/>
                            </a:prstGeom>
                            <a:noFill/>
                            <a:ln w="25400" cap="flat" cmpd="sng">
                              <a:solidFill>
                                <a:schemeClr val="accent1"/>
                              </a:solidFill>
                              <a:prstDash val="solid"/>
                              <a:round/>
                              <a:headEnd type="none" w="sm" len="sm"/>
                              <a:tailEnd type="stealth" w="med" len="med"/>
                            </a:ln>
                          </wps:spPr>
                          <wps:bodyPr/>
                        </wps:wsp>
                        <wps:wsp>
                          <wps:cNvPr id="12" name="Straight Arrow Connector 12"/>
                          <wps:cNvCnPr/>
                          <wps:spPr>
                            <a:xfrm>
                              <a:off x="822960" y="2448560"/>
                              <a:ext cx="792480" cy="812800"/>
                            </a:xfrm>
                            <a:prstGeom prst="straightConnector1">
                              <a:avLst/>
                            </a:prstGeom>
                            <a:noFill/>
                            <a:ln w="25400" cap="flat" cmpd="sng">
                              <a:solidFill>
                                <a:schemeClr val="accent1"/>
                              </a:solidFill>
                              <a:prstDash val="solid"/>
                              <a:round/>
                              <a:headEnd type="none" w="sm" len="sm"/>
                              <a:tailEnd type="stealth" w="med" len="med"/>
                            </a:ln>
                          </wps:spPr>
                          <wps:bodyPr/>
                        </wps:wsp>
                        <wps:wsp>
                          <wps:cNvPr id="14" name="Straight Arrow Connector 14"/>
                          <wps:cNvCnPr/>
                          <wps:spPr>
                            <a:xfrm rot="10800000" flipH="1">
                              <a:off x="822960" y="812800"/>
                              <a:ext cx="1056640" cy="822960"/>
                            </a:xfrm>
                            <a:prstGeom prst="straightConnector1">
                              <a:avLst/>
                            </a:prstGeom>
                            <a:noFill/>
                            <a:ln w="25400" cap="flat" cmpd="sng">
                              <a:solidFill>
                                <a:schemeClr val="accent1"/>
                              </a:solidFill>
                              <a:prstDash val="solid"/>
                              <a:round/>
                              <a:headEnd type="none" w="sm" len="sm"/>
                              <a:tailEnd type="stealth" w="med" len="med"/>
                            </a:ln>
                          </wps:spPr>
                          <wps:bodyPr/>
                        </wps:wsp>
                      </wpg:grpSp>
                    </wpg:wgp>
                  </a:graphicData>
                </a:graphic>
                <wp14:sizeRelH relativeFrom="margin">
                  <wp14:pctWidth>0</wp14:pctWidth>
                </wp14:sizeRelH>
                <wp14:sizeRelV relativeFrom="margin">
                  <wp14:pctHeight>0</wp14:pctHeight>
                </wp14:sizeRelV>
              </wp:anchor>
            </w:drawing>
          </mc:Choice>
          <mc:Fallback>
            <w:pict>
              <v:group w14:anchorId="49BCC078" id="Group 13" o:spid="_x0000_s1026" style="position:absolute;left:0;text-align:left;margin-left:-2.7pt;margin-top:12.5pt;width:231pt;height:139.5pt;z-index:251659264;mso-width-relative:margin;mso-height-relative:margin" coordorigin="24761,17127" coordsize="57398,41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">
                <v:group id="Group 1" o:spid="_x0000_s1027" style="position:absolute;left:24808;top:17175;width:57303;height:41249" coordsize="57302,41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angle 2" o:spid="_x0000_s1028" style="position:absolute;width:57302;height:412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14:paraId="1B0D1D9A" w14:textId="77777777" w:rsidR="00D5444E" w:rsidRDefault="00D5444E" w:rsidP="00D5444E">
                          <w:pPr>
                            <w:ind w:left="0" w:hanging="2"/>
                          </w:pPr>
                        </w:p>
                      </w:txbxContent>
                    </v:textbox>
                  </v:rect>
                  <v:oval id="Oval 3" o:spid="_x0000_s1029" style="position:absolute;left:10563;width:15613;height:86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" fillcolor="#3e7fcd" strokecolor="#4a7dba">
                    <v:fill color2="#96c0ff" angle="180" focus="100%" type="gradient">
                      <o:fill v:ext="view" type="gradientUnscaled"/>
                    </v:fill>
                    <v:stroke startarrowwidth="narrow" startarrowlength="short" endarrowwidth="narrow" endarrowlength="short"/>
                    <v:textbox inset="2.53958mm,1.2694mm,2.53958mm,1.2694mm">
                      <w:txbxContent>
                        <w:p w14:paraId="61354E19" w14:textId="77777777" w:rsidR="00D5444E" w:rsidRDefault="00D5444E" w:rsidP="00D5444E">
                          <w:pPr>
                            <w:ind w:left="0" w:hanging="2"/>
                            <w:jc w:val="center"/>
                          </w:pPr>
                          <w:r w:rsidRPr="00390C20">
                            <w:rPr>
                              <w:rFonts w:ascii="Times New Roman" w:eastAsia="Times New Roman" w:hAnsi="Times New Roman"/>
                              <w:color w:val="000000"/>
                              <w:sz w:val="16"/>
                            </w:rPr>
                            <w:t>I</w:t>
                          </w:r>
                          <w:r>
                            <w:rPr>
                              <w:rFonts w:ascii="Times New Roman" w:eastAsia="Times New Roman" w:hAnsi="Times New Roman"/>
                              <w:color w:val="000000"/>
                              <w:sz w:val="16"/>
                            </w:rPr>
                            <w:t xml:space="preserve">mprovement of Vocational </w:t>
                          </w:r>
                          <w:r w:rsidRPr="00390C20">
                            <w:rPr>
                              <w:rFonts w:ascii="Times New Roman" w:eastAsia="Times New Roman" w:hAnsi="Times New Roman"/>
                              <w:color w:val="000000"/>
                              <w:sz w:val="16"/>
                            </w:rPr>
                            <w:t>Education Institutions</w:t>
                          </w:r>
                        </w:p>
                      </w:txbxContent>
                    </v:textbox>
                  </v:oval>
                  <v:oval id="Oval 4" o:spid="_x0000_s1030" style="position:absolute;left:19583;top:16357;width:14427;height:99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" fillcolor="#3e7fcd" strokecolor="#4a7dba">
                    <v:fill color2="#96c0ff" angle="180" focus="100%" type="gradient">
                      <o:fill v:ext="view" type="gradientUnscaled"/>
                    </v:fill>
                    <v:stroke startarrowwidth="narrow" startarrowlength="short" endarrowwidth="narrow" endarrowlength="short"/>
                    <v:textbox inset="2.53958mm,1.2694mm,2.53958mm,1.2694mm">
                      <w:txbxContent>
                        <w:p w14:paraId="5501F4EA" w14:textId="77777777" w:rsidR="00D5444E" w:rsidRDefault="00D5444E" w:rsidP="00D5444E">
                          <w:pPr>
                            <w:ind w:left="0" w:hanging="2"/>
                            <w:jc w:val="center"/>
                          </w:pPr>
                          <w:r w:rsidRPr="009941CF">
                            <w:rPr>
                              <w:color w:val="000000"/>
                              <w:sz w:val="18"/>
                            </w:rPr>
                            <w:t xml:space="preserve">Transport Human Resources Improvement </w:t>
                          </w:r>
                          <w:r>
                            <w:rPr>
                              <w:color w:val="000000"/>
                              <w:sz w:val="18"/>
                            </w:rPr>
                            <w:t>Pelaut</w:t>
                          </w:r>
                        </w:p>
                      </w:txbxContent>
                    </v:textbox>
                  </v:oval>
                  <v:oval id="Oval 5" o:spid="_x0000_s1031" style="position:absolute;left:8229;top:32613;width:15443;height:86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" fillcolor="#3e7fcd" strokecolor="#4a7dba">
                    <v:fill color2="#96c0ff" angle="180" focus="100%" type="gradient">
                      <o:fill v:ext="view" type="gradientUnscaled"/>
                    </v:fill>
                    <v:stroke startarrowwidth="narrow" startarrowlength="short" endarrowwidth="narrow" endarrowlength="short"/>
                    <v:textbox inset="2.53958mm,1.2694mm,2.53958mm,1.2694mm">
                      <w:txbxContent>
                        <w:p w14:paraId="471D9B0F" w14:textId="77777777" w:rsidR="00D5444E" w:rsidRDefault="00D5444E" w:rsidP="00D5444E">
                          <w:pPr>
                            <w:ind w:left="0" w:hanging="2"/>
                            <w:jc w:val="center"/>
                          </w:pPr>
                          <w:r w:rsidRPr="009941CF">
                            <w:rPr>
                              <w:rFonts w:ascii="Times New Roman" w:eastAsia="Times New Roman" w:hAnsi="Times New Roman"/>
                              <w:color w:val="000000"/>
                              <w:sz w:val="18"/>
                            </w:rPr>
                            <w:t>Company's compliance with regulations</w:t>
                          </w:r>
                        </w:p>
                      </w:txbxContent>
                    </v:textbox>
                  </v:oval>
                  <v:oval id="Oval 6" o:spid="_x0000_s1032" style="position:absolute;left:42875;top:16357;width:14427;height:99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" fillcolor="#3e7fcd" strokecolor="#4a7dba">
                    <v:fill color2="#96c0ff" angle="180" focus="100%" type="gradient">
                      <o:fill v:ext="view" type="gradientUnscaled"/>
                    </v:fill>
                    <v:stroke startarrowwidth="narrow" startarrowlength="short" endarrowwidth="narrow" endarrowlength="short"/>
                    <v:textbox inset="2.53958mm,1.2694mm,2.53958mm,1.2694mm">
                      <w:txbxContent>
                        <w:p w14:paraId="55D2776C" w14:textId="77777777" w:rsidR="00D5444E" w:rsidRDefault="00D5444E" w:rsidP="00D5444E">
                          <w:pPr>
                            <w:ind w:left="0" w:hanging="2"/>
                            <w:jc w:val="center"/>
                          </w:pPr>
                          <w:r w:rsidRPr="009941CF">
                            <w:rPr>
                              <w:rFonts w:ascii="Times New Roman" w:eastAsia="Times New Roman" w:hAnsi="Times New Roman"/>
                              <w:color w:val="000000"/>
                              <w:sz w:val="18"/>
                            </w:rPr>
                            <w:t>Improved Safety and Security of Sea Transport</w:t>
                          </w:r>
                        </w:p>
                      </w:txbxContent>
                    </v:textbox>
                  </v:oval>
                  <v:shapetype id="_x0000_t32" coordsize="21600,21600" o:spt="32" o:oned="t" path="m,l21600,21600e" filled="f">
                    <v:path arrowok="t" fillok="f" o:connecttype="none"/>
                    <o:lock v:ext="edit" shapetype="t"/>
                  </v:shapetype>
                  <v:shape id="Straight Arrow Connector 7" o:spid="_x0000_s1033" type="#_x0000_t32" style="position:absolute;left:18796;top:8636;width:8432;height:76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" strokecolor="#4f81bd [3204]" strokeweight="2pt">
                    <v:stroke startarrowwidth="narrow" startarrowlength="short" endarrow="classic"/>
                  </v:shape>
                  <v:shape id="Straight Arrow Connector 8" o:spid="_x0000_s1034" type="#_x0000_t32" style="position:absolute;left:16154;top:26290;width:8801;height:632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" strokecolor="#4f81bd [3204]" strokeweight="2pt">
                    <v:stroke startarrowwidth="narrow" startarrowlength="short" endarrow="classic"/>
                  </v:shape>
                  <v:shape id="Straight Arrow Connector 9" o:spid="_x0000_s1035" type="#_x0000_t32" style="position:absolute;left:34010;top:21336;width:886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" strokecolor="#4f81bd [3204]" strokeweight="2pt">
                    <v:stroke startarrowwidth="narrow" startarrowlength="short" endarrow="classic"/>
                  </v:shape>
                  <v:oval id="Oval 10" o:spid="_x0000_s1036" style="position:absolute;top:16256;width:14427;height:82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" fillcolor="#3e7fcd" strokecolor="#4a7dba">
                    <v:fill color2="#96c0ff" angle="180" focus="100%" type="gradient">
                      <o:fill v:ext="view" type="gradientUnscaled"/>
                    </v:fill>
                    <v:stroke startarrowwidth="narrow" startarrowlength="short" endarrowwidth="narrow" endarrowlength="short"/>
                    <v:textbox inset="2.53958mm,1.2694mm,2.53958mm,1.2694mm">
                      <w:txbxContent>
                        <w:p w14:paraId="063C566F" w14:textId="77777777" w:rsidR="00D5444E" w:rsidRDefault="00D5444E" w:rsidP="00D5444E">
                          <w:pPr>
                            <w:ind w:left="0" w:hanging="2"/>
                            <w:jc w:val="center"/>
                          </w:pPr>
                          <w:r w:rsidRPr="009941CF">
                            <w:rPr>
                              <w:rFonts w:ascii="Times New Roman" w:eastAsia="Times New Roman" w:hAnsi="Times New Roman"/>
                              <w:color w:val="000000"/>
                              <w:sz w:val="18"/>
                            </w:rPr>
                            <w:t>Seafarers Competency Improvement</w:t>
                          </w:r>
                        </w:p>
                      </w:txbxContent>
                    </v:textbox>
                  </v:oval>
                  <v:shape id="Straight Arrow Connector 11" o:spid="_x0000_s1037" type="#_x0000_t32" style="position:absolute;left:14427;top:20523;width:515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" strokecolor="#4f81bd [3204]" strokeweight="2pt">
                    <v:stroke startarrowwidth="narrow" startarrowlength="short" endarrow="classic"/>
                  </v:shape>
                  <v:shape id="Straight Arrow Connector 12" o:spid="_x0000_s1038" type="#_x0000_t32" style="position:absolute;left:8229;top:24485;width:7925;height:812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" strokecolor="#4f81bd [3204]" strokeweight="2pt">
                    <v:stroke startarrowwidth="narrow" startarrowlength="short" endarrow="classic"/>
                  </v:shape>
                  <v:shape id="Straight Arrow Connector 14" o:spid="_x0000_s1039" type="#_x0000_t32" style="position:absolute;left:8229;top:8128;width:10567;height:8229;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" strokecolor="#4f81bd [3204]" strokeweight="2pt">
                    <v:stroke startarrowwidth="narrow" startarrowlength="short" endarrow="classic"/>
                  </v:shape>
                </v:group>
                <w10:wrap type="square"/>
              </v:group>
            </w:pict>
          </mc:Fallback>
        </mc:AlternateContent>
      </w:r>
    </w:p>
    <w:p w14:paraId="323B29A6" w14:textId="77777777" w:rsidR="00D5444E" w:rsidRPr="00D5444E" w:rsidRDefault="00D5444E" w:rsidP="00D5444E">
      <w:pPr>
        <w:ind w:left="0" w:hanging="2"/>
        <w:jc w:val="center"/>
        <w:rPr>
          <w:rFonts w:ascii="Times New Roman" w:eastAsia="Times New Roman" w:hAnsi="Times New Roman"/>
          <w:b/>
        </w:rPr>
      </w:pPr>
    </w:p>
    <w:p w14:paraId="22B9A4B1" w14:textId="77777777" w:rsidR="00D5444E" w:rsidRPr="00D5444E" w:rsidRDefault="00D5444E" w:rsidP="00D5444E">
      <w:pPr>
        <w:spacing w:before="100" w:beforeAutospacing="1" w:after="100" w:afterAutospacing="1"/>
        <w:ind w:left="0" w:hanging="2"/>
        <w:jc w:val="center"/>
        <w:rPr>
          <w:rFonts w:ascii="Times New Roman" w:hAnsi="Times New Roman"/>
        </w:rPr>
      </w:pPr>
      <w:r w:rsidRPr="00D5444E">
        <w:rPr>
          <w:rFonts w:ascii="Times New Roman" w:hAnsi="Times New Roman"/>
          <w:b/>
          <w:bCs/>
        </w:rPr>
        <w:t>Fig 1. Research Objective Framework</w:t>
      </w:r>
    </w:p>
    <w:p w14:paraId="755F7F09" w14:textId="3BAC9BC9" w:rsidR="00D5444E" w:rsidRPr="00D5444E" w:rsidRDefault="00D5444E" w:rsidP="00D5444E">
      <w:pPr>
        <w:spacing w:before="100" w:beforeAutospacing="1" w:after="100" w:afterAutospacing="1"/>
        <w:ind w:left="0" w:hanging="2"/>
        <w:rPr>
          <w:rFonts w:ascii="Times New Roman" w:hAnsi="Times New Roman"/>
        </w:rPr>
      </w:pPr>
      <w:r w:rsidRPr="00D5444E">
        <w:rPr>
          <w:rFonts w:ascii="Times New Roman" w:hAnsi="Times New Roman"/>
          <w:b/>
          <w:bCs/>
        </w:rPr>
        <w:t>DISCUSSION</w:t>
      </w:r>
    </w:p>
    <w:p w14:paraId="6B9982EA" w14:textId="77777777" w:rsidR="00D5444E" w:rsidRPr="00D5444E" w:rsidRDefault="00D5444E" w:rsidP="00D5444E">
      <w:pPr>
        <w:ind w:left="0" w:hanging="2"/>
        <w:jc w:val="both"/>
        <w:rPr>
          <w:rFonts w:ascii="Times New Roman" w:hAnsi="Times New Roman"/>
        </w:rPr>
      </w:pPr>
      <w:r w:rsidRPr="00D5444E">
        <w:rPr>
          <w:rFonts w:ascii="Times New Roman" w:hAnsi="Times New Roman"/>
        </w:rPr>
        <w:t>4.1 Improvement of Vocational Education Institutions</w:t>
      </w:r>
    </w:p>
    <w:p w14:paraId="7B403494" w14:textId="77777777" w:rsidR="00D5444E" w:rsidRPr="00D5444E" w:rsidRDefault="00D5444E" w:rsidP="00D5444E">
      <w:pPr>
        <w:ind w:left="0" w:hanging="2"/>
        <w:jc w:val="both"/>
        <w:rPr>
          <w:rFonts w:ascii="Times New Roman" w:hAnsi="Times New Roman"/>
        </w:rPr>
      </w:pPr>
      <w:r w:rsidRPr="00D5444E">
        <w:rPr>
          <w:rFonts w:ascii="Times New Roman" w:hAnsi="Times New Roman"/>
        </w:rPr>
        <w:t xml:space="preserve">The institutional improvement of sea transportation vocational education under the authority of the Ministry of Transportation, in this case the Sea Transportation Development Agency, has increased significantly. The hope of increasing the statute from the shipping science education and training </w:t>
      </w:r>
      <w:proofErr w:type="spellStart"/>
      <w:r w:rsidRPr="00D5444E">
        <w:rPr>
          <w:rFonts w:ascii="Times New Roman" w:hAnsi="Times New Roman"/>
        </w:rPr>
        <w:t>centre</w:t>
      </w:r>
      <w:proofErr w:type="spellEnd"/>
      <w:r w:rsidRPr="00D5444E">
        <w:rPr>
          <w:rFonts w:ascii="Times New Roman" w:hAnsi="Times New Roman"/>
        </w:rPr>
        <w:t xml:space="preserve"> to the shipping polytechnic is to improve the quality of graduates in meeting national and international market needs and globally applicable standards. The sea transportation vocational education of the transportation human resource development agency has two main objectives, namely as an educational institution and as an educational institution that is pursued through achieving the </w:t>
      </w:r>
      <w:proofErr w:type="spellStart"/>
      <w:r w:rsidRPr="00D5444E">
        <w:rPr>
          <w:rFonts w:ascii="Times New Roman" w:hAnsi="Times New Roman"/>
        </w:rPr>
        <w:t>realisation</w:t>
      </w:r>
      <w:proofErr w:type="spellEnd"/>
      <w:r w:rsidRPr="00D5444E">
        <w:rPr>
          <w:rFonts w:ascii="Times New Roman" w:hAnsi="Times New Roman"/>
        </w:rPr>
        <w:t xml:space="preserve"> of a public service agency (BLU). From a maritime business point of view, of course this institution is very promising with a large distribution of Indonesian seafarers, both outputs from their own alma mater and from other vocational institutions. However, the main tasks and functions as an educational institution that has a mora</w:t>
      </w:r>
      <w:r w:rsidRPr="00D5444E">
        <w:rPr>
          <w:rFonts w:ascii="Times New Roman" w:hAnsi="Times New Roman"/>
        </w:rPr>
        <w:t xml:space="preserve">l responsibility for the quality of competitive outputs are not necessarily ignored and become an </w:t>
      </w:r>
      <w:proofErr w:type="gramStart"/>
      <w:r w:rsidRPr="00D5444E">
        <w:rPr>
          <w:rFonts w:ascii="Times New Roman" w:hAnsi="Times New Roman"/>
        </w:rPr>
        <w:t>obligation, and</w:t>
      </w:r>
      <w:proofErr w:type="gramEnd"/>
      <w:r w:rsidRPr="00D5444E">
        <w:rPr>
          <w:rFonts w:ascii="Times New Roman" w:hAnsi="Times New Roman"/>
        </w:rPr>
        <w:t xml:space="preserve"> become an important foothold in preparing quality human resources and being able to face the complexities and dynamics that are growing rapidly in the maritime industry today. This commitment must be built into a comprehensive vision and mission of the urgency and relevance of vocational education in building competencies that meet the needs of the maritime transport sector, carefully mapping the challenges that become obstacles, and providing solutions and strong recommendations in improving the quality of maritime transport vocational education to answer the calls of the maritime industry efficiently and effectively [5].</w:t>
      </w:r>
    </w:p>
    <w:p w14:paraId="692E0F6B" w14:textId="77777777" w:rsidR="00D5444E" w:rsidRPr="00D5444E" w:rsidRDefault="00D5444E" w:rsidP="00D5444E">
      <w:pPr>
        <w:pBdr>
          <w:top w:val="nil"/>
          <w:left w:val="nil"/>
          <w:bottom w:val="nil"/>
          <w:right w:val="nil"/>
          <w:between w:val="nil"/>
        </w:pBdr>
        <w:ind w:left="0" w:hanging="2"/>
        <w:jc w:val="both"/>
        <w:rPr>
          <w:rFonts w:ascii="Times New Roman" w:eastAsia="Times New Roman" w:hAnsi="Times New Roman"/>
        </w:rPr>
      </w:pPr>
      <w:r w:rsidRPr="00D5444E">
        <w:rPr>
          <w:rFonts w:ascii="Times New Roman" w:eastAsia="Times New Roman" w:hAnsi="Times New Roman"/>
        </w:rPr>
        <w:t>4.1.1 Implementation of quality education and global competitiveness</w:t>
      </w:r>
    </w:p>
    <w:p w14:paraId="27126D3D" w14:textId="77777777" w:rsidR="00D5444E" w:rsidRPr="00D5444E" w:rsidRDefault="00D5444E" w:rsidP="00D5444E">
      <w:pPr>
        <w:pBdr>
          <w:top w:val="nil"/>
          <w:left w:val="nil"/>
          <w:bottom w:val="nil"/>
          <w:right w:val="nil"/>
          <w:between w:val="nil"/>
        </w:pBdr>
        <w:ind w:left="0" w:hanging="2"/>
        <w:jc w:val="both"/>
        <w:rPr>
          <w:rFonts w:ascii="Times New Roman" w:eastAsia="Times New Roman" w:hAnsi="Times New Roman"/>
        </w:rPr>
      </w:pPr>
      <w:r w:rsidRPr="00D5444E">
        <w:rPr>
          <w:rFonts w:ascii="Times New Roman" w:eastAsia="Times New Roman" w:hAnsi="Times New Roman"/>
        </w:rPr>
        <w:t>Some concrete efforts that must be made in creating quality and globally competitive graduates include:</w:t>
      </w:r>
    </w:p>
    <w:p w14:paraId="08F5902F" w14:textId="77777777" w:rsidR="00D5444E" w:rsidRPr="00D5444E" w:rsidRDefault="00D5444E" w:rsidP="00D5444E">
      <w:pPr>
        <w:numPr>
          <w:ilvl w:val="0"/>
          <w:numId w:val="6"/>
        </w:numPr>
        <w:pBdr>
          <w:top w:val="nil"/>
          <w:left w:val="nil"/>
          <w:bottom w:val="nil"/>
          <w:right w:val="nil"/>
          <w:between w:val="nil"/>
        </w:pBdr>
        <w:suppressAutoHyphens w:val="0"/>
        <w:spacing w:after="0" w:line="240" w:lineRule="auto"/>
        <w:ind w:leftChars="0" w:left="0" w:firstLineChars="0" w:hanging="2"/>
        <w:jc w:val="both"/>
        <w:textDirection w:val="lrTb"/>
        <w:textAlignment w:val="auto"/>
        <w:outlineLvl w:val="9"/>
        <w:rPr>
          <w:rFonts w:ascii="Times New Roman" w:eastAsia="Times New Roman" w:hAnsi="Times New Roman"/>
        </w:rPr>
      </w:pPr>
      <w:r w:rsidRPr="00D5444E">
        <w:rPr>
          <w:rFonts w:ascii="Times New Roman" w:eastAsia="Times New Roman" w:hAnsi="Times New Roman"/>
        </w:rPr>
        <w:t>Qualifications of teaching and education personnel that are in accordance with the competence and expertise of their field of knowledge in the learning process. Qualifications in the field of science that are not in accordance with what is given in the classroom will have an impact on the students who receive it. Many educators teach not in accordance with their classification. Vocational education in marine transportation based on the applicable curriculum requires a face-to-face learning process of only 30% while the practical learning process requires 70%, the problem is that the lecturer teaching the course in the classroom is also a lecturer teaching practical activities so that it does not run effectively and efficiently and the process of teaching and learning activities. Employees who have the main task as lecturers should be encouraged not to be given other workloads as administrat</w:t>
      </w:r>
      <w:r w:rsidRPr="00D5444E">
        <w:rPr>
          <w:rFonts w:ascii="Times New Roman" w:eastAsia="Times New Roman" w:hAnsi="Times New Roman"/>
        </w:rPr>
        <w:lastRenderedPageBreak/>
        <w:t>ors so that these employees can focus on teaching without dividing their minds with other jobs.</w:t>
      </w:r>
    </w:p>
    <w:p w14:paraId="4FA91871" w14:textId="77777777" w:rsidR="00D5444E" w:rsidRPr="00D5444E" w:rsidRDefault="00D5444E" w:rsidP="00D5444E">
      <w:pPr>
        <w:numPr>
          <w:ilvl w:val="0"/>
          <w:numId w:val="6"/>
        </w:numPr>
        <w:pBdr>
          <w:top w:val="nil"/>
          <w:left w:val="nil"/>
          <w:bottom w:val="nil"/>
          <w:right w:val="nil"/>
          <w:between w:val="nil"/>
        </w:pBdr>
        <w:suppressAutoHyphens w:val="0"/>
        <w:spacing w:after="0" w:line="240" w:lineRule="auto"/>
        <w:ind w:leftChars="0" w:left="0" w:firstLineChars="0" w:hanging="2"/>
        <w:jc w:val="both"/>
        <w:textDirection w:val="lrTb"/>
        <w:textAlignment w:val="auto"/>
        <w:outlineLvl w:val="9"/>
        <w:rPr>
          <w:rFonts w:ascii="Times New Roman" w:eastAsia="Times New Roman" w:hAnsi="Times New Roman"/>
          <w:color w:val="000000"/>
        </w:rPr>
      </w:pPr>
      <w:r w:rsidRPr="00D5444E">
        <w:rPr>
          <w:rFonts w:ascii="Times New Roman" w:eastAsia="Times New Roman" w:hAnsi="Times New Roman"/>
        </w:rPr>
        <w:t xml:space="preserve">Universities should encourage teaching staff or lecturers to continue to improve their competence through internships in the maritime industry on a regular basis as the </w:t>
      </w:r>
      <w:proofErr w:type="spellStart"/>
      <w:r w:rsidRPr="00D5444E">
        <w:rPr>
          <w:rFonts w:ascii="Times New Roman" w:eastAsia="Times New Roman" w:hAnsi="Times New Roman"/>
        </w:rPr>
        <w:t>programme</w:t>
      </w:r>
      <w:proofErr w:type="spellEnd"/>
      <w:r w:rsidRPr="00D5444E">
        <w:rPr>
          <w:rFonts w:ascii="Times New Roman" w:eastAsia="Times New Roman" w:hAnsi="Times New Roman"/>
        </w:rPr>
        <w:t xml:space="preserve"> that has been running in the human resource development agency of </w:t>
      </w:r>
      <w:proofErr w:type="gramStart"/>
      <w:r w:rsidRPr="00D5444E">
        <w:rPr>
          <w:rFonts w:ascii="Times New Roman" w:eastAsia="Times New Roman" w:hAnsi="Times New Roman"/>
        </w:rPr>
        <w:t>transportation, but</w:t>
      </w:r>
      <w:proofErr w:type="gramEnd"/>
      <w:r w:rsidRPr="00D5444E">
        <w:rPr>
          <w:rFonts w:ascii="Times New Roman" w:eastAsia="Times New Roman" w:hAnsi="Times New Roman"/>
        </w:rPr>
        <w:t xml:space="preserve"> needs to be improved in international companies in order to share knowledge to improve the quality and competence of lecturers. Building collaboration with industry provides very significant benefits for universities including adjusting the curriculum based on current industry needs [6]. Universities experience a dilemma in curriculum development because it stands on two interests, namely on the other hand having to follow the </w:t>
      </w:r>
      <w:proofErr w:type="spellStart"/>
      <w:r w:rsidRPr="00D5444E">
        <w:rPr>
          <w:rFonts w:ascii="Times New Roman" w:eastAsia="Times New Roman" w:hAnsi="Times New Roman"/>
        </w:rPr>
        <w:t>standardisation</w:t>
      </w:r>
      <w:proofErr w:type="spellEnd"/>
      <w:r w:rsidRPr="00D5444E">
        <w:rPr>
          <w:rFonts w:ascii="Times New Roman" w:eastAsia="Times New Roman" w:hAnsi="Times New Roman"/>
        </w:rPr>
        <w:t xml:space="preserve"> made by international maritime </w:t>
      </w:r>
      <w:proofErr w:type="spellStart"/>
      <w:r w:rsidRPr="00D5444E">
        <w:rPr>
          <w:rFonts w:ascii="Times New Roman" w:eastAsia="Times New Roman" w:hAnsi="Times New Roman"/>
        </w:rPr>
        <w:t>organisations</w:t>
      </w:r>
      <w:proofErr w:type="spellEnd"/>
      <w:r w:rsidRPr="00D5444E">
        <w:rPr>
          <w:rFonts w:ascii="Times New Roman" w:eastAsia="Times New Roman" w:hAnsi="Times New Roman"/>
        </w:rPr>
        <w:t xml:space="preserve"> and on the other hand having to meet accreditation from the higher education database (</w:t>
      </w:r>
      <w:proofErr w:type="spellStart"/>
      <w:r w:rsidRPr="00D5444E">
        <w:rPr>
          <w:rFonts w:ascii="Times New Roman" w:eastAsia="Times New Roman" w:hAnsi="Times New Roman"/>
        </w:rPr>
        <w:t>PDDikti</w:t>
      </w:r>
      <w:proofErr w:type="spellEnd"/>
      <w:r w:rsidRPr="00D5444E">
        <w:rPr>
          <w:rFonts w:ascii="Times New Roman" w:eastAsia="Times New Roman" w:hAnsi="Times New Roman"/>
        </w:rPr>
        <w:t xml:space="preserve">). This process continues despite the confusion between the </w:t>
      </w:r>
      <w:proofErr w:type="gramStart"/>
      <w:r w:rsidRPr="00D5444E">
        <w:rPr>
          <w:rFonts w:ascii="Times New Roman" w:eastAsia="Times New Roman" w:hAnsi="Times New Roman"/>
        </w:rPr>
        <w:t>needs</w:t>
      </w:r>
      <w:proofErr w:type="gramEnd"/>
      <w:r w:rsidRPr="00D5444E">
        <w:rPr>
          <w:rFonts w:ascii="Times New Roman" w:eastAsia="Times New Roman" w:hAnsi="Times New Roman"/>
        </w:rPr>
        <w:t xml:space="preserve"> so it needs to be encouraged to </w:t>
      </w:r>
      <w:proofErr w:type="spellStart"/>
      <w:r w:rsidRPr="00D5444E">
        <w:rPr>
          <w:rFonts w:ascii="Times New Roman" w:eastAsia="Times New Roman" w:hAnsi="Times New Roman"/>
        </w:rPr>
        <w:t>synergise</w:t>
      </w:r>
      <w:proofErr w:type="spellEnd"/>
      <w:r w:rsidRPr="00D5444E">
        <w:rPr>
          <w:rFonts w:ascii="Times New Roman" w:eastAsia="Times New Roman" w:hAnsi="Times New Roman"/>
        </w:rPr>
        <w:t xml:space="preserve"> with each other to improve the quality of graduates.</w:t>
      </w:r>
    </w:p>
    <w:p w14:paraId="251B77D3" w14:textId="77777777" w:rsidR="00D5444E" w:rsidRPr="00D5444E" w:rsidRDefault="00D5444E" w:rsidP="00D5444E">
      <w:pPr>
        <w:pStyle w:val="ListParagraph"/>
        <w:numPr>
          <w:ilvl w:val="0"/>
          <w:numId w:val="6"/>
        </w:numPr>
        <w:suppressAutoHyphens w:val="0"/>
        <w:spacing w:before="100" w:beforeAutospacing="1" w:after="100" w:afterAutospacing="1" w:line="240" w:lineRule="auto"/>
        <w:ind w:leftChars="0" w:left="0" w:firstLineChars="0" w:hanging="2"/>
        <w:textDirection w:val="lrTb"/>
        <w:textAlignment w:val="auto"/>
        <w:outlineLvl w:val="9"/>
        <w:rPr>
          <w:rFonts w:ascii="Times New Roman" w:hAnsi="Times New Roman"/>
        </w:rPr>
      </w:pPr>
      <w:r w:rsidRPr="00D5444E">
        <w:rPr>
          <w:rFonts w:ascii="Times New Roman" w:hAnsi="Times New Roman"/>
        </w:rPr>
        <w:t>Improving education facilities and infrastructure</w:t>
      </w:r>
    </w:p>
    <w:p w14:paraId="29D0AC26" w14:textId="77777777" w:rsidR="00D5444E" w:rsidRPr="00D5444E" w:rsidRDefault="00D5444E" w:rsidP="00D5444E">
      <w:pPr>
        <w:pStyle w:val="ListParagraph"/>
        <w:spacing w:before="100" w:beforeAutospacing="1" w:after="100" w:afterAutospacing="1"/>
        <w:ind w:left="0" w:hanging="2"/>
        <w:jc w:val="both"/>
        <w:rPr>
          <w:rFonts w:ascii="Times New Roman" w:hAnsi="Times New Roman"/>
        </w:rPr>
      </w:pPr>
      <w:r w:rsidRPr="00D5444E">
        <w:rPr>
          <w:rFonts w:ascii="Times New Roman" w:hAnsi="Times New Roman"/>
        </w:rPr>
        <w:t xml:space="preserve">Educational facilities and infrastructure are an important factor in improving the quality of education that is globally competitive. One perspective on quality educational institutions is the availability of adequate educational facilities and infrastructure as a support for improving the quality of graduates [7]. A measure of service quality can be seen from the amount of </w:t>
      </w:r>
      <w:proofErr w:type="spellStart"/>
      <w:r w:rsidRPr="00D5444E">
        <w:rPr>
          <w:rFonts w:ascii="Times New Roman" w:hAnsi="Times New Roman"/>
        </w:rPr>
        <w:t>utilisation</w:t>
      </w:r>
      <w:proofErr w:type="spellEnd"/>
      <w:r w:rsidRPr="00D5444E">
        <w:rPr>
          <w:rFonts w:ascii="Times New Roman" w:hAnsi="Times New Roman"/>
        </w:rPr>
        <w:t xml:space="preserve"> of facilities and infrastructure of an institution. If this is not addressed quantitatively, domestic and foreign competitors will benefit greatly from this competition.</w:t>
      </w:r>
    </w:p>
    <w:p w14:paraId="4569071F" w14:textId="77777777" w:rsidR="00D5444E" w:rsidRPr="00D5444E" w:rsidRDefault="00D5444E" w:rsidP="00D5444E">
      <w:pPr>
        <w:pStyle w:val="ListParagraph"/>
        <w:numPr>
          <w:ilvl w:val="0"/>
          <w:numId w:val="6"/>
        </w:numPr>
        <w:suppressAutoHyphens w:val="0"/>
        <w:spacing w:before="100" w:beforeAutospacing="1" w:after="100" w:afterAutospacing="1" w:line="240" w:lineRule="auto"/>
        <w:ind w:leftChars="0" w:left="0" w:firstLineChars="0" w:hanging="2"/>
        <w:jc w:val="both"/>
        <w:textDirection w:val="lrTb"/>
        <w:textAlignment w:val="auto"/>
        <w:outlineLvl w:val="9"/>
        <w:rPr>
          <w:rFonts w:ascii="Times New Roman" w:hAnsi="Times New Roman"/>
        </w:rPr>
      </w:pPr>
      <w:r w:rsidRPr="00D5444E">
        <w:rPr>
          <w:rFonts w:ascii="Times New Roman" w:hAnsi="Times New Roman"/>
        </w:rPr>
        <w:t xml:space="preserve">Information Technology </w:t>
      </w:r>
      <w:proofErr w:type="spellStart"/>
      <w:r w:rsidRPr="00D5444E">
        <w:rPr>
          <w:rFonts w:ascii="Times New Roman" w:hAnsi="Times New Roman"/>
        </w:rPr>
        <w:t>Utilisation</w:t>
      </w:r>
      <w:proofErr w:type="spellEnd"/>
    </w:p>
    <w:p w14:paraId="6942F784" w14:textId="77777777" w:rsidR="00D5444E" w:rsidRPr="00D5444E" w:rsidRDefault="00D5444E" w:rsidP="00D5444E">
      <w:pPr>
        <w:pStyle w:val="ListParagraph"/>
        <w:spacing w:before="100" w:beforeAutospacing="1" w:after="100" w:afterAutospacing="1"/>
        <w:ind w:left="0" w:hanging="2"/>
        <w:jc w:val="both"/>
        <w:rPr>
          <w:rFonts w:ascii="Times New Roman" w:hAnsi="Times New Roman"/>
        </w:rPr>
      </w:pPr>
      <w:r w:rsidRPr="00D5444E">
        <w:rPr>
          <w:rFonts w:ascii="Times New Roman" w:hAnsi="Times New Roman"/>
        </w:rPr>
        <w:t>Information technology plays a very strategic role in the world of education today. The rapid development of information te</w:t>
      </w:r>
      <w:r w:rsidRPr="00D5444E">
        <w:rPr>
          <w:rFonts w:ascii="Times New Roman" w:hAnsi="Times New Roman"/>
        </w:rPr>
        <w:t xml:space="preserve">chnology in the current era of </w:t>
      </w:r>
      <w:proofErr w:type="spellStart"/>
      <w:r w:rsidRPr="00D5444E">
        <w:rPr>
          <w:rFonts w:ascii="Times New Roman" w:hAnsi="Times New Roman"/>
        </w:rPr>
        <w:t>globalisation</w:t>
      </w:r>
      <w:proofErr w:type="spellEnd"/>
      <w:r w:rsidRPr="00D5444E">
        <w:rPr>
          <w:rFonts w:ascii="Times New Roman" w:hAnsi="Times New Roman"/>
        </w:rPr>
        <w:t xml:space="preserve"> is inevitable in its influence on the world of education. Global demands require the world of education to always adapt technological developments to efforts in improving the quality of education, especially the adjustment of the use of information and communication technology for the world of education, especially in the learning process.</w:t>
      </w:r>
    </w:p>
    <w:p w14:paraId="491E7931" w14:textId="77777777" w:rsidR="00D5444E" w:rsidRPr="00D5444E" w:rsidRDefault="00D5444E" w:rsidP="00D5444E">
      <w:pPr>
        <w:pStyle w:val="ListParagraph"/>
        <w:spacing w:before="100" w:beforeAutospacing="1" w:after="100" w:afterAutospacing="1"/>
        <w:ind w:left="0" w:hanging="2"/>
        <w:jc w:val="both"/>
        <w:rPr>
          <w:rFonts w:ascii="Times New Roman" w:hAnsi="Times New Roman"/>
        </w:rPr>
      </w:pPr>
      <w:r w:rsidRPr="00D5444E">
        <w:rPr>
          <w:rFonts w:ascii="Times New Roman" w:hAnsi="Times New Roman"/>
        </w:rPr>
        <w:t xml:space="preserve">learning process. This research is a library research method. Educational technology is the application of scientific knowledge to learning which results in learning objectives being achieved effectively and efficiently, which is not only limited to tools and goods or hardware (hardware) but also software, and </w:t>
      </w:r>
      <w:proofErr w:type="spellStart"/>
      <w:r w:rsidRPr="00D5444E">
        <w:rPr>
          <w:rFonts w:ascii="Times New Roman" w:hAnsi="Times New Roman"/>
        </w:rPr>
        <w:t>brainware</w:t>
      </w:r>
      <w:proofErr w:type="spellEnd"/>
      <w:r w:rsidRPr="00D5444E">
        <w:rPr>
          <w:rFonts w:ascii="Times New Roman" w:hAnsi="Times New Roman"/>
        </w:rPr>
        <w:t xml:space="preserve"> [8]. Information technology innovations that are developing rapidly and accompanied by very rapid changes in the shipping industry </w:t>
      </w:r>
      <w:proofErr w:type="gramStart"/>
      <w:r w:rsidRPr="00D5444E">
        <w:rPr>
          <w:rFonts w:ascii="Times New Roman" w:hAnsi="Times New Roman"/>
        </w:rPr>
        <w:t>in particular and</w:t>
      </w:r>
      <w:proofErr w:type="gramEnd"/>
      <w:r w:rsidRPr="00D5444E">
        <w:rPr>
          <w:rFonts w:ascii="Times New Roman" w:hAnsi="Times New Roman"/>
        </w:rPr>
        <w:t xml:space="preserve"> the world of work in general require educational institutions to adapt quickly otherwise they will be left behind by these changes [9]. The development of current information technology such as by examining cutting-edge innovations such as Virtual Reality (VR), Augmented Reality (AR), </w:t>
      </w:r>
      <w:r w:rsidRPr="00D5444E">
        <w:rPr>
          <w:rFonts w:ascii="Times New Roman" w:hAnsi="Times New Roman"/>
          <w:iCs/>
        </w:rPr>
        <w:t>Artificial Intelligence</w:t>
      </w:r>
      <w:r w:rsidRPr="00D5444E">
        <w:rPr>
          <w:rFonts w:ascii="Times New Roman" w:hAnsi="Times New Roman"/>
        </w:rPr>
        <w:t xml:space="preserve"> (AI), </w:t>
      </w:r>
      <w:r w:rsidRPr="00D5444E">
        <w:rPr>
          <w:rFonts w:ascii="Times New Roman" w:hAnsi="Times New Roman"/>
          <w:iCs/>
        </w:rPr>
        <w:t xml:space="preserve">Machine Learning </w:t>
      </w:r>
      <w:r w:rsidRPr="00D5444E">
        <w:rPr>
          <w:rFonts w:ascii="Times New Roman" w:hAnsi="Times New Roman"/>
        </w:rPr>
        <w:t xml:space="preserve">(ML), </w:t>
      </w:r>
      <w:r w:rsidRPr="00D5444E">
        <w:rPr>
          <w:rFonts w:ascii="Times New Roman" w:hAnsi="Times New Roman"/>
          <w:iCs/>
        </w:rPr>
        <w:t>Internet of Things</w:t>
      </w:r>
      <w:r w:rsidRPr="00D5444E">
        <w:rPr>
          <w:rFonts w:ascii="Times New Roman" w:hAnsi="Times New Roman"/>
        </w:rPr>
        <w:t xml:space="preserve"> (IoT), </w:t>
      </w:r>
      <w:r w:rsidRPr="00D5444E">
        <w:rPr>
          <w:rFonts w:ascii="Times New Roman" w:hAnsi="Times New Roman"/>
          <w:iCs/>
        </w:rPr>
        <w:t>Automation</w:t>
      </w:r>
      <w:r w:rsidRPr="00D5444E">
        <w:rPr>
          <w:rFonts w:ascii="Times New Roman" w:hAnsi="Times New Roman"/>
        </w:rPr>
        <w:t xml:space="preserve">, </w:t>
      </w:r>
      <w:r w:rsidRPr="00D5444E">
        <w:rPr>
          <w:rFonts w:ascii="Times New Roman" w:hAnsi="Times New Roman"/>
          <w:iCs/>
        </w:rPr>
        <w:t>Blockchain</w:t>
      </w:r>
      <w:r w:rsidRPr="00D5444E">
        <w:rPr>
          <w:rFonts w:ascii="Times New Roman" w:hAnsi="Times New Roman"/>
        </w:rPr>
        <w:t xml:space="preserve"> [9].</w:t>
      </w:r>
    </w:p>
    <w:p w14:paraId="311C1868" w14:textId="77777777" w:rsidR="00D5444E" w:rsidRPr="00D5444E" w:rsidRDefault="00D5444E" w:rsidP="00D5444E">
      <w:pPr>
        <w:pBdr>
          <w:top w:val="nil"/>
          <w:left w:val="nil"/>
          <w:bottom w:val="nil"/>
          <w:right w:val="nil"/>
          <w:between w:val="nil"/>
        </w:pBdr>
        <w:ind w:left="0" w:hanging="2"/>
        <w:jc w:val="both"/>
        <w:rPr>
          <w:rFonts w:ascii="Times New Roman" w:eastAsia="Times New Roman" w:hAnsi="Times New Roman"/>
        </w:rPr>
      </w:pPr>
      <w:r w:rsidRPr="00D5444E">
        <w:rPr>
          <w:rFonts w:ascii="Times New Roman" w:eastAsia="Times New Roman" w:hAnsi="Times New Roman"/>
        </w:rPr>
        <w:t xml:space="preserve">4.2 Improving </w:t>
      </w:r>
      <w:proofErr w:type="gramStart"/>
      <w:r w:rsidRPr="00D5444E">
        <w:rPr>
          <w:rFonts w:ascii="Times New Roman" w:eastAsia="Times New Roman" w:hAnsi="Times New Roman"/>
        </w:rPr>
        <w:t>Seafarers‘ Competence</w:t>
      </w:r>
      <w:proofErr w:type="gramEnd"/>
      <w:r w:rsidRPr="00D5444E">
        <w:rPr>
          <w:rFonts w:ascii="Times New Roman" w:eastAsia="Times New Roman" w:hAnsi="Times New Roman"/>
        </w:rPr>
        <w:t xml:space="preserve"> Improving seafarers’ competence is a necessity that cannot be separated from the seafaring profession. Individual and </w:t>
      </w:r>
      <w:proofErr w:type="spellStart"/>
      <w:r w:rsidRPr="00D5444E">
        <w:rPr>
          <w:rFonts w:ascii="Times New Roman" w:eastAsia="Times New Roman" w:hAnsi="Times New Roman"/>
        </w:rPr>
        <w:t>organisational</w:t>
      </w:r>
      <w:proofErr w:type="spellEnd"/>
      <w:r w:rsidRPr="00D5444E">
        <w:rPr>
          <w:rFonts w:ascii="Times New Roman" w:eastAsia="Times New Roman" w:hAnsi="Times New Roman"/>
        </w:rPr>
        <w:t xml:space="preserve"> competencies will be increasingly needed in the future, given the rapid development of the industrial world with technological changes that require adjustments according to current and future market needs. EU </w:t>
      </w:r>
      <w:proofErr w:type="spellStart"/>
      <w:r w:rsidRPr="00D5444E">
        <w:rPr>
          <w:rFonts w:ascii="Times New Roman" w:eastAsia="Times New Roman" w:hAnsi="Times New Roman"/>
        </w:rPr>
        <w:t>SkillSea</w:t>
      </w:r>
      <w:proofErr w:type="spellEnd"/>
      <w:r w:rsidRPr="00D5444E">
        <w:rPr>
          <w:rFonts w:ascii="Times New Roman" w:eastAsia="Times New Roman" w:hAnsi="Times New Roman"/>
        </w:rPr>
        <w:t xml:space="preserve"> report suggests that the competencies required by STCW will not be sufficient for future seafarers [10].</w:t>
      </w:r>
    </w:p>
    <w:p w14:paraId="1DE10BD3" w14:textId="77777777" w:rsidR="00D5444E" w:rsidRPr="00D5444E" w:rsidRDefault="00D5444E" w:rsidP="00D5444E">
      <w:pPr>
        <w:pBdr>
          <w:top w:val="nil"/>
          <w:left w:val="nil"/>
          <w:bottom w:val="nil"/>
          <w:right w:val="nil"/>
          <w:between w:val="nil"/>
        </w:pBdr>
        <w:ind w:left="0" w:hanging="2"/>
        <w:jc w:val="both"/>
        <w:rPr>
          <w:rFonts w:ascii="Times New Roman" w:eastAsia="Times New Roman" w:hAnsi="Times New Roman"/>
          <w:i/>
          <w:color w:val="000000"/>
        </w:rPr>
      </w:pPr>
      <w:r w:rsidRPr="00D5444E">
        <w:rPr>
          <w:rFonts w:ascii="Times New Roman" w:eastAsia="Times New Roman" w:hAnsi="Times New Roman"/>
        </w:rPr>
        <w:lastRenderedPageBreak/>
        <w:t xml:space="preserve">1.  </w:t>
      </w:r>
      <w:r w:rsidRPr="00D5444E">
        <w:rPr>
          <w:rFonts w:ascii="Times New Roman" w:eastAsia="Times New Roman" w:hAnsi="Times New Roman"/>
          <w:color w:val="000000"/>
        </w:rPr>
        <w:t>Personal skills and competencies</w:t>
      </w:r>
    </w:p>
    <w:p w14:paraId="5D8F6069" w14:textId="77777777" w:rsidR="00D5444E" w:rsidRPr="00D5444E" w:rsidRDefault="00D5444E" w:rsidP="00D5444E">
      <w:pPr>
        <w:pBdr>
          <w:top w:val="nil"/>
          <w:left w:val="nil"/>
          <w:bottom w:val="nil"/>
          <w:right w:val="nil"/>
          <w:between w:val="nil"/>
        </w:pBdr>
        <w:ind w:left="0" w:hanging="2"/>
        <w:jc w:val="both"/>
        <w:rPr>
          <w:rFonts w:ascii="Times New Roman" w:eastAsia="Times New Roman" w:hAnsi="Times New Roman"/>
          <w:color w:val="000000"/>
        </w:rPr>
      </w:pPr>
      <w:r w:rsidRPr="00D5444E">
        <w:rPr>
          <w:rFonts w:ascii="Times New Roman" w:eastAsia="Times New Roman" w:hAnsi="Times New Roman"/>
          <w:color w:val="000000"/>
        </w:rPr>
        <w:t>a.      Skills</w:t>
      </w:r>
    </w:p>
    <w:p w14:paraId="60729647" w14:textId="77777777" w:rsidR="00D5444E" w:rsidRPr="00D5444E" w:rsidRDefault="00D5444E" w:rsidP="00D5444E">
      <w:pPr>
        <w:pBdr>
          <w:top w:val="nil"/>
          <w:left w:val="nil"/>
          <w:bottom w:val="nil"/>
          <w:right w:val="nil"/>
          <w:between w:val="nil"/>
        </w:pBdr>
        <w:ind w:left="0" w:hanging="2"/>
        <w:jc w:val="both"/>
        <w:rPr>
          <w:rFonts w:ascii="Times New Roman" w:eastAsia="Times New Roman" w:hAnsi="Times New Roman"/>
          <w:color w:val="000000"/>
        </w:rPr>
      </w:pPr>
      <w:r w:rsidRPr="00D5444E">
        <w:rPr>
          <w:rFonts w:ascii="Times New Roman" w:eastAsia="Times New Roman" w:hAnsi="Times New Roman"/>
          <w:color w:val="000000"/>
        </w:rPr>
        <w:t xml:space="preserve">The seafarer profession in the future will have a big challenge in facing technological advances and changes in work methods that apply to shipping companies so that they must have the ability to take advantage of these new work methods. Likewise, a seafarer's ability to innovate and creativity in interacting socially with others and </w:t>
      </w:r>
      <w:proofErr w:type="gramStart"/>
      <w:r w:rsidRPr="00D5444E">
        <w:rPr>
          <w:rFonts w:ascii="Times New Roman" w:eastAsia="Times New Roman" w:hAnsi="Times New Roman"/>
          <w:color w:val="000000"/>
        </w:rPr>
        <w:t>last but not least</w:t>
      </w:r>
      <w:proofErr w:type="gramEnd"/>
      <w:r w:rsidRPr="00D5444E">
        <w:rPr>
          <w:rFonts w:ascii="Times New Roman" w:eastAsia="Times New Roman" w:hAnsi="Times New Roman"/>
          <w:color w:val="000000"/>
        </w:rPr>
        <w:t>, a seafarer must have the ability to be multilingual in communicating globally for the operational activities carried out.</w:t>
      </w:r>
    </w:p>
    <w:p w14:paraId="26FBFE7B" w14:textId="77777777" w:rsidR="00D5444E" w:rsidRPr="00D5444E" w:rsidRDefault="00D5444E" w:rsidP="00D5444E">
      <w:pPr>
        <w:pBdr>
          <w:top w:val="nil"/>
          <w:left w:val="nil"/>
          <w:bottom w:val="nil"/>
          <w:right w:val="nil"/>
          <w:between w:val="nil"/>
        </w:pBdr>
        <w:ind w:left="0" w:hanging="2"/>
        <w:jc w:val="both"/>
        <w:rPr>
          <w:rFonts w:ascii="Times New Roman" w:eastAsia="Times New Roman" w:hAnsi="Times New Roman"/>
          <w:color w:val="000000"/>
        </w:rPr>
      </w:pPr>
      <w:r w:rsidRPr="00D5444E">
        <w:rPr>
          <w:rFonts w:ascii="Times New Roman" w:eastAsia="Times New Roman" w:hAnsi="Times New Roman"/>
          <w:color w:val="000000"/>
        </w:rPr>
        <w:t>b.     Competence</w:t>
      </w:r>
    </w:p>
    <w:p w14:paraId="2C5E829C" w14:textId="77777777" w:rsidR="00D5444E" w:rsidRPr="00D5444E" w:rsidRDefault="00D5444E" w:rsidP="00D5444E">
      <w:pPr>
        <w:pBdr>
          <w:top w:val="nil"/>
          <w:left w:val="nil"/>
          <w:bottom w:val="nil"/>
          <w:right w:val="nil"/>
          <w:between w:val="nil"/>
        </w:pBdr>
        <w:ind w:left="0" w:hanging="2"/>
        <w:jc w:val="both"/>
        <w:rPr>
          <w:rFonts w:ascii="Times New Roman" w:eastAsia="Times New Roman" w:hAnsi="Times New Roman"/>
          <w:color w:val="000000"/>
        </w:rPr>
      </w:pPr>
      <w:r w:rsidRPr="00D5444E">
        <w:rPr>
          <w:rFonts w:ascii="Times New Roman" w:eastAsia="Times New Roman" w:hAnsi="Times New Roman"/>
          <w:color w:val="000000"/>
        </w:rPr>
        <w:t xml:space="preserve">An innovation mindset to understand business development and </w:t>
      </w:r>
      <w:proofErr w:type="spellStart"/>
      <w:r w:rsidRPr="00D5444E">
        <w:rPr>
          <w:rFonts w:ascii="Times New Roman" w:eastAsia="Times New Roman" w:hAnsi="Times New Roman"/>
          <w:color w:val="000000"/>
        </w:rPr>
        <w:t>utilise</w:t>
      </w:r>
      <w:proofErr w:type="spellEnd"/>
      <w:r w:rsidRPr="00D5444E">
        <w:rPr>
          <w:rFonts w:ascii="Times New Roman" w:eastAsia="Times New Roman" w:hAnsi="Times New Roman"/>
          <w:color w:val="000000"/>
        </w:rPr>
        <w:t xml:space="preserve"> digital technology is one of the competencies that must be possessed by people who work as seafarers in the future and have analytical thinking (including risk and system analysis) to interpret and understand the need for change and the steps needed.</w:t>
      </w:r>
    </w:p>
    <w:p w14:paraId="40C570EA" w14:textId="77777777" w:rsidR="00D5444E" w:rsidRPr="00D5444E" w:rsidRDefault="00D5444E" w:rsidP="00D5444E">
      <w:pPr>
        <w:pBdr>
          <w:top w:val="nil"/>
          <w:left w:val="nil"/>
          <w:bottom w:val="nil"/>
          <w:right w:val="nil"/>
          <w:between w:val="nil"/>
        </w:pBdr>
        <w:ind w:left="0" w:hanging="2"/>
        <w:jc w:val="both"/>
        <w:rPr>
          <w:rFonts w:ascii="Times New Roman" w:eastAsia="Times New Roman" w:hAnsi="Times New Roman"/>
          <w:color w:val="000000"/>
        </w:rPr>
      </w:pPr>
      <w:r w:rsidRPr="00D5444E">
        <w:rPr>
          <w:rFonts w:ascii="Times New Roman" w:eastAsia="Times New Roman" w:hAnsi="Times New Roman"/>
          <w:color w:val="000000"/>
        </w:rPr>
        <w:t>2.  Organizational and management skills and competencies</w:t>
      </w:r>
    </w:p>
    <w:p w14:paraId="71899D77" w14:textId="77777777" w:rsidR="00D5444E" w:rsidRPr="00D5444E" w:rsidRDefault="00D5444E" w:rsidP="00D5444E">
      <w:pPr>
        <w:pBdr>
          <w:top w:val="nil"/>
          <w:left w:val="nil"/>
          <w:bottom w:val="nil"/>
          <w:right w:val="nil"/>
          <w:between w:val="nil"/>
        </w:pBdr>
        <w:ind w:left="0" w:hanging="2"/>
        <w:jc w:val="both"/>
        <w:rPr>
          <w:rFonts w:ascii="Times New Roman" w:eastAsia="Times New Roman" w:hAnsi="Times New Roman"/>
          <w:color w:val="000000"/>
        </w:rPr>
      </w:pPr>
      <w:r w:rsidRPr="00D5444E">
        <w:rPr>
          <w:rFonts w:ascii="Times New Roman" w:eastAsia="Times New Roman" w:hAnsi="Times New Roman"/>
          <w:color w:val="000000"/>
        </w:rPr>
        <w:t>a.      Skills</w:t>
      </w:r>
    </w:p>
    <w:p w14:paraId="476AE3FA" w14:textId="77777777" w:rsidR="00D5444E" w:rsidRPr="00D5444E" w:rsidRDefault="00D5444E" w:rsidP="00D5444E">
      <w:pPr>
        <w:pBdr>
          <w:top w:val="nil"/>
          <w:left w:val="nil"/>
          <w:bottom w:val="nil"/>
          <w:right w:val="nil"/>
          <w:between w:val="nil"/>
        </w:pBdr>
        <w:ind w:left="0" w:hanging="2"/>
        <w:jc w:val="both"/>
        <w:rPr>
          <w:rFonts w:ascii="Times New Roman" w:eastAsia="Times New Roman" w:hAnsi="Times New Roman"/>
          <w:color w:val="000000"/>
        </w:rPr>
      </w:pPr>
      <w:r w:rsidRPr="00D5444E">
        <w:rPr>
          <w:rFonts w:ascii="Times New Roman" w:eastAsia="Times New Roman" w:hAnsi="Times New Roman"/>
          <w:color w:val="000000"/>
        </w:rPr>
        <w:t>The ability to communicate and negotiate, to promote the necessary changes to colleagues and customers and the ability to market and promote greener products and services. The ability to consult and advise end-users on green solutions and spread the use of green technologies are necessary skills.</w:t>
      </w:r>
    </w:p>
    <w:p w14:paraId="6AB8D080" w14:textId="77777777" w:rsidR="00D5444E" w:rsidRPr="00D5444E" w:rsidRDefault="00D5444E" w:rsidP="00D5444E">
      <w:pPr>
        <w:pBdr>
          <w:top w:val="nil"/>
          <w:left w:val="nil"/>
          <w:bottom w:val="nil"/>
          <w:right w:val="nil"/>
          <w:between w:val="nil"/>
        </w:pBdr>
        <w:ind w:left="0" w:hanging="2"/>
        <w:jc w:val="both"/>
        <w:rPr>
          <w:rFonts w:ascii="Times New Roman" w:eastAsia="Times New Roman" w:hAnsi="Times New Roman"/>
          <w:color w:val="000000"/>
        </w:rPr>
      </w:pPr>
      <w:r w:rsidRPr="00D5444E">
        <w:rPr>
          <w:rFonts w:ascii="Times New Roman" w:eastAsia="Times New Roman" w:hAnsi="Times New Roman"/>
          <w:color w:val="000000"/>
        </w:rPr>
        <w:t>b.      Competencies</w:t>
      </w:r>
    </w:p>
    <w:p w14:paraId="4F23A0CE" w14:textId="77777777" w:rsidR="00D5444E" w:rsidRPr="00D5444E" w:rsidRDefault="00D5444E" w:rsidP="00D5444E">
      <w:pPr>
        <w:pBdr>
          <w:top w:val="nil"/>
          <w:left w:val="nil"/>
          <w:bottom w:val="nil"/>
          <w:right w:val="nil"/>
          <w:between w:val="nil"/>
        </w:pBdr>
        <w:ind w:left="0" w:hanging="2"/>
        <w:jc w:val="both"/>
        <w:rPr>
          <w:rFonts w:ascii="Times New Roman" w:eastAsia="Times New Roman" w:hAnsi="Times New Roman"/>
          <w:color w:val="000000"/>
        </w:rPr>
      </w:pPr>
      <w:r w:rsidRPr="00D5444E">
        <w:rPr>
          <w:rFonts w:ascii="Times New Roman" w:eastAsia="Times New Roman" w:hAnsi="Times New Roman"/>
          <w:color w:val="000000"/>
        </w:rPr>
        <w:t>The ability to apply change management in the shipping business world is a must-have for current and future seafarers. As well as the ability to develop and implemen</w:t>
      </w:r>
      <w:r w:rsidRPr="00D5444E">
        <w:rPr>
          <w:rFonts w:ascii="Times New Roman" w:eastAsia="Times New Roman" w:hAnsi="Times New Roman"/>
          <w:color w:val="000000"/>
        </w:rPr>
        <w:t xml:space="preserve">t human resource management and knowledge management systems, advanced knowledge in project management in applying new technologies </w:t>
      </w:r>
      <w:proofErr w:type="gramStart"/>
      <w:r w:rsidRPr="00D5444E">
        <w:rPr>
          <w:rFonts w:ascii="Times New Roman" w:eastAsia="Times New Roman" w:hAnsi="Times New Roman"/>
          <w:color w:val="000000"/>
        </w:rPr>
        <w:t>so as to</w:t>
      </w:r>
      <w:proofErr w:type="gramEnd"/>
      <w:r w:rsidRPr="00D5444E">
        <w:rPr>
          <w:rFonts w:ascii="Times New Roman" w:eastAsia="Times New Roman" w:hAnsi="Times New Roman"/>
          <w:color w:val="000000"/>
        </w:rPr>
        <w:t xml:space="preserve"> work strategically, as well as enabling business policy makers to set the right incentives and create conditions to achieve goals. A seafarer must have the ability to manage teams and people working remotely and/or in dispersed teams. The ability to coordinate and manage a holistic and interdisciplinary approach that combines economic, social and ecological objectives is essential.</w:t>
      </w:r>
    </w:p>
    <w:p w14:paraId="24DCE4AA" w14:textId="77777777" w:rsidR="00D5444E" w:rsidRPr="00D5444E" w:rsidRDefault="00D5444E" w:rsidP="00D5444E">
      <w:pPr>
        <w:pBdr>
          <w:top w:val="nil"/>
          <w:left w:val="nil"/>
          <w:bottom w:val="nil"/>
          <w:right w:val="nil"/>
          <w:between w:val="nil"/>
        </w:pBdr>
        <w:ind w:left="0" w:hanging="2"/>
        <w:jc w:val="both"/>
        <w:rPr>
          <w:rFonts w:ascii="Times New Roman" w:eastAsia="Times New Roman" w:hAnsi="Times New Roman"/>
          <w:i/>
          <w:color w:val="000000"/>
        </w:rPr>
      </w:pPr>
      <w:r w:rsidRPr="00D5444E">
        <w:rPr>
          <w:rFonts w:ascii="Times New Roman" w:eastAsia="Times New Roman" w:hAnsi="Times New Roman"/>
          <w:color w:val="000000"/>
        </w:rPr>
        <w:t>3.  Safety skills and competencies</w:t>
      </w:r>
    </w:p>
    <w:p w14:paraId="493D21D4" w14:textId="77777777" w:rsidR="00D5444E" w:rsidRPr="00D5444E" w:rsidRDefault="00D5444E" w:rsidP="00D5444E">
      <w:pPr>
        <w:pBdr>
          <w:top w:val="nil"/>
          <w:left w:val="nil"/>
          <w:bottom w:val="nil"/>
          <w:right w:val="nil"/>
          <w:between w:val="nil"/>
        </w:pBdr>
        <w:ind w:left="0" w:hanging="2"/>
        <w:jc w:val="both"/>
        <w:rPr>
          <w:rFonts w:ascii="Times New Roman" w:eastAsia="Times New Roman" w:hAnsi="Times New Roman"/>
          <w:color w:val="000000"/>
        </w:rPr>
      </w:pPr>
      <w:r w:rsidRPr="00D5444E">
        <w:rPr>
          <w:rFonts w:ascii="Times New Roman" w:eastAsia="Times New Roman" w:hAnsi="Times New Roman"/>
          <w:color w:val="000000"/>
        </w:rPr>
        <w:t>a.      Skills</w:t>
      </w:r>
    </w:p>
    <w:p w14:paraId="49479436" w14:textId="77777777" w:rsidR="00D5444E" w:rsidRPr="00D5444E" w:rsidRDefault="00D5444E" w:rsidP="00D5444E">
      <w:pPr>
        <w:pBdr>
          <w:top w:val="nil"/>
          <w:left w:val="nil"/>
          <w:bottom w:val="nil"/>
          <w:right w:val="nil"/>
          <w:between w:val="nil"/>
        </w:pBdr>
        <w:ind w:left="0" w:hanging="2"/>
        <w:jc w:val="both"/>
        <w:rPr>
          <w:rFonts w:ascii="Times New Roman" w:eastAsia="Times New Roman" w:hAnsi="Times New Roman"/>
          <w:color w:val="000000"/>
        </w:rPr>
      </w:pPr>
      <w:r w:rsidRPr="00D5444E">
        <w:rPr>
          <w:rFonts w:ascii="Times New Roman" w:eastAsia="Times New Roman" w:hAnsi="Times New Roman"/>
          <w:color w:val="000000"/>
        </w:rPr>
        <w:t xml:space="preserve">Seafarers on vessels operating with conventional fuels should adopt the safety mindset of the tanker/gas fleet when working with new fuel types as well as the ability to apply current emergency preparedness procedures such as first aid, fire detection and </w:t>
      </w:r>
      <w:proofErr w:type="spellStart"/>
      <w:r w:rsidRPr="00D5444E">
        <w:rPr>
          <w:rFonts w:ascii="Times New Roman" w:eastAsia="Times New Roman" w:hAnsi="Times New Roman"/>
          <w:color w:val="000000"/>
        </w:rPr>
        <w:t>fire fighting</w:t>
      </w:r>
      <w:proofErr w:type="spellEnd"/>
      <w:r w:rsidRPr="00D5444E">
        <w:rPr>
          <w:rFonts w:ascii="Times New Roman" w:eastAsia="Times New Roman" w:hAnsi="Times New Roman"/>
          <w:color w:val="000000"/>
        </w:rPr>
        <w:t>.</w:t>
      </w:r>
    </w:p>
    <w:p w14:paraId="5A0DBF6C" w14:textId="77777777" w:rsidR="00D5444E" w:rsidRPr="00D5444E" w:rsidRDefault="00D5444E" w:rsidP="00D5444E">
      <w:pPr>
        <w:pBdr>
          <w:top w:val="nil"/>
          <w:left w:val="nil"/>
          <w:bottom w:val="nil"/>
          <w:right w:val="nil"/>
          <w:between w:val="nil"/>
        </w:pBdr>
        <w:ind w:left="0" w:hanging="2"/>
        <w:jc w:val="both"/>
        <w:rPr>
          <w:rFonts w:ascii="Times New Roman" w:eastAsia="Times New Roman" w:hAnsi="Times New Roman"/>
          <w:color w:val="000000"/>
        </w:rPr>
      </w:pPr>
      <w:r w:rsidRPr="00D5444E">
        <w:rPr>
          <w:rFonts w:ascii="Times New Roman" w:eastAsia="Times New Roman" w:hAnsi="Times New Roman"/>
          <w:color w:val="000000"/>
        </w:rPr>
        <w:t>b.     Competencies</w:t>
      </w:r>
    </w:p>
    <w:p w14:paraId="5C7569F9" w14:textId="77777777" w:rsidR="00D5444E" w:rsidRPr="00D5444E" w:rsidRDefault="00D5444E" w:rsidP="00D5444E">
      <w:pPr>
        <w:pBdr>
          <w:top w:val="nil"/>
          <w:left w:val="nil"/>
          <w:bottom w:val="nil"/>
          <w:right w:val="nil"/>
          <w:between w:val="nil"/>
        </w:pBdr>
        <w:ind w:left="0" w:hanging="2"/>
        <w:jc w:val="both"/>
        <w:rPr>
          <w:rFonts w:ascii="Times New Roman" w:eastAsia="Times New Roman" w:hAnsi="Times New Roman"/>
          <w:color w:val="000000"/>
        </w:rPr>
      </w:pPr>
      <w:r w:rsidRPr="00D5444E">
        <w:rPr>
          <w:rFonts w:ascii="Times New Roman" w:eastAsia="Times New Roman" w:hAnsi="Times New Roman"/>
          <w:color w:val="000000"/>
        </w:rPr>
        <w:t>Knowledge of potential fuel hazards on ships and how these apply to equipment operation and maintenance and knowledge of gas testing and atmospheric monitoring procedures and knowledge of fuel-specific chemistry and physics to understand potential safety hazards. Knowledge of the basic concepts and properties of different types of fuels.</w:t>
      </w:r>
    </w:p>
    <w:p w14:paraId="1F6F6A33" w14:textId="77777777" w:rsidR="00D5444E" w:rsidRPr="00D5444E" w:rsidRDefault="00D5444E" w:rsidP="00D5444E">
      <w:pPr>
        <w:pBdr>
          <w:top w:val="nil"/>
          <w:left w:val="nil"/>
          <w:bottom w:val="nil"/>
          <w:right w:val="nil"/>
          <w:between w:val="nil"/>
        </w:pBdr>
        <w:ind w:left="0" w:hanging="2"/>
        <w:jc w:val="both"/>
        <w:rPr>
          <w:rFonts w:ascii="Times New Roman" w:eastAsia="Times New Roman" w:hAnsi="Times New Roman"/>
          <w:color w:val="000000"/>
        </w:rPr>
      </w:pPr>
      <w:r w:rsidRPr="00D5444E">
        <w:rPr>
          <w:rFonts w:ascii="Times New Roman" w:eastAsia="Times New Roman" w:hAnsi="Times New Roman"/>
          <w:color w:val="000000"/>
        </w:rPr>
        <w:t>4.  Skills and competencies to master complex maritime operations</w:t>
      </w:r>
    </w:p>
    <w:p w14:paraId="1049D9DB" w14:textId="77777777" w:rsidR="00D5444E" w:rsidRPr="00D5444E" w:rsidRDefault="00D5444E" w:rsidP="00D5444E">
      <w:pPr>
        <w:pBdr>
          <w:top w:val="nil"/>
          <w:left w:val="nil"/>
          <w:bottom w:val="nil"/>
          <w:right w:val="nil"/>
          <w:between w:val="nil"/>
        </w:pBdr>
        <w:ind w:left="0" w:hanging="2"/>
        <w:jc w:val="both"/>
        <w:rPr>
          <w:rFonts w:ascii="Times New Roman" w:eastAsia="Times New Roman" w:hAnsi="Times New Roman"/>
          <w:color w:val="000000"/>
        </w:rPr>
      </w:pPr>
      <w:r w:rsidRPr="00D5444E">
        <w:rPr>
          <w:rFonts w:ascii="Times New Roman" w:eastAsia="Times New Roman" w:hAnsi="Times New Roman"/>
          <w:color w:val="000000"/>
        </w:rPr>
        <w:t>a.      Skills</w:t>
      </w:r>
    </w:p>
    <w:p w14:paraId="7C376A4A" w14:textId="77777777" w:rsidR="00D5444E" w:rsidRPr="00D5444E" w:rsidRDefault="00D5444E" w:rsidP="00D5444E">
      <w:pPr>
        <w:pBdr>
          <w:top w:val="nil"/>
          <w:left w:val="nil"/>
          <w:bottom w:val="nil"/>
          <w:right w:val="nil"/>
          <w:between w:val="nil"/>
        </w:pBdr>
        <w:ind w:left="0" w:hanging="2"/>
        <w:jc w:val="both"/>
        <w:rPr>
          <w:rFonts w:ascii="Times New Roman" w:eastAsia="Times New Roman" w:hAnsi="Times New Roman"/>
          <w:color w:val="000000"/>
        </w:rPr>
      </w:pPr>
      <w:r w:rsidRPr="00D5444E">
        <w:rPr>
          <w:rFonts w:ascii="Times New Roman" w:eastAsia="Times New Roman" w:hAnsi="Times New Roman"/>
          <w:color w:val="000000"/>
        </w:rPr>
        <w:t>Ability to perform safe maintenance of vessels and equipment with more hazardous fuels on board as well as the ability to handle digital and manual systems for plat</w:t>
      </w:r>
      <w:r w:rsidRPr="00D5444E">
        <w:rPr>
          <w:rFonts w:ascii="Times New Roman" w:eastAsia="Times New Roman" w:hAnsi="Times New Roman"/>
          <w:color w:val="000000"/>
        </w:rPr>
        <w:lastRenderedPageBreak/>
        <w:t xml:space="preserve">forms, decks, engines, </w:t>
      </w:r>
      <w:proofErr w:type="spellStart"/>
      <w:r w:rsidRPr="00D5444E">
        <w:rPr>
          <w:rFonts w:ascii="Times New Roman" w:eastAsia="Times New Roman" w:hAnsi="Times New Roman"/>
          <w:color w:val="000000"/>
        </w:rPr>
        <w:t>manoeuvring</w:t>
      </w:r>
      <w:proofErr w:type="spellEnd"/>
      <w:r w:rsidRPr="00D5444E">
        <w:rPr>
          <w:rFonts w:ascii="Times New Roman" w:eastAsia="Times New Roman" w:hAnsi="Times New Roman"/>
          <w:color w:val="000000"/>
        </w:rPr>
        <w:t xml:space="preserve"> and propulsion introduced with new fuel technologies. In addition, the ability to master new </w:t>
      </w:r>
      <w:proofErr w:type="spellStart"/>
      <w:r w:rsidRPr="00D5444E">
        <w:rPr>
          <w:rFonts w:ascii="Times New Roman" w:eastAsia="Times New Roman" w:hAnsi="Times New Roman"/>
          <w:color w:val="000000"/>
        </w:rPr>
        <w:t>refuelling</w:t>
      </w:r>
      <w:proofErr w:type="spellEnd"/>
      <w:r w:rsidRPr="00D5444E">
        <w:rPr>
          <w:rFonts w:ascii="Times New Roman" w:eastAsia="Times New Roman" w:hAnsi="Times New Roman"/>
          <w:color w:val="000000"/>
        </w:rPr>
        <w:t xml:space="preserve"> methods and the ability to operate complex hybrid and zero-emission engines as well as the Ability to operate hydraulic components and pneumatic equipment.</w:t>
      </w:r>
    </w:p>
    <w:p w14:paraId="74F5A0E0" w14:textId="77777777" w:rsidR="00D5444E" w:rsidRPr="00D5444E" w:rsidRDefault="00D5444E" w:rsidP="00D5444E">
      <w:pPr>
        <w:pBdr>
          <w:top w:val="nil"/>
          <w:left w:val="nil"/>
          <w:bottom w:val="nil"/>
          <w:right w:val="nil"/>
          <w:between w:val="nil"/>
        </w:pBdr>
        <w:tabs>
          <w:tab w:val="left" w:pos="851"/>
        </w:tabs>
        <w:ind w:left="0" w:hanging="2"/>
        <w:jc w:val="both"/>
        <w:rPr>
          <w:rFonts w:ascii="Times New Roman" w:eastAsia="Times New Roman" w:hAnsi="Times New Roman"/>
          <w:color w:val="000000"/>
        </w:rPr>
      </w:pPr>
      <w:r w:rsidRPr="00D5444E">
        <w:rPr>
          <w:rFonts w:ascii="Times New Roman" w:eastAsia="Times New Roman" w:hAnsi="Times New Roman"/>
          <w:color w:val="000000"/>
        </w:rPr>
        <w:t>b.     Competences</w:t>
      </w:r>
    </w:p>
    <w:p w14:paraId="0E29A54B" w14:textId="77777777" w:rsidR="00D5444E" w:rsidRPr="00D5444E" w:rsidRDefault="00D5444E" w:rsidP="00D5444E">
      <w:pPr>
        <w:pBdr>
          <w:top w:val="nil"/>
          <w:left w:val="nil"/>
          <w:bottom w:val="nil"/>
          <w:right w:val="nil"/>
          <w:between w:val="nil"/>
        </w:pBdr>
        <w:ind w:left="0" w:hanging="2"/>
        <w:jc w:val="both"/>
        <w:rPr>
          <w:rFonts w:ascii="Times New Roman" w:eastAsia="Times New Roman" w:hAnsi="Times New Roman"/>
          <w:color w:val="000000"/>
        </w:rPr>
      </w:pPr>
      <w:r w:rsidRPr="00D5444E">
        <w:rPr>
          <w:rFonts w:ascii="Times New Roman" w:eastAsia="Times New Roman" w:hAnsi="Times New Roman"/>
          <w:color w:val="000000"/>
        </w:rPr>
        <w:t xml:space="preserve">Knowledge of engine functions and </w:t>
      </w:r>
      <w:proofErr w:type="spellStart"/>
      <w:r w:rsidRPr="00D5444E">
        <w:rPr>
          <w:rFonts w:ascii="Times New Roman" w:eastAsia="Times New Roman" w:hAnsi="Times New Roman"/>
          <w:color w:val="000000"/>
        </w:rPr>
        <w:t>manoeuvring</w:t>
      </w:r>
      <w:proofErr w:type="spellEnd"/>
      <w:r w:rsidRPr="00D5444E">
        <w:rPr>
          <w:rFonts w:ascii="Times New Roman" w:eastAsia="Times New Roman" w:hAnsi="Times New Roman"/>
          <w:color w:val="000000"/>
        </w:rPr>
        <w:t xml:space="preserve"> characteristics and knowledge of how to operate the vessel in an energy-efficient manner.</w:t>
      </w:r>
    </w:p>
    <w:p w14:paraId="6EB6E1B8" w14:textId="77777777" w:rsidR="00D5444E" w:rsidRPr="00D5444E" w:rsidRDefault="00D5444E" w:rsidP="00D5444E">
      <w:pPr>
        <w:pBdr>
          <w:top w:val="nil"/>
          <w:left w:val="nil"/>
          <w:bottom w:val="nil"/>
          <w:right w:val="nil"/>
          <w:between w:val="nil"/>
        </w:pBdr>
        <w:tabs>
          <w:tab w:val="left" w:pos="284"/>
        </w:tabs>
        <w:ind w:left="0" w:hanging="2"/>
        <w:jc w:val="both"/>
        <w:rPr>
          <w:rFonts w:ascii="Times New Roman" w:eastAsia="Times New Roman" w:hAnsi="Times New Roman"/>
          <w:i/>
          <w:color w:val="000000"/>
        </w:rPr>
      </w:pPr>
      <w:r w:rsidRPr="00D5444E">
        <w:rPr>
          <w:rFonts w:ascii="Times New Roman" w:eastAsia="Times New Roman" w:hAnsi="Times New Roman"/>
          <w:color w:val="000000"/>
        </w:rPr>
        <w:t>5.   Sustainability competencies</w:t>
      </w:r>
    </w:p>
    <w:p w14:paraId="78FE47E0" w14:textId="77777777" w:rsidR="00D5444E" w:rsidRPr="00D5444E" w:rsidRDefault="00D5444E" w:rsidP="00D5444E">
      <w:pPr>
        <w:pBdr>
          <w:top w:val="nil"/>
          <w:left w:val="nil"/>
          <w:bottom w:val="nil"/>
          <w:right w:val="nil"/>
          <w:between w:val="nil"/>
        </w:pBdr>
        <w:ind w:left="0" w:hanging="2"/>
        <w:jc w:val="both"/>
        <w:rPr>
          <w:rFonts w:ascii="Times New Roman" w:eastAsia="Times New Roman" w:hAnsi="Times New Roman"/>
          <w:color w:val="000000"/>
        </w:rPr>
      </w:pPr>
      <w:r w:rsidRPr="00D5444E">
        <w:rPr>
          <w:rFonts w:ascii="Times New Roman" w:eastAsia="Times New Roman" w:hAnsi="Times New Roman"/>
          <w:color w:val="000000"/>
        </w:rPr>
        <w:t xml:space="preserve">Knowledge of emissions monitoring and documentation should also be fundamental to a seafarer's understanding. Knowledge of environmental economics and the use of performance management systems. As well as knowledge of logistics and </w:t>
      </w:r>
      <w:proofErr w:type="spellStart"/>
      <w:r w:rsidRPr="00D5444E">
        <w:rPr>
          <w:rFonts w:ascii="Times New Roman" w:eastAsia="Times New Roman" w:hAnsi="Times New Roman"/>
          <w:color w:val="000000"/>
        </w:rPr>
        <w:t>optimisation</w:t>
      </w:r>
      <w:proofErr w:type="spellEnd"/>
      <w:r w:rsidRPr="00D5444E">
        <w:rPr>
          <w:rFonts w:ascii="Times New Roman" w:eastAsia="Times New Roman" w:hAnsi="Times New Roman"/>
          <w:color w:val="000000"/>
        </w:rPr>
        <w:t xml:space="preserve"> methods to achieve high vessel </w:t>
      </w:r>
      <w:proofErr w:type="spellStart"/>
      <w:r w:rsidRPr="00D5444E">
        <w:rPr>
          <w:rFonts w:ascii="Times New Roman" w:eastAsia="Times New Roman" w:hAnsi="Times New Roman"/>
          <w:color w:val="000000"/>
        </w:rPr>
        <w:t>utilisation</w:t>
      </w:r>
      <w:proofErr w:type="spellEnd"/>
      <w:r w:rsidRPr="00D5444E">
        <w:rPr>
          <w:rFonts w:ascii="Times New Roman" w:eastAsia="Times New Roman" w:hAnsi="Times New Roman"/>
          <w:color w:val="000000"/>
        </w:rPr>
        <w:t xml:space="preserve"> and sophisticated routes. Knowledge of environmental awareness and sustainable business development is one of the important competences now and in the future.</w:t>
      </w:r>
    </w:p>
    <w:p w14:paraId="4E185C47" w14:textId="77777777" w:rsidR="00D5444E" w:rsidRPr="00D5444E" w:rsidRDefault="00D5444E" w:rsidP="00D5444E">
      <w:pPr>
        <w:pBdr>
          <w:top w:val="nil"/>
          <w:left w:val="nil"/>
          <w:bottom w:val="nil"/>
          <w:right w:val="nil"/>
          <w:between w:val="nil"/>
        </w:pBdr>
        <w:ind w:left="0" w:hanging="2"/>
        <w:jc w:val="both"/>
        <w:rPr>
          <w:rFonts w:ascii="Times New Roman" w:eastAsia="Times New Roman" w:hAnsi="Times New Roman"/>
          <w:i/>
          <w:color w:val="000000"/>
        </w:rPr>
      </w:pPr>
      <w:r w:rsidRPr="00D5444E">
        <w:rPr>
          <w:rFonts w:ascii="Times New Roman" w:eastAsia="Times New Roman" w:hAnsi="Times New Roman"/>
          <w:color w:val="000000"/>
        </w:rPr>
        <w:t>6.   Digital skills and competencies</w:t>
      </w:r>
    </w:p>
    <w:p w14:paraId="1798EC08" w14:textId="77777777" w:rsidR="00D5444E" w:rsidRPr="00D5444E" w:rsidRDefault="00D5444E" w:rsidP="00D5444E">
      <w:pPr>
        <w:ind w:left="0" w:hanging="2"/>
        <w:jc w:val="both"/>
        <w:rPr>
          <w:rFonts w:ascii="Times New Roman" w:eastAsia="Times New Roman" w:hAnsi="Times New Roman"/>
          <w:color w:val="000000"/>
        </w:rPr>
      </w:pPr>
      <w:r w:rsidRPr="00D5444E">
        <w:rPr>
          <w:rFonts w:ascii="Times New Roman" w:eastAsia="Times New Roman" w:hAnsi="Times New Roman"/>
          <w:color w:val="000000"/>
        </w:rPr>
        <w:t>a.   Skills</w:t>
      </w:r>
    </w:p>
    <w:p w14:paraId="60A3B962" w14:textId="77777777" w:rsidR="00D5444E" w:rsidRPr="00D5444E" w:rsidRDefault="00D5444E" w:rsidP="00D5444E">
      <w:pPr>
        <w:ind w:left="0" w:hanging="2"/>
        <w:jc w:val="both"/>
        <w:rPr>
          <w:rFonts w:ascii="Times New Roman" w:eastAsia="Times New Roman" w:hAnsi="Times New Roman"/>
          <w:color w:val="000000"/>
        </w:rPr>
      </w:pPr>
      <w:r w:rsidRPr="00D5444E">
        <w:rPr>
          <w:rFonts w:ascii="Times New Roman" w:eastAsia="Times New Roman" w:hAnsi="Times New Roman"/>
          <w:color w:val="000000"/>
        </w:rPr>
        <w:t xml:space="preserve">Information technology and digital skills are data fluency and the ability to interpret and </w:t>
      </w:r>
      <w:proofErr w:type="spellStart"/>
      <w:r w:rsidRPr="00D5444E">
        <w:rPr>
          <w:rFonts w:ascii="Times New Roman" w:eastAsia="Times New Roman" w:hAnsi="Times New Roman"/>
          <w:color w:val="000000"/>
        </w:rPr>
        <w:t>analyse</w:t>
      </w:r>
      <w:proofErr w:type="spellEnd"/>
      <w:r w:rsidRPr="00D5444E">
        <w:rPr>
          <w:rFonts w:ascii="Times New Roman" w:eastAsia="Times New Roman" w:hAnsi="Times New Roman"/>
          <w:color w:val="000000"/>
        </w:rPr>
        <w:t xml:space="preserve"> large amounts of data. Likewise, the ability to operate equipment using digital controls as well as the ability to complete tasks digitally through monitoring system operation and management and the ability to update, repair and maintain digital systems.</w:t>
      </w:r>
    </w:p>
    <w:p w14:paraId="040BD393" w14:textId="77777777" w:rsidR="00D5444E" w:rsidRPr="00D5444E" w:rsidRDefault="00D5444E" w:rsidP="00D5444E">
      <w:pPr>
        <w:ind w:left="0" w:hanging="2"/>
        <w:jc w:val="both"/>
        <w:rPr>
          <w:rFonts w:ascii="Times New Roman" w:eastAsia="Times New Roman" w:hAnsi="Times New Roman"/>
          <w:color w:val="000000"/>
        </w:rPr>
      </w:pPr>
      <w:r w:rsidRPr="00D5444E">
        <w:rPr>
          <w:rFonts w:ascii="Times New Roman" w:eastAsia="Times New Roman" w:hAnsi="Times New Roman"/>
          <w:color w:val="000000"/>
        </w:rPr>
        <w:t>b.   Competencies</w:t>
      </w:r>
    </w:p>
    <w:p w14:paraId="54C06240" w14:textId="77777777" w:rsidR="00D5444E" w:rsidRPr="00D5444E" w:rsidRDefault="00D5444E" w:rsidP="00D5444E">
      <w:pPr>
        <w:ind w:left="0" w:hanging="2"/>
        <w:jc w:val="both"/>
        <w:rPr>
          <w:rFonts w:ascii="Times New Roman" w:eastAsia="Times New Roman" w:hAnsi="Times New Roman"/>
          <w:color w:val="000000"/>
        </w:rPr>
      </w:pPr>
      <w:r w:rsidRPr="00D5444E">
        <w:rPr>
          <w:rFonts w:ascii="Times New Roman" w:eastAsia="Times New Roman" w:hAnsi="Times New Roman"/>
          <w:color w:val="000000"/>
        </w:rPr>
        <w:t xml:space="preserve">Remote operation control, recording and </w:t>
      </w:r>
      <w:proofErr w:type="spellStart"/>
      <w:r w:rsidRPr="00D5444E">
        <w:rPr>
          <w:rFonts w:ascii="Times New Roman" w:eastAsia="Times New Roman" w:hAnsi="Times New Roman"/>
          <w:color w:val="000000"/>
        </w:rPr>
        <w:t>analysing</w:t>
      </w:r>
      <w:proofErr w:type="spellEnd"/>
      <w:r w:rsidRPr="00D5444E">
        <w:rPr>
          <w:rFonts w:ascii="Times New Roman" w:eastAsia="Times New Roman" w:hAnsi="Times New Roman"/>
          <w:color w:val="000000"/>
        </w:rPr>
        <w:t xml:space="preserve"> data from multiple sources. Know</w:t>
      </w:r>
      <w:r w:rsidRPr="00D5444E">
        <w:rPr>
          <w:rFonts w:ascii="Times New Roman" w:eastAsia="Times New Roman" w:hAnsi="Times New Roman"/>
          <w:color w:val="000000"/>
        </w:rPr>
        <w:t xml:space="preserve">ledge of basic digital technologies (IoT, sensors, networking, cybersecurity, connectivity). Advanced analysis and use of data to </w:t>
      </w:r>
      <w:proofErr w:type="spellStart"/>
      <w:r w:rsidRPr="00D5444E">
        <w:rPr>
          <w:rFonts w:ascii="Times New Roman" w:eastAsia="Times New Roman" w:hAnsi="Times New Roman"/>
          <w:color w:val="000000"/>
        </w:rPr>
        <w:t>optimise</w:t>
      </w:r>
      <w:proofErr w:type="spellEnd"/>
      <w:r w:rsidRPr="00D5444E">
        <w:rPr>
          <w:rFonts w:ascii="Times New Roman" w:eastAsia="Times New Roman" w:hAnsi="Times New Roman"/>
          <w:color w:val="000000"/>
        </w:rPr>
        <w:t xml:space="preserve"> fleet. In-depth technical knowledge to understand complex systems (sailors as system managers). Knowledge of cybersecurity.</w:t>
      </w:r>
    </w:p>
    <w:p w14:paraId="738625C3" w14:textId="77777777" w:rsidR="00D5444E" w:rsidRPr="00D5444E" w:rsidRDefault="00D5444E" w:rsidP="00D5444E">
      <w:pPr>
        <w:ind w:left="0" w:hanging="2"/>
        <w:jc w:val="both"/>
        <w:rPr>
          <w:rFonts w:ascii="Times New Roman" w:eastAsia="Times New Roman" w:hAnsi="Times New Roman"/>
        </w:rPr>
      </w:pPr>
      <w:r w:rsidRPr="00D5444E">
        <w:rPr>
          <w:rFonts w:ascii="Times New Roman" w:eastAsia="Times New Roman" w:hAnsi="Times New Roman"/>
        </w:rPr>
        <w:t>7.   Automation skills and competencies</w:t>
      </w:r>
    </w:p>
    <w:p w14:paraId="7C6394FC" w14:textId="77777777" w:rsidR="00D5444E" w:rsidRPr="00D5444E" w:rsidRDefault="00D5444E" w:rsidP="00D5444E">
      <w:pPr>
        <w:pBdr>
          <w:top w:val="nil"/>
          <w:left w:val="nil"/>
          <w:bottom w:val="nil"/>
          <w:right w:val="nil"/>
          <w:between w:val="nil"/>
        </w:pBdr>
        <w:ind w:left="0" w:hanging="2"/>
        <w:jc w:val="both"/>
        <w:rPr>
          <w:rFonts w:ascii="Times New Roman" w:eastAsia="Times New Roman" w:hAnsi="Times New Roman"/>
          <w:color w:val="000000"/>
        </w:rPr>
      </w:pPr>
      <w:r w:rsidRPr="00D5444E">
        <w:rPr>
          <w:rFonts w:ascii="Times New Roman" w:eastAsia="Times New Roman" w:hAnsi="Times New Roman"/>
          <w:color w:val="000000"/>
        </w:rPr>
        <w:t>a.   Skills</w:t>
      </w:r>
    </w:p>
    <w:p w14:paraId="13577E29" w14:textId="77777777" w:rsidR="00D5444E" w:rsidRPr="00D5444E" w:rsidRDefault="00D5444E" w:rsidP="00D5444E">
      <w:pPr>
        <w:pBdr>
          <w:top w:val="nil"/>
          <w:left w:val="nil"/>
          <w:bottom w:val="nil"/>
          <w:right w:val="nil"/>
          <w:between w:val="nil"/>
        </w:pBdr>
        <w:ind w:left="0" w:hanging="2"/>
        <w:jc w:val="both"/>
        <w:rPr>
          <w:rFonts w:ascii="Times New Roman" w:eastAsia="Times New Roman" w:hAnsi="Times New Roman"/>
          <w:color w:val="000000"/>
        </w:rPr>
      </w:pPr>
      <w:r w:rsidRPr="00D5444E">
        <w:rPr>
          <w:rFonts w:ascii="Times New Roman" w:eastAsia="Times New Roman" w:hAnsi="Times New Roman"/>
          <w:color w:val="000000"/>
        </w:rPr>
        <w:t>Manage automation failures, with onshore support through detailed knowledge and proficiency in the use of automated systems. Ability to monitor and repair its functioning</w:t>
      </w:r>
    </w:p>
    <w:p w14:paraId="1E8FB30E" w14:textId="77777777" w:rsidR="00D5444E" w:rsidRPr="00D5444E" w:rsidRDefault="00D5444E" w:rsidP="00D5444E">
      <w:pPr>
        <w:pBdr>
          <w:top w:val="nil"/>
          <w:left w:val="nil"/>
          <w:bottom w:val="nil"/>
          <w:right w:val="nil"/>
          <w:between w:val="nil"/>
        </w:pBdr>
        <w:ind w:left="0" w:hanging="2"/>
        <w:jc w:val="both"/>
        <w:rPr>
          <w:rFonts w:ascii="Times New Roman" w:eastAsia="Times New Roman" w:hAnsi="Times New Roman"/>
          <w:color w:val="000000"/>
        </w:rPr>
      </w:pPr>
      <w:r w:rsidRPr="00D5444E">
        <w:rPr>
          <w:rFonts w:ascii="Times New Roman" w:eastAsia="Times New Roman" w:hAnsi="Times New Roman"/>
          <w:color w:val="000000"/>
        </w:rPr>
        <w:t>b.   Competences</w:t>
      </w:r>
    </w:p>
    <w:p w14:paraId="09D4D07E" w14:textId="77777777" w:rsidR="00D5444E" w:rsidRPr="00D5444E" w:rsidRDefault="00D5444E" w:rsidP="00D5444E">
      <w:pPr>
        <w:pBdr>
          <w:top w:val="nil"/>
          <w:left w:val="nil"/>
          <w:bottom w:val="nil"/>
          <w:right w:val="nil"/>
          <w:between w:val="nil"/>
        </w:pBdr>
        <w:ind w:left="0" w:hanging="2"/>
        <w:jc w:val="both"/>
        <w:rPr>
          <w:rFonts w:ascii="Times New Roman" w:eastAsia="Times New Roman" w:hAnsi="Times New Roman"/>
          <w:color w:val="000000"/>
        </w:rPr>
      </w:pPr>
      <w:r w:rsidRPr="00D5444E">
        <w:rPr>
          <w:rFonts w:ascii="Times New Roman" w:eastAsia="Times New Roman" w:hAnsi="Times New Roman"/>
          <w:color w:val="000000"/>
        </w:rPr>
        <w:t>Knowledge to diagnose malfunctions and repair them through automated systems. Advanced knowledge of electrical systems. Knowledge of programmable logic controllers (PLCs).</w:t>
      </w:r>
    </w:p>
    <w:p w14:paraId="2D49036C" w14:textId="77777777" w:rsidR="00D5444E" w:rsidRPr="00D5444E" w:rsidRDefault="00D5444E" w:rsidP="00D5444E">
      <w:pPr>
        <w:ind w:left="0" w:hanging="2"/>
        <w:jc w:val="both"/>
        <w:rPr>
          <w:rFonts w:ascii="Times New Roman" w:eastAsia="Times New Roman" w:hAnsi="Times New Roman"/>
        </w:rPr>
      </w:pPr>
      <w:r w:rsidRPr="00D5444E">
        <w:rPr>
          <w:rFonts w:ascii="Times New Roman" w:eastAsia="Times New Roman" w:hAnsi="Times New Roman"/>
        </w:rPr>
        <w:t xml:space="preserve">Based on the description above, it can be concluded that there are six skills and seven competencies that must be understood and possessed in improving the skills and competence of a seafarer. Upskilling is done through the process of learning new skills or teaching new skills to workers. Re-skilling is done through the process of learning new skills to enable someone to do a different job, or training people to do a different job. Future alternative fuel technologies, such as hydrogen, ammonia, batteries and biofuels, are expected to provide new training for all seafarers, in addition to on-board </w:t>
      </w:r>
      <w:proofErr w:type="spellStart"/>
      <w:r w:rsidRPr="00D5444E">
        <w:rPr>
          <w:rFonts w:ascii="Times New Roman" w:eastAsia="Times New Roman" w:hAnsi="Times New Roman"/>
        </w:rPr>
        <w:t>familiarisation</w:t>
      </w:r>
      <w:proofErr w:type="spellEnd"/>
      <w:r w:rsidRPr="00D5444E">
        <w:rPr>
          <w:rFonts w:ascii="Times New Roman" w:eastAsia="Times New Roman" w:hAnsi="Times New Roman"/>
        </w:rPr>
        <w:t xml:space="preserve">, specifically for the vessel they are on. To operate new technology systems on board and properly manage new fuels, seafarers will need the necessary skills, knowledge, training and </w:t>
      </w:r>
      <w:proofErr w:type="spellStart"/>
      <w:r w:rsidRPr="00D5444E">
        <w:rPr>
          <w:rFonts w:ascii="Times New Roman" w:eastAsia="Times New Roman" w:hAnsi="Times New Roman"/>
        </w:rPr>
        <w:t>familiarisation</w:t>
      </w:r>
      <w:proofErr w:type="spellEnd"/>
      <w:r w:rsidRPr="00D5444E">
        <w:rPr>
          <w:rFonts w:ascii="Times New Roman" w:eastAsia="Times New Roman" w:hAnsi="Times New Roman"/>
        </w:rPr>
        <w:t>. If not prop</w:t>
      </w:r>
      <w:r w:rsidRPr="00D5444E">
        <w:rPr>
          <w:rFonts w:ascii="Times New Roman" w:eastAsia="Times New Roman" w:hAnsi="Times New Roman"/>
        </w:rPr>
        <w:lastRenderedPageBreak/>
        <w:t xml:space="preserve">erly addressed, this can pose serious risks to the health and safety of seafarers, vessels, communities and the environment. A 10-point action plan can help the industry achieve a Just Transition for Seafarers on shipping's </w:t>
      </w:r>
      <w:proofErr w:type="spellStart"/>
      <w:r w:rsidRPr="00D5444E">
        <w:rPr>
          <w:rFonts w:ascii="Times New Roman" w:eastAsia="Times New Roman" w:hAnsi="Times New Roman"/>
        </w:rPr>
        <w:t>decarbonisation</w:t>
      </w:r>
      <w:proofErr w:type="spellEnd"/>
      <w:r w:rsidRPr="00D5444E">
        <w:rPr>
          <w:rFonts w:ascii="Times New Roman" w:eastAsia="Times New Roman" w:hAnsi="Times New Roman"/>
        </w:rPr>
        <w:t xml:space="preserve"> journey, according to a position paper by the Maritime Just Transition Task Force.</w:t>
      </w:r>
    </w:p>
    <w:p w14:paraId="65150519" w14:textId="77777777" w:rsidR="00D5444E" w:rsidRPr="00D5444E" w:rsidRDefault="00D5444E" w:rsidP="00D5444E">
      <w:pPr>
        <w:ind w:left="0" w:hanging="2"/>
        <w:jc w:val="both"/>
        <w:rPr>
          <w:rFonts w:ascii="Times New Roman" w:hAnsi="Times New Roman"/>
        </w:rPr>
      </w:pPr>
      <w:r w:rsidRPr="00D5444E">
        <w:rPr>
          <w:rFonts w:ascii="Times New Roman" w:hAnsi="Times New Roman"/>
        </w:rPr>
        <w:t xml:space="preserve">The results of observations and interviews with academics and sea transportation practitioners, obtained information that the cause of an accident both at the port and accidents that occur on the way from the port of making to the port of unloading dominantly occurs due to overload in line with what has been described by Kim </w:t>
      </w:r>
      <w:proofErr w:type="spellStart"/>
      <w:r w:rsidRPr="00D5444E">
        <w:rPr>
          <w:rFonts w:ascii="Times New Roman" w:hAnsi="Times New Roman"/>
        </w:rPr>
        <w:t>Hyungju</w:t>
      </w:r>
      <w:proofErr w:type="spellEnd"/>
      <w:r w:rsidRPr="00D5444E">
        <w:rPr>
          <w:rFonts w:ascii="Times New Roman" w:hAnsi="Times New Roman"/>
        </w:rPr>
        <w:t xml:space="preserve"> [11] causing the ship to sink, technical specifications of a ship or economic </w:t>
      </w:r>
      <w:proofErr w:type="spellStart"/>
      <w:r w:rsidRPr="00D5444E">
        <w:rPr>
          <w:rFonts w:ascii="Times New Roman" w:hAnsi="Times New Roman"/>
        </w:rPr>
        <w:t>umar</w:t>
      </w:r>
      <w:proofErr w:type="spellEnd"/>
      <w:r w:rsidRPr="00D5444E">
        <w:rPr>
          <w:rFonts w:ascii="Times New Roman" w:hAnsi="Times New Roman"/>
        </w:rPr>
        <w:t xml:space="preserve"> of a ship causes many ships to sink, </w:t>
      </w:r>
      <w:r w:rsidRPr="00D5444E">
        <w:rPr>
          <w:rFonts w:ascii="Times New Roman" w:hAnsi="Times New Roman"/>
          <w:i/>
          <w:iCs/>
        </w:rPr>
        <w:t>human error</w:t>
      </w:r>
      <w:r w:rsidRPr="00D5444E">
        <w:rPr>
          <w:rFonts w:ascii="Times New Roman" w:hAnsi="Times New Roman"/>
        </w:rPr>
        <w:t xml:space="preserve"> and extreme weather causes the ship to crash. Many ship fire accidents are caused by technical ship problems.</w:t>
      </w:r>
    </w:p>
    <w:p w14:paraId="72717921" w14:textId="77777777" w:rsidR="00D5444E" w:rsidRPr="00D5444E" w:rsidRDefault="00D5444E" w:rsidP="00D5444E">
      <w:pPr>
        <w:ind w:left="0" w:hanging="2"/>
        <w:jc w:val="both"/>
        <w:rPr>
          <w:rFonts w:ascii="Times New Roman" w:hAnsi="Times New Roman"/>
        </w:rPr>
      </w:pPr>
      <w:r w:rsidRPr="00D5444E">
        <w:rPr>
          <w:rFonts w:ascii="Times New Roman" w:hAnsi="Times New Roman"/>
        </w:rPr>
        <w:t xml:space="preserve">According to S.Sea.com [10] in its description it is stated that there are several key actions in supporting the green transition to shipping to ensure fair transition planning in line with global </w:t>
      </w:r>
      <w:proofErr w:type="spellStart"/>
      <w:r w:rsidRPr="00D5444E">
        <w:rPr>
          <w:rFonts w:ascii="Times New Roman" w:hAnsi="Times New Roman"/>
        </w:rPr>
        <w:t>labour</w:t>
      </w:r>
      <w:proofErr w:type="spellEnd"/>
      <w:r w:rsidRPr="00D5444E">
        <w:rPr>
          <w:rFonts w:ascii="Times New Roman" w:hAnsi="Times New Roman"/>
        </w:rPr>
        <w:t xml:space="preserve"> standards. Need to champion diversity and equality and be inclusive on board. Focus on an approach that </w:t>
      </w:r>
      <w:proofErr w:type="spellStart"/>
      <w:r w:rsidRPr="00D5444E">
        <w:rPr>
          <w:rFonts w:ascii="Times New Roman" w:hAnsi="Times New Roman"/>
        </w:rPr>
        <w:t>prioritises</w:t>
      </w:r>
      <w:proofErr w:type="spellEnd"/>
      <w:r w:rsidRPr="00D5444E">
        <w:rPr>
          <w:rFonts w:ascii="Times New Roman" w:hAnsi="Times New Roman"/>
        </w:rPr>
        <w:t xml:space="preserve"> health and safety by establishing a consensus to </w:t>
      </w:r>
      <w:proofErr w:type="gramStart"/>
      <w:r w:rsidRPr="00D5444E">
        <w:rPr>
          <w:rFonts w:ascii="Times New Roman" w:hAnsi="Times New Roman"/>
        </w:rPr>
        <w:t>open up</w:t>
      </w:r>
      <w:proofErr w:type="gramEnd"/>
      <w:r w:rsidRPr="00D5444E">
        <w:rPr>
          <w:rFonts w:ascii="Times New Roman" w:hAnsi="Times New Roman"/>
        </w:rPr>
        <w:t xml:space="preserve"> training. Seafarers' careers must be considered and supported to avoid gaps. Recruitment and attrition must be controlled. Invest in competency and skills upgrades that support the green transition. Competence and knowledge must be kept up to date. Provide all seafarers with equal opportunities for training. Keep abreast of additional developments and skills required to handle alternative fuels.</w:t>
      </w:r>
    </w:p>
    <w:p w14:paraId="0640DA28" w14:textId="77777777" w:rsidR="00D5444E" w:rsidRPr="00D5444E" w:rsidRDefault="00D5444E" w:rsidP="00D5444E">
      <w:pPr>
        <w:ind w:left="0" w:hanging="2"/>
        <w:jc w:val="both"/>
        <w:rPr>
          <w:rFonts w:ascii="Times New Roman" w:eastAsia="Times New Roman" w:hAnsi="Times New Roman"/>
        </w:rPr>
      </w:pPr>
      <w:r w:rsidRPr="00D5444E">
        <w:rPr>
          <w:rFonts w:ascii="Times New Roman" w:eastAsia="Times New Roman" w:hAnsi="Times New Roman"/>
        </w:rPr>
        <w:t>4.3 Improved compliance with applicable regulations</w:t>
      </w:r>
    </w:p>
    <w:p w14:paraId="00FDEB0E" w14:textId="77777777" w:rsidR="00D5444E" w:rsidRPr="00D5444E" w:rsidRDefault="00D5444E" w:rsidP="00D5444E">
      <w:pPr>
        <w:ind w:left="0" w:hanging="2"/>
        <w:jc w:val="both"/>
        <w:rPr>
          <w:rFonts w:ascii="Times New Roman" w:eastAsia="Times New Roman" w:hAnsi="Times New Roman"/>
        </w:rPr>
      </w:pPr>
      <w:r w:rsidRPr="00D5444E">
        <w:rPr>
          <w:rFonts w:ascii="Times New Roman" w:eastAsia="Times New Roman" w:hAnsi="Times New Roman"/>
        </w:rPr>
        <w:t>a. Role of Regulator/Government</w:t>
      </w:r>
    </w:p>
    <w:p w14:paraId="282F263E" w14:textId="77777777" w:rsidR="00D5444E" w:rsidRPr="00D5444E" w:rsidRDefault="00D5444E" w:rsidP="00D5444E">
      <w:pPr>
        <w:ind w:left="0" w:hanging="2"/>
        <w:jc w:val="both"/>
        <w:rPr>
          <w:rFonts w:ascii="Times New Roman" w:eastAsia="Times New Roman" w:hAnsi="Times New Roman"/>
        </w:rPr>
      </w:pPr>
      <w:r w:rsidRPr="00D5444E">
        <w:rPr>
          <w:rFonts w:ascii="Times New Roman" w:eastAsia="Times New Roman" w:hAnsi="Times New Roman"/>
        </w:rPr>
        <w:t xml:space="preserve">All transport activities in waters, ports, shipping safety and security, and protection of the maritime environment in Indonesian waters [12]. Shipping laws have comprehensively regulated all activities carried out in the water environment. Shipping activities are clearly outlined based on the purpose of shipping in the shipping law, namely as protection of </w:t>
      </w:r>
      <w:proofErr w:type="spellStart"/>
      <w:r w:rsidRPr="00D5444E">
        <w:rPr>
          <w:rFonts w:ascii="Times New Roman" w:eastAsia="Times New Roman" w:hAnsi="Times New Roman"/>
        </w:rPr>
        <w:t>defence</w:t>
      </w:r>
      <w:proofErr w:type="spellEnd"/>
      <w:r w:rsidRPr="00D5444E">
        <w:rPr>
          <w:rFonts w:ascii="Times New Roman" w:eastAsia="Times New Roman" w:hAnsi="Times New Roman"/>
        </w:rPr>
        <w:t xml:space="preserve"> and security in the waters of a country and society, as well as developing the country's economy. The provisions of Law No. 17/2008 on shipping can accommodate all sea transport operations, ports, and shipping safety and protection, as well as how to be sustainable in the Indonesian and global marine environment. This law provides protection not only within Indonesian </w:t>
      </w:r>
      <w:proofErr w:type="gramStart"/>
      <w:r w:rsidRPr="00D5444E">
        <w:rPr>
          <w:rFonts w:ascii="Times New Roman" w:eastAsia="Times New Roman" w:hAnsi="Times New Roman"/>
        </w:rPr>
        <w:t>waters, but</w:t>
      </w:r>
      <w:proofErr w:type="gramEnd"/>
      <w:r w:rsidRPr="00D5444E">
        <w:rPr>
          <w:rFonts w:ascii="Times New Roman" w:eastAsia="Times New Roman" w:hAnsi="Times New Roman"/>
        </w:rPr>
        <w:t xml:space="preserve"> including external Indonesian waters for all Indonesian flag vessels. In addition, Law No. 17/2008 [12] also regulates any vessel outside of Indonesia that does not carry the Indonesian flag sailing in Indonesian maritime territory under a foreign flag. The state has absolute control over its maritime waters through regulation, monitoring, and supervision of the mechanisms used by the government to provide safety and security guidelines regulated and supervised shipping through navigation to support shipping safety and security where the government has established navigation facilities so that shipping can operate smoothly and safely [12]. Security and safety protection measures in the waters, have been implemented but the protection measures have not been </w:t>
      </w:r>
      <w:proofErr w:type="spellStart"/>
      <w:r w:rsidRPr="00D5444E">
        <w:rPr>
          <w:rFonts w:ascii="Times New Roman" w:eastAsia="Times New Roman" w:hAnsi="Times New Roman"/>
        </w:rPr>
        <w:t>maximised</w:t>
      </w:r>
      <w:proofErr w:type="spellEnd"/>
      <w:r w:rsidRPr="00D5444E">
        <w:rPr>
          <w:rFonts w:ascii="Times New Roman" w:eastAsia="Times New Roman" w:hAnsi="Times New Roman"/>
        </w:rPr>
        <w:t xml:space="preserve"> some cases about the issuance of ship transportation certificates and ship transportation feasibility certificates have not b</w:t>
      </w:r>
      <w:r w:rsidRPr="00D5444E">
        <w:rPr>
          <w:rFonts w:ascii="Times New Roman" w:eastAsia="Times New Roman" w:hAnsi="Times New Roman"/>
        </w:rPr>
        <w:lastRenderedPageBreak/>
        <w:t>een implemented optimally. Thus, for safety and security in Indonesian waters, it is necessary to carry out inspections strictly by the party holding the authority for this. Supervision that is carried out thoroughly can reduce the incidence of danger and casualties in the future.</w:t>
      </w:r>
    </w:p>
    <w:p w14:paraId="33DAEE2B" w14:textId="77777777" w:rsidR="00D5444E" w:rsidRPr="00D5444E" w:rsidRDefault="00D5444E" w:rsidP="00D5444E">
      <w:pPr>
        <w:ind w:left="0" w:hanging="2"/>
        <w:rPr>
          <w:rFonts w:ascii="Times New Roman" w:hAnsi="Times New Roman"/>
        </w:rPr>
      </w:pPr>
      <w:r w:rsidRPr="00D5444E">
        <w:rPr>
          <w:rFonts w:ascii="Times New Roman" w:hAnsi="Times New Roman"/>
        </w:rPr>
        <w:t>b. Role of the Company</w:t>
      </w:r>
    </w:p>
    <w:p w14:paraId="70EFBE33" w14:textId="77777777" w:rsidR="00D5444E" w:rsidRPr="00D5444E" w:rsidRDefault="00D5444E" w:rsidP="00D5444E">
      <w:pPr>
        <w:ind w:left="0" w:hanging="2"/>
        <w:rPr>
          <w:rFonts w:ascii="Times New Roman" w:hAnsi="Times New Roman"/>
        </w:rPr>
      </w:pPr>
      <w:r w:rsidRPr="00D5444E">
        <w:rPr>
          <w:rFonts w:ascii="Times New Roman" w:hAnsi="Times New Roman"/>
        </w:rPr>
        <w:t xml:space="preserve">The company as an operator has a great responsibility in creating a conducive climate for the safety and security of sea transport. One form of responsibility that must be maintained and dispatched is to implement in a disciplined manner with a full sense of responsibility all applicable regulations as a sea transportation operator. ports, operators, and service users must be equally disciplined and orderly in the </w:t>
      </w:r>
      <w:proofErr w:type="spellStart"/>
      <w:r w:rsidRPr="00D5444E">
        <w:rPr>
          <w:rFonts w:ascii="Times New Roman" w:hAnsi="Times New Roman"/>
        </w:rPr>
        <w:t>realisation</w:t>
      </w:r>
      <w:proofErr w:type="spellEnd"/>
      <w:r w:rsidRPr="00D5444E">
        <w:rPr>
          <w:rFonts w:ascii="Times New Roman" w:hAnsi="Times New Roman"/>
        </w:rPr>
        <w:t xml:space="preserve"> of </w:t>
      </w:r>
      <w:r w:rsidRPr="00D5444E">
        <w:rPr>
          <w:rFonts w:ascii="Times New Roman" w:hAnsi="Times New Roman"/>
          <w:i/>
          <w:iCs/>
        </w:rPr>
        <w:t>zero to accident</w:t>
      </w:r>
      <w:r w:rsidRPr="00D5444E">
        <w:rPr>
          <w:rFonts w:ascii="Times New Roman" w:hAnsi="Times New Roman"/>
        </w:rPr>
        <w:t xml:space="preserve"> that has been launched by the Ministry of Transportation [13]. According to data released by the directorate general of sea transportation, it is stated that approximately 80% of shipping accident cases are due to negligent human factors, either on the part of operators or regulators. Service users also greatly contribute to the occurrence of sea transportation accidents because sometimes they do not have patience in receiving services from operators, often force themselves and violate predetermined rules [14]. affirmation of the importance of </w:t>
      </w:r>
      <w:proofErr w:type="spellStart"/>
      <w:r w:rsidRPr="00D5444E">
        <w:rPr>
          <w:rFonts w:ascii="Times New Roman" w:hAnsi="Times New Roman"/>
        </w:rPr>
        <w:t>familiarising</w:t>
      </w:r>
      <w:proofErr w:type="spellEnd"/>
      <w:r w:rsidRPr="00D5444E">
        <w:rPr>
          <w:rFonts w:ascii="Times New Roman" w:hAnsi="Times New Roman"/>
        </w:rPr>
        <w:t xml:space="preserve"> obedience and discipline to regulations both as regulators and as operators and service users [13].</w:t>
      </w:r>
    </w:p>
    <w:p w14:paraId="3860932A" w14:textId="77777777" w:rsidR="00D5444E" w:rsidRPr="00D5444E" w:rsidRDefault="00D5444E" w:rsidP="00D5444E">
      <w:pPr>
        <w:pBdr>
          <w:top w:val="nil"/>
          <w:left w:val="nil"/>
          <w:bottom w:val="nil"/>
          <w:right w:val="nil"/>
          <w:between w:val="nil"/>
        </w:pBdr>
        <w:ind w:left="0" w:hanging="2"/>
        <w:jc w:val="both"/>
        <w:rPr>
          <w:rFonts w:ascii="Times New Roman" w:eastAsia="Times New Roman" w:hAnsi="Times New Roman"/>
          <w:color w:val="000000"/>
        </w:rPr>
      </w:pPr>
      <w:r w:rsidRPr="00D5444E">
        <w:rPr>
          <w:rFonts w:ascii="Times New Roman" w:eastAsia="Times New Roman" w:hAnsi="Times New Roman"/>
          <w:color w:val="000000"/>
        </w:rPr>
        <w:t>a. Role of Service Users</w:t>
      </w:r>
    </w:p>
    <w:p w14:paraId="6BFA9263" w14:textId="4110B9EA" w:rsidR="00D5444E" w:rsidRPr="00D5444E" w:rsidRDefault="00D5444E" w:rsidP="00D5444E">
      <w:pPr>
        <w:pBdr>
          <w:top w:val="nil"/>
          <w:left w:val="nil"/>
          <w:bottom w:val="nil"/>
          <w:right w:val="nil"/>
          <w:between w:val="nil"/>
        </w:pBdr>
        <w:ind w:left="0" w:hanging="2"/>
        <w:jc w:val="both"/>
        <w:rPr>
          <w:rFonts w:ascii="Times New Roman" w:eastAsia="Times New Roman" w:hAnsi="Times New Roman"/>
          <w:color w:val="000000"/>
          <w:lang w:val="en-US"/>
        </w:rPr>
      </w:pPr>
      <w:r w:rsidRPr="00D5444E">
        <w:rPr>
          <w:rFonts w:ascii="Times New Roman" w:eastAsia="Times New Roman" w:hAnsi="Times New Roman"/>
          <w:color w:val="000000"/>
        </w:rPr>
        <w:t>Service users have a great responsibility for accidents in marine transportation. Service users must understand all applicable terms and conditions when using marine transportation services. Operators are re</w:t>
      </w:r>
      <w:r w:rsidRPr="00D5444E">
        <w:rPr>
          <w:rFonts w:ascii="Times New Roman" w:eastAsia="Times New Roman" w:hAnsi="Times New Roman"/>
          <w:color w:val="000000"/>
        </w:rPr>
        <w:t>quired to convey everything related to the safety and security of marine transportation so that with this understanding, service users can be more careful and self-aware in traveling with the marine transportation services. Stability problems due to technical changes in ships can cause accidents in addition to overloading and ballast water discharge, as well as unsafe cargo. The results show that the root cause of the ship sinking is in the approval clearance out procedure, crew recruitment procedures, ship maintenance, and maritime education that has not implemented the Maritime Education Quality Standards System (QMS). The most appropriate preventive action to overcome the root causes of ship sinking is to create a system and use technology to assess seaworthiness, create a system to ensure that shipping companies carry out a selection process when accepting ship crew and use technology in the ship crew selection process, create a system and technology to ensure the authenticity of ship crew documents and ensure that ship crew have the appropriate competencies, create a system for testing ship crew competencies randomly and periodically on ships, and create a system so that ship crew can report if they find deficiencies or damage to the ship or its equipment, especially critical equipment [15]</w:t>
      </w:r>
      <w:r w:rsidRPr="00D5444E">
        <w:rPr>
          <w:rFonts w:ascii="Times New Roman" w:eastAsia="Times New Roman" w:hAnsi="Times New Roman"/>
          <w:color w:val="000000"/>
          <w:lang w:val="en-US"/>
        </w:rPr>
        <w:t>.</w:t>
      </w:r>
    </w:p>
    <w:p w14:paraId="39B91EA6" w14:textId="1DD0D363" w:rsidR="00D5444E" w:rsidRPr="00D5444E" w:rsidRDefault="00D5444E" w:rsidP="00D5444E">
      <w:pPr>
        <w:pBdr>
          <w:top w:val="nil"/>
          <w:left w:val="nil"/>
          <w:bottom w:val="nil"/>
          <w:right w:val="nil"/>
          <w:between w:val="nil"/>
        </w:pBdr>
        <w:ind w:left="0" w:hanging="2"/>
        <w:jc w:val="both"/>
        <w:rPr>
          <w:rFonts w:ascii="Times New Roman" w:eastAsia="Times New Roman" w:hAnsi="Times New Roman"/>
          <w:color w:val="000000"/>
          <w:lang w:val="en-US"/>
        </w:rPr>
      </w:pPr>
      <w:r w:rsidRPr="00D5444E">
        <w:rPr>
          <w:rFonts w:ascii="Times New Roman" w:eastAsia="Times New Roman" w:hAnsi="Times New Roman"/>
          <w:noProof/>
          <w:color w:val="000000"/>
          <w:lang w:val="en-US"/>
        </w:rPr>
        <w:drawing>
          <wp:inline distT="0" distB="0" distL="0" distR="0" wp14:anchorId="0B0B3BCB" wp14:editId="661063C8">
            <wp:extent cx="2898140" cy="206692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898140" cy="2066925"/>
                    </a:xfrm>
                    <a:prstGeom prst="rect">
                      <a:avLst/>
                    </a:prstGeom>
                  </pic:spPr>
                </pic:pic>
              </a:graphicData>
            </a:graphic>
          </wp:inline>
        </w:drawing>
      </w:r>
    </w:p>
    <w:p w14:paraId="6F4A4DBC" w14:textId="580220FF" w:rsidR="00D5444E" w:rsidRPr="00D5444E" w:rsidRDefault="00D5444E" w:rsidP="00D5444E">
      <w:pPr>
        <w:ind w:left="0" w:hanging="2"/>
        <w:jc w:val="both"/>
        <w:rPr>
          <w:rFonts w:ascii="Times New Roman" w:hAnsi="Times New Roman"/>
          <w:lang w:val="en-US"/>
        </w:rPr>
      </w:pPr>
      <w:r w:rsidRPr="00D5444E">
        <w:rPr>
          <w:rFonts w:ascii="Times New Roman" w:hAnsi="Times New Roman"/>
        </w:rPr>
        <w:lastRenderedPageBreak/>
        <w:t>Fig.2. Operational technical ecosystem for marine transportation safety and security</w:t>
      </w:r>
      <w:r w:rsidRPr="00D5444E">
        <w:rPr>
          <w:rFonts w:ascii="Times New Roman" w:hAnsi="Times New Roman"/>
          <w:lang w:val="en-US"/>
        </w:rPr>
        <w:t>.</w:t>
      </w:r>
    </w:p>
    <w:p w14:paraId="7895C7AD" w14:textId="251A344E" w:rsidR="007A72BA" w:rsidRPr="007A72BA" w:rsidRDefault="00743292" w:rsidP="007A72BA">
      <w:pPr>
        <w:pStyle w:val="Heading1"/>
        <w:numPr>
          <w:ilvl w:val="0"/>
          <w:numId w:val="0"/>
        </w:numPr>
        <w:spacing w:after="0"/>
      </w:pPr>
      <w:r>
        <w:t>CONCLUSION</w:t>
      </w:r>
    </w:p>
    <w:p w14:paraId="2576EC06" w14:textId="43325B0D" w:rsidR="00743292" w:rsidRPr="00A14D83" w:rsidRDefault="00FA1C9B" w:rsidP="00D5444E">
      <w:pPr>
        <w:pStyle w:val="BodyText"/>
        <w:ind w:hanging="2"/>
        <w:rPr>
          <w:rFonts w:eastAsia="Times New Roman"/>
          <w:color w:val="000000"/>
          <w:lang w:val="en-US"/>
        </w:rPr>
      </w:pPr>
      <w:r>
        <w:tab/>
      </w:r>
      <w:r w:rsidR="00D5444E">
        <w:tab/>
      </w:r>
      <w:r w:rsidR="00D5444E">
        <w:tab/>
      </w:r>
      <w:r w:rsidR="00D5444E" w:rsidRPr="00D5444E">
        <w:rPr>
          <w:sz w:val="22"/>
          <w:szCs w:val="22"/>
        </w:rPr>
        <w:t xml:space="preserve">The quality of human resources greatly contributes to creating </w:t>
      </w:r>
      <w:r w:rsidR="00D5444E" w:rsidRPr="00D5444E">
        <w:rPr>
          <w:i/>
          <w:iCs/>
          <w:sz w:val="22"/>
          <w:szCs w:val="22"/>
        </w:rPr>
        <w:t>zero accidents</w:t>
      </w:r>
      <w:r w:rsidR="00D5444E" w:rsidRPr="00D5444E">
        <w:rPr>
          <w:sz w:val="22"/>
          <w:szCs w:val="22"/>
        </w:rPr>
        <w:t xml:space="preserve"> in sea transportation can be improved by taking 3 (three) approaches, namely improving the institutional governance of vocational colleges through </w:t>
      </w:r>
      <w:proofErr w:type="spellStart"/>
      <w:r w:rsidR="00D5444E" w:rsidRPr="00D5444E">
        <w:rPr>
          <w:sz w:val="22"/>
          <w:szCs w:val="22"/>
        </w:rPr>
        <w:t>digitalisation</w:t>
      </w:r>
      <w:proofErr w:type="spellEnd"/>
      <w:r w:rsidR="00D5444E" w:rsidRPr="00D5444E">
        <w:rPr>
          <w:sz w:val="22"/>
          <w:szCs w:val="22"/>
        </w:rPr>
        <w:t xml:space="preserve"> of services in the acceptance of formation training participants and seafarer upgrade training participants. In addition, at the level of the learning process, an effective and efficient way must also be carried out by providing qualified teaching staff and experts with their scientific fields so that the output produced has a globally competitive capacity that can contribute to improving the safety and security of transportation services in the future. Strengthening the institutional pillars of vocational universities can be at the forefront in overseeing the quality improvement and competency development of marine transport human resources. Similarly, increasing the propriety of operators and users of sea transport services towards the implementation of applicable laws and regulations through increased supervision and discipline of regulators over implementation in the field. Regulators must stand independently to avoid becoming involved as operators among service users and operators themselves. The synergy between the three elements of the approach used is expected to reduce the incidence of sea transport accidents to zero accidents in the future. Thus, further research needs to be carried out to find out how much influence the human resources variable through the variables of increasing the </w:t>
      </w:r>
      <w:proofErr w:type="spellStart"/>
      <w:r w:rsidR="00D5444E" w:rsidRPr="00D5444E">
        <w:rPr>
          <w:sz w:val="22"/>
          <w:szCs w:val="22"/>
        </w:rPr>
        <w:t>institutionalisation</w:t>
      </w:r>
      <w:proofErr w:type="spellEnd"/>
      <w:r w:rsidR="00D5444E" w:rsidRPr="00D5444E">
        <w:rPr>
          <w:sz w:val="22"/>
          <w:szCs w:val="22"/>
        </w:rPr>
        <w:t xml:space="preserve"> of vocational universities, increasing competence, increasing the appropriateness of operators and users of sea transportation services to improve the safety and security of sea transportation services. In validating the role of human resources in improving the safety and security of maritime transport services, further research is needed to find out whether maritime transport human resources have a high and positive significance in s</w:t>
      </w:r>
      <w:r w:rsidR="00D5444E" w:rsidRPr="00D5444E">
        <w:rPr>
          <w:sz w:val="22"/>
          <w:szCs w:val="22"/>
        </w:rPr>
        <w:t>upporting the safety and security of maritime transport services</w:t>
      </w:r>
      <w:r w:rsidR="00A14D83" w:rsidRPr="00D5444E">
        <w:rPr>
          <w:sz w:val="22"/>
          <w:szCs w:val="22"/>
          <w:lang w:val="en-US"/>
        </w:rPr>
        <w:t>.</w:t>
      </w:r>
    </w:p>
    <w:p w14:paraId="475940FC" w14:textId="77777777" w:rsidR="008609A5" w:rsidRDefault="008609A5" w:rsidP="00743292">
      <w:pPr>
        <w:pStyle w:val="Heading1"/>
        <w:numPr>
          <w:ilvl w:val="0"/>
          <w:numId w:val="0"/>
        </w:numPr>
        <w:spacing w:after="0"/>
      </w:pPr>
    </w:p>
    <w:p w14:paraId="5E496D08" w14:textId="29716D90" w:rsidR="00743292" w:rsidRDefault="00743292" w:rsidP="00743292">
      <w:pPr>
        <w:pStyle w:val="Heading1"/>
        <w:numPr>
          <w:ilvl w:val="0"/>
          <w:numId w:val="0"/>
        </w:numPr>
        <w:spacing w:after="0"/>
      </w:pPr>
      <w:r>
        <w:t xml:space="preserve">REFERENCES </w:t>
      </w:r>
    </w:p>
    <w:p w14:paraId="407569D5" w14:textId="77777777" w:rsidR="00D5444E" w:rsidRPr="008C0C4A" w:rsidRDefault="00D5444E" w:rsidP="00D5444E">
      <w:pPr>
        <w:widowControl w:val="0"/>
        <w:autoSpaceDE w:val="0"/>
        <w:autoSpaceDN w:val="0"/>
        <w:adjustRightInd w:val="0"/>
        <w:ind w:left="0" w:hanging="2"/>
        <w:jc w:val="both"/>
        <w:rPr>
          <w:rFonts w:ascii="Times New Roman" w:hAnsi="Times New Roman"/>
          <w:noProof/>
          <w:lang w:val="en-US"/>
        </w:rPr>
      </w:pPr>
      <w:r w:rsidRPr="00D6271E">
        <w:rPr>
          <w:rFonts w:ascii="Times New Roman" w:hAnsi="Times New Roman"/>
          <w:noProof/>
          <w:sz w:val="20"/>
          <w:szCs w:val="20"/>
          <w:lang w:val="en-US"/>
        </w:rPr>
        <w:t>[1]</w:t>
      </w:r>
      <w:r w:rsidRPr="00D6271E">
        <w:rPr>
          <w:rFonts w:ascii="Times New Roman" w:hAnsi="Times New Roman"/>
          <w:noProof/>
          <w:sz w:val="20"/>
          <w:szCs w:val="20"/>
          <w:lang w:val="en-US"/>
        </w:rPr>
        <w:tab/>
      </w:r>
      <w:r w:rsidRPr="008C0C4A">
        <w:rPr>
          <w:rFonts w:ascii="Times New Roman" w:hAnsi="Times New Roman"/>
          <w:noProof/>
          <w:lang w:val="en-US"/>
        </w:rPr>
        <w:t xml:space="preserve">A. Zaib, J. Yin, and R. U. Khan, “Determining Role of Human Factors in Maritime Transportation Accidents by Fuzzy Fault Tree Analysis (FFTA),” </w:t>
      </w:r>
      <w:r w:rsidRPr="008C0C4A">
        <w:rPr>
          <w:rFonts w:ascii="Times New Roman" w:hAnsi="Times New Roman"/>
          <w:i/>
          <w:iCs/>
          <w:noProof/>
          <w:lang w:val="en-US"/>
        </w:rPr>
        <w:t>J. Mar. Sci. Eng.</w:t>
      </w:r>
      <w:r w:rsidRPr="008C0C4A">
        <w:rPr>
          <w:rFonts w:ascii="Times New Roman" w:hAnsi="Times New Roman"/>
          <w:noProof/>
          <w:lang w:val="en-US"/>
        </w:rPr>
        <w:t>, vol. 10, no. 3, 2022, doi: 10.3390/jmse10030381.</w:t>
      </w:r>
    </w:p>
    <w:p w14:paraId="7369E173" w14:textId="77777777" w:rsidR="00D5444E" w:rsidRPr="008C0C4A" w:rsidRDefault="00D5444E" w:rsidP="00D5444E">
      <w:pPr>
        <w:widowControl w:val="0"/>
        <w:autoSpaceDE w:val="0"/>
        <w:autoSpaceDN w:val="0"/>
        <w:adjustRightInd w:val="0"/>
        <w:ind w:left="0" w:hanging="2"/>
        <w:jc w:val="both"/>
        <w:rPr>
          <w:rFonts w:ascii="Times New Roman" w:hAnsi="Times New Roman"/>
          <w:noProof/>
          <w:lang w:val="en-US"/>
        </w:rPr>
      </w:pPr>
      <w:r w:rsidRPr="008C0C4A">
        <w:rPr>
          <w:rFonts w:ascii="Times New Roman" w:hAnsi="Times New Roman"/>
          <w:noProof/>
          <w:lang w:val="en-US"/>
        </w:rPr>
        <w:t>[2]</w:t>
      </w:r>
      <w:r w:rsidRPr="008C0C4A">
        <w:rPr>
          <w:rFonts w:ascii="Times New Roman" w:hAnsi="Times New Roman"/>
          <w:noProof/>
          <w:lang w:val="en-US"/>
        </w:rPr>
        <w:tab/>
        <w:t xml:space="preserve">A. Galieriková, “The human factor and maritime safety,” </w:t>
      </w:r>
      <w:r w:rsidRPr="008C0C4A">
        <w:rPr>
          <w:rFonts w:ascii="Times New Roman" w:hAnsi="Times New Roman"/>
          <w:i/>
          <w:iCs/>
          <w:noProof/>
          <w:lang w:val="en-US"/>
        </w:rPr>
        <w:t>Transp. Res. Procedia</w:t>
      </w:r>
      <w:r w:rsidRPr="008C0C4A">
        <w:rPr>
          <w:rFonts w:ascii="Times New Roman" w:hAnsi="Times New Roman"/>
          <w:noProof/>
          <w:lang w:val="en-US"/>
        </w:rPr>
        <w:t>, vol. 40, no. Transcom, pp. 1319–1326, 2019, doi: 10.1016/j.trpro.2019.07.183.</w:t>
      </w:r>
    </w:p>
    <w:p w14:paraId="3FFAE726" w14:textId="77777777" w:rsidR="00D5444E" w:rsidRPr="008C0C4A" w:rsidRDefault="00D5444E" w:rsidP="00D5444E">
      <w:pPr>
        <w:widowControl w:val="0"/>
        <w:autoSpaceDE w:val="0"/>
        <w:autoSpaceDN w:val="0"/>
        <w:adjustRightInd w:val="0"/>
        <w:ind w:left="0" w:hanging="2"/>
        <w:jc w:val="both"/>
        <w:rPr>
          <w:rFonts w:ascii="Times New Roman" w:hAnsi="Times New Roman"/>
          <w:noProof/>
          <w:lang w:val="en-US"/>
        </w:rPr>
      </w:pPr>
      <w:r w:rsidRPr="008C0C4A">
        <w:rPr>
          <w:rFonts w:ascii="Times New Roman" w:hAnsi="Times New Roman"/>
          <w:noProof/>
          <w:lang w:val="en-US"/>
        </w:rPr>
        <w:t>[3]</w:t>
      </w:r>
      <w:r w:rsidRPr="008C0C4A">
        <w:rPr>
          <w:rFonts w:ascii="Times New Roman" w:hAnsi="Times New Roman"/>
          <w:noProof/>
          <w:lang w:val="en-US"/>
        </w:rPr>
        <w:tab/>
        <w:t>D. Guevara Haro and G. Haro, “Accident analysis and prevention : application of HFACS in maritime casualty investigation reports of Ecuador maritime casualty investigation reports of Ecuador,” 2020. [Online]. Available: https://commons.wmu.se/all_dissertations/1356</w:t>
      </w:r>
    </w:p>
    <w:p w14:paraId="178265B6" w14:textId="77777777" w:rsidR="00D5444E" w:rsidRPr="008C0C4A" w:rsidRDefault="00D5444E" w:rsidP="00D5444E">
      <w:pPr>
        <w:widowControl w:val="0"/>
        <w:autoSpaceDE w:val="0"/>
        <w:autoSpaceDN w:val="0"/>
        <w:adjustRightInd w:val="0"/>
        <w:ind w:left="0" w:hanging="2"/>
        <w:jc w:val="both"/>
        <w:rPr>
          <w:rFonts w:ascii="Times New Roman" w:hAnsi="Times New Roman"/>
          <w:noProof/>
          <w:lang w:val="en-US"/>
        </w:rPr>
      </w:pPr>
      <w:r w:rsidRPr="008C0C4A">
        <w:rPr>
          <w:rFonts w:ascii="Times New Roman" w:hAnsi="Times New Roman"/>
          <w:noProof/>
          <w:lang w:val="en-US"/>
        </w:rPr>
        <w:t>[4]</w:t>
      </w:r>
      <w:r w:rsidRPr="008C0C4A">
        <w:rPr>
          <w:rFonts w:ascii="Times New Roman" w:hAnsi="Times New Roman"/>
          <w:noProof/>
          <w:lang w:val="en-US"/>
        </w:rPr>
        <w:tab/>
        <w:t xml:space="preserve">Budi karya Sumadi, “Peningkatan SDM untuk Hadapi Tantangan Layanan Transportasi Laut Masa Depan,” </w:t>
      </w:r>
      <w:r w:rsidRPr="008C0C4A">
        <w:rPr>
          <w:rFonts w:ascii="Times New Roman" w:hAnsi="Times New Roman"/>
          <w:i/>
          <w:iCs/>
          <w:noProof/>
          <w:lang w:val="en-US"/>
        </w:rPr>
        <w:t>https://dephub.go.id/</w:t>
      </w:r>
      <w:r w:rsidRPr="008C0C4A">
        <w:rPr>
          <w:rFonts w:ascii="Times New Roman" w:hAnsi="Times New Roman"/>
          <w:noProof/>
          <w:lang w:val="en-US"/>
        </w:rPr>
        <w:t>, 2022. https://dephub.go.id/post/read/peningkatan-sdm-untuk-hadapi-tantangan-layanan-transportasi-laut-masa-depan (accessed Oct. 15, 2024).</w:t>
      </w:r>
    </w:p>
    <w:p w14:paraId="0084C6D8" w14:textId="77777777" w:rsidR="00D5444E" w:rsidRPr="008C0C4A" w:rsidRDefault="00D5444E" w:rsidP="00D5444E">
      <w:pPr>
        <w:widowControl w:val="0"/>
        <w:autoSpaceDE w:val="0"/>
        <w:autoSpaceDN w:val="0"/>
        <w:adjustRightInd w:val="0"/>
        <w:ind w:left="0" w:hanging="2"/>
        <w:jc w:val="both"/>
        <w:rPr>
          <w:rFonts w:ascii="Times New Roman" w:hAnsi="Times New Roman"/>
          <w:noProof/>
          <w:lang w:val="en-US"/>
        </w:rPr>
      </w:pPr>
      <w:r w:rsidRPr="008C0C4A">
        <w:rPr>
          <w:rFonts w:ascii="Times New Roman" w:hAnsi="Times New Roman"/>
          <w:noProof/>
          <w:lang w:val="en-US"/>
        </w:rPr>
        <w:t>[5]</w:t>
      </w:r>
      <w:r w:rsidRPr="008C0C4A">
        <w:rPr>
          <w:rFonts w:ascii="Times New Roman" w:hAnsi="Times New Roman"/>
          <w:noProof/>
          <w:lang w:val="en-US"/>
        </w:rPr>
        <w:tab/>
        <w:t xml:space="preserve">Muhammad </w:t>
      </w:r>
      <w:r w:rsidRPr="008C0C4A">
        <w:rPr>
          <w:rFonts w:ascii="Times New Roman" w:hAnsi="Times New Roman"/>
          <w:i/>
          <w:iCs/>
          <w:noProof/>
          <w:lang w:val="en-US"/>
        </w:rPr>
        <w:t>et al.</w:t>
      </w:r>
      <w:r w:rsidRPr="008C0C4A">
        <w:rPr>
          <w:rFonts w:ascii="Times New Roman" w:hAnsi="Times New Roman"/>
          <w:noProof/>
          <w:lang w:val="en-US"/>
        </w:rPr>
        <w:t xml:space="preserve">, “Pentingnya Pendidikan Vokasi dalam Mengembangkan Ilmu Bisnis Maritim di Indonesia,” </w:t>
      </w:r>
      <w:r w:rsidRPr="008C0C4A">
        <w:rPr>
          <w:rFonts w:ascii="Times New Roman" w:hAnsi="Times New Roman"/>
          <w:i/>
          <w:iCs/>
          <w:noProof/>
          <w:lang w:val="en-US"/>
        </w:rPr>
        <w:t>J. Creat. Student Res.</w:t>
      </w:r>
      <w:r w:rsidRPr="008C0C4A">
        <w:rPr>
          <w:rFonts w:ascii="Times New Roman" w:hAnsi="Times New Roman"/>
          <w:noProof/>
          <w:lang w:val="en-US"/>
        </w:rPr>
        <w:t>, vol. 2, no. 2, pp. 2963–5942, 2024, [Online]. Available: https://doi.org/10.55606/jcsrpolitama.v2i2.3636</w:t>
      </w:r>
    </w:p>
    <w:p w14:paraId="00CD0A24" w14:textId="77777777" w:rsidR="00D5444E" w:rsidRPr="008C0C4A" w:rsidRDefault="00D5444E" w:rsidP="00D5444E">
      <w:pPr>
        <w:widowControl w:val="0"/>
        <w:autoSpaceDE w:val="0"/>
        <w:autoSpaceDN w:val="0"/>
        <w:adjustRightInd w:val="0"/>
        <w:ind w:left="0" w:hanging="2"/>
        <w:jc w:val="both"/>
        <w:rPr>
          <w:rFonts w:ascii="Times New Roman" w:hAnsi="Times New Roman"/>
          <w:noProof/>
          <w:lang w:val="en-US"/>
        </w:rPr>
      </w:pPr>
      <w:r w:rsidRPr="008C0C4A">
        <w:rPr>
          <w:rFonts w:ascii="Times New Roman" w:hAnsi="Times New Roman"/>
          <w:noProof/>
          <w:lang w:val="en-US"/>
        </w:rPr>
        <w:t>[6]</w:t>
      </w:r>
      <w:r w:rsidRPr="008C0C4A">
        <w:rPr>
          <w:rFonts w:ascii="Times New Roman" w:hAnsi="Times New Roman"/>
          <w:noProof/>
          <w:lang w:val="en-US"/>
        </w:rPr>
        <w:tab/>
        <w:t xml:space="preserve">Muh. Ibnu Sholeh, Sokip, and Asrop Safi’i, “Strategi Hubungan Perguruan Tinggi Dengan Market Dan Bisnis Dalam Membangun Mutu Lulusan,” </w:t>
      </w:r>
      <w:r w:rsidRPr="008C0C4A">
        <w:rPr>
          <w:rFonts w:ascii="Times New Roman" w:hAnsi="Times New Roman"/>
          <w:i/>
          <w:iCs/>
          <w:noProof/>
          <w:lang w:val="en-US"/>
        </w:rPr>
        <w:t>Compet. J. Educ.</w:t>
      </w:r>
      <w:r w:rsidRPr="008C0C4A">
        <w:rPr>
          <w:rFonts w:ascii="Times New Roman" w:hAnsi="Times New Roman"/>
          <w:noProof/>
          <w:lang w:val="en-US"/>
        </w:rPr>
        <w:t>, vol. 2, no. 4, pp. 235–264, 2023, doi: 10.58355/competitive.v2i4.42.</w:t>
      </w:r>
    </w:p>
    <w:p w14:paraId="550AA6FF" w14:textId="77777777" w:rsidR="00D5444E" w:rsidRPr="008C0C4A" w:rsidRDefault="00D5444E" w:rsidP="00D5444E">
      <w:pPr>
        <w:widowControl w:val="0"/>
        <w:autoSpaceDE w:val="0"/>
        <w:autoSpaceDN w:val="0"/>
        <w:adjustRightInd w:val="0"/>
        <w:ind w:left="0" w:hanging="2"/>
        <w:jc w:val="both"/>
        <w:rPr>
          <w:rFonts w:ascii="Times New Roman" w:hAnsi="Times New Roman"/>
          <w:noProof/>
          <w:lang w:val="en-US"/>
        </w:rPr>
      </w:pPr>
      <w:r w:rsidRPr="008C0C4A">
        <w:rPr>
          <w:rFonts w:ascii="Times New Roman" w:hAnsi="Times New Roman"/>
          <w:noProof/>
          <w:lang w:val="en-US"/>
        </w:rPr>
        <w:t>[7]</w:t>
      </w:r>
      <w:r w:rsidRPr="008C0C4A">
        <w:rPr>
          <w:rFonts w:ascii="Times New Roman" w:hAnsi="Times New Roman"/>
          <w:noProof/>
          <w:lang w:val="en-US"/>
        </w:rPr>
        <w:tab/>
        <w:t>T. Firmansyah, A. Supriyanto, and A</w:t>
      </w:r>
      <w:r w:rsidRPr="008C0C4A">
        <w:rPr>
          <w:rFonts w:ascii="Times New Roman" w:hAnsi="Times New Roman"/>
          <w:noProof/>
          <w:lang w:val="en-US"/>
        </w:rPr>
        <w:lastRenderedPageBreak/>
        <w:t xml:space="preserve">. Timan, “Efektivitas Pemanfaatan Sarana Dan Prasarana Dalam Meningkatkan Mutu Layanan Di Sma Laboratorium,” </w:t>
      </w:r>
      <w:r w:rsidRPr="008C0C4A">
        <w:rPr>
          <w:rFonts w:ascii="Times New Roman" w:hAnsi="Times New Roman"/>
          <w:i/>
          <w:iCs/>
          <w:noProof/>
          <w:lang w:val="en-US"/>
        </w:rPr>
        <w:t>J. Manaj. dan Supervisi Pendidik.</w:t>
      </w:r>
      <w:r w:rsidRPr="008C0C4A">
        <w:rPr>
          <w:rFonts w:ascii="Times New Roman" w:hAnsi="Times New Roman"/>
          <w:noProof/>
          <w:lang w:val="en-US"/>
        </w:rPr>
        <w:t>, vol. 2, no. 3, pp. 179–184, 2018, doi: 10.17977/um025v2i32018p179.</w:t>
      </w:r>
    </w:p>
    <w:p w14:paraId="14B57884" w14:textId="77777777" w:rsidR="00D5444E" w:rsidRPr="008C0C4A" w:rsidRDefault="00D5444E" w:rsidP="00D5444E">
      <w:pPr>
        <w:widowControl w:val="0"/>
        <w:autoSpaceDE w:val="0"/>
        <w:autoSpaceDN w:val="0"/>
        <w:adjustRightInd w:val="0"/>
        <w:ind w:left="0" w:hanging="2"/>
        <w:jc w:val="both"/>
        <w:rPr>
          <w:rFonts w:ascii="Times New Roman" w:hAnsi="Times New Roman"/>
          <w:noProof/>
          <w:lang w:val="en-US"/>
        </w:rPr>
      </w:pPr>
      <w:r w:rsidRPr="008C0C4A">
        <w:rPr>
          <w:rFonts w:ascii="Times New Roman" w:hAnsi="Times New Roman"/>
          <w:noProof/>
          <w:lang w:val="en-US"/>
        </w:rPr>
        <w:t>[8]</w:t>
      </w:r>
      <w:r w:rsidRPr="008C0C4A">
        <w:rPr>
          <w:rFonts w:ascii="Times New Roman" w:hAnsi="Times New Roman"/>
          <w:noProof/>
          <w:lang w:val="en-US"/>
        </w:rPr>
        <w:tab/>
        <w:t xml:space="preserve">A. Lailan, “Peran Teknologi Pendidikan Dalam Pembelajaran,” </w:t>
      </w:r>
      <w:r w:rsidRPr="008C0C4A">
        <w:rPr>
          <w:rFonts w:ascii="Times New Roman" w:hAnsi="Times New Roman"/>
          <w:i/>
          <w:iCs/>
          <w:noProof/>
          <w:lang w:val="en-US"/>
        </w:rPr>
        <w:t>SENTRI J. Ris. Ilm.</w:t>
      </w:r>
      <w:r w:rsidRPr="008C0C4A">
        <w:rPr>
          <w:rFonts w:ascii="Times New Roman" w:hAnsi="Times New Roman"/>
          <w:noProof/>
          <w:lang w:val="en-US"/>
        </w:rPr>
        <w:t>, vol. 3, no. 7, pp. 3257–3262, 2024, doi: 10.55681/sentri.v3i7.3115.</w:t>
      </w:r>
    </w:p>
    <w:p w14:paraId="10DD0C17" w14:textId="77777777" w:rsidR="00D5444E" w:rsidRPr="008C0C4A" w:rsidRDefault="00D5444E" w:rsidP="00D5444E">
      <w:pPr>
        <w:widowControl w:val="0"/>
        <w:autoSpaceDE w:val="0"/>
        <w:autoSpaceDN w:val="0"/>
        <w:adjustRightInd w:val="0"/>
        <w:ind w:left="0" w:hanging="2"/>
        <w:jc w:val="both"/>
        <w:rPr>
          <w:rFonts w:ascii="Times New Roman" w:hAnsi="Times New Roman"/>
          <w:noProof/>
          <w:lang w:val="en-US"/>
        </w:rPr>
      </w:pPr>
      <w:r w:rsidRPr="008C0C4A">
        <w:rPr>
          <w:rFonts w:ascii="Times New Roman" w:hAnsi="Times New Roman"/>
          <w:noProof/>
          <w:lang w:val="en-US"/>
        </w:rPr>
        <w:t>[9]</w:t>
      </w:r>
      <w:r w:rsidRPr="008C0C4A">
        <w:rPr>
          <w:rFonts w:ascii="Times New Roman" w:hAnsi="Times New Roman"/>
          <w:noProof/>
          <w:lang w:val="en-US"/>
        </w:rPr>
        <w:tab/>
        <w:t xml:space="preserve">L. Ghosh and R. Ravichandran, “Emerging Technologies in Vocational Education and Training,” </w:t>
      </w:r>
      <w:r w:rsidRPr="008C0C4A">
        <w:rPr>
          <w:rFonts w:ascii="Times New Roman" w:hAnsi="Times New Roman"/>
          <w:i/>
          <w:iCs/>
          <w:noProof/>
          <w:lang w:val="en-US"/>
        </w:rPr>
        <w:t>J. Digit. Learn. Educ.</w:t>
      </w:r>
      <w:r w:rsidRPr="008C0C4A">
        <w:rPr>
          <w:rFonts w:ascii="Times New Roman" w:hAnsi="Times New Roman"/>
          <w:noProof/>
          <w:lang w:val="en-US"/>
        </w:rPr>
        <w:t>, vol. 4, no. 1, pp. 41–49, 2024, doi: 10.52562/jdle.v4i1.975.</w:t>
      </w:r>
    </w:p>
    <w:p w14:paraId="0B25814F" w14:textId="77777777" w:rsidR="00D5444E" w:rsidRPr="008C0C4A" w:rsidRDefault="00D5444E" w:rsidP="00D5444E">
      <w:pPr>
        <w:widowControl w:val="0"/>
        <w:autoSpaceDE w:val="0"/>
        <w:autoSpaceDN w:val="0"/>
        <w:adjustRightInd w:val="0"/>
        <w:ind w:left="0" w:hanging="2"/>
        <w:jc w:val="both"/>
        <w:rPr>
          <w:rFonts w:ascii="Times New Roman" w:hAnsi="Times New Roman"/>
          <w:noProof/>
          <w:lang w:val="en-US"/>
        </w:rPr>
      </w:pPr>
      <w:r w:rsidRPr="008C0C4A">
        <w:rPr>
          <w:rFonts w:ascii="Times New Roman" w:hAnsi="Times New Roman"/>
          <w:noProof/>
          <w:lang w:val="en-US"/>
        </w:rPr>
        <w:t>[10]</w:t>
      </w:r>
      <w:r w:rsidRPr="008C0C4A">
        <w:rPr>
          <w:rFonts w:ascii="Times New Roman" w:hAnsi="Times New Roman"/>
          <w:noProof/>
          <w:lang w:val="en-US"/>
        </w:rPr>
        <w:tab/>
        <w:t>S. Sea.com, “Skills and Competencies for Future Seafarers,” 2023. https://safety4sea.com/skills-and-competencies-for-future-seafarers/ (accessed Oct. 15, 2024).</w:t>
      </w:r>
    </w:p>
    <w:p w14:paraId="38DE7AF5" w14:textId="77777777" w:rsidR="00D5444E" w:rsidRPr="008C0C4A" w:rsidRDefault="00D5444E" w:rsidP="00D5444E">
      <w:pPr>
        <w:widowControl w:val="0"/>
        <w:autoSpaceDE w:val="0"/>
        <w:autoSpaceDN w:val="0"/>
        <w:adjustRightInd w:val="0"/>
        <w:ind w:left="0" w:hanging="2"/>
        <w:jc w:val="both"/>
        <w:rPr>
          <w:rFonts w:ascii="Times New Roman" w:hAnsi="Times New Roman"/>
          <w:noProof/>
          <w:lang w:val="en-US"/>
        </w:rPr>
      </w:pPr>
      <w:r w:rsidRPr="008C0C4A">
        <w:rPr>
          <w:rFonts w:ascii="Times New Roman" w:hAnsi="Times New Roman"/>
          <w:noProof/>
          <w:lang w:val="en-US"/>
        </w:rPr>
        <w:t>[11]</w:t>
      </w:r>
      <w:r w:rsidRPr="008C0C4A">
        <w:rPr>
          <w:rFonts w:ascii="Times New Roman" w:hAnsi="Times New Roman"/>
          <w:noProof/>
          <w:lang w:val="en-US"/>
        </w:rPr>
        <w:tab/>
        <w:t xml:space="preserve">H. Kim, S. Haugen, and I. B. Utne, “Assessment of accident theories for major accidents focusing on the MV SEWOL disaster: Similarities, differences, and discussion for a combined approach,” </w:t>
      </w:r>
      <w:r w:rsidRPr="008C0C4A">
        <w:rPr>
          <w:rFonts w:ascii="Times New Roman" w:hAnsi="Times New Roman"/>
          <w:i/>
          <w:iCs/>
          <w:noProof/>
          <w:lang w:val="en-US"/>
        </w:rPr>
        <w:t>Saf. S</w:t>
      </w:r>
      <w:r w:rsidRPr="008C0C4A">
        <w:rPr>
          <w:rFonts w:ascii="Times New Roman" w:hAnsi="Times New Roman"/>
          <w:i/>
          <w:iCs/>
          <w:noProof/>
          <w:lang w:val="en-US"/>
        </w:rPr>
        <w:t>ci.</w:t>
      </w:r>
      <w:r w:rsidRPr="008C0C4A">
        <w:rPr>
          <w:rFonts w:ascii="Times New Roman" w:hAnsi="Times New Roman"/>
          <w:noProof/>
          <w:lang w:val="en-US"/>
        </w:rPr>
        <w:t>, vol. 82, pp. 410–420, 2016, doi: 10.1016/j.ssci.2015.10.009.</w:t>
      </w:r>
    </w:p>
    <w:p w14:paraId="4A1FD8E1" w14:textId="77777777" w:rsidR="00D5444E" w:rsidRPr="008C0C4A" w:rsidRDefault="00D5444E" w:rsidP="00D5444E">
      <w:pPr>
        <w:widowControl w:val="0"/>
        <w:autoSpaceDE w:val="0"/>
        <w:autoSpaceDN w:val="0"/>
        <w:adjustRightInd w:val="0"/>
        <w:ind w:left="0" w:hanging="2"/>
        <w:jc w:val="both"/>
        <w:rPr>
          <w:rFonts w:ascii="Times New Roman" w:hAnsi="Times New Roman"/>
          <w:noProof/>
          <w:lang w:val="en-US"/>
        </w:rPr>
      </w:pPr>
      <w:r w:rsidRPr="008C0C4A">
        <w:rPr>
          <w:rFonts w:ascii="Times New Roman" w:hAnsi="Times New Roman"/>
          <w:noProof/>
          <w:lang w:val="en-US"/>
        </w:rPr>
        <w:t>[12]</w:t>
      </w:r>
      <w:r w:rsidRPr="008C0C4A">
        <w:rPr>
          <w:rFonts w:ascii="Times New Roman" w:hAnsi="Times New Roman"/>
          <w:noProof/>
          <w:lang w:val="en-US"/>
        </w:rPr>
        <w:tab/>
        <w:t xml:space="preserve">Republik Indonesia, </w:t>
      </w:r>
      <w:r w:rsidRPr="008C0C4A">
        <w:rPr>
          <w:rFonts w:ascii="Times New Roman" w:hAnsi="Times New Roman"/>
          <w:i/>
          <w:iCs/>
          <w:noProof/>
          <w:lang w:val="en-US"/>
        </w:rPr>
        <w:t>Undang- Undang Republik Inonesia Nomor 17 Tahun 2008 tentang Pelayaran</w:t>
      </w:r>
      <w:r w:rsidRPr="008C0C4A">
        <w:rPr>
          <w:rFonts w:ascii="Times New Roman" w:hAnsi="Times New Roman"/>
          <w:noProof/>
          <w:lang w:val="en-US"/>
        </w:rPr>
        <w:t>. Indonesia, 2008, pp. 1–348. [Online]. Available: https://hubla.dephub.go.id/storage/portal/documents/post/736/uu._no.17_tahun_2008_Tentang_Pelayaran.pdf</w:t>
      </w:r>
    </w:p>
    <w:p w14:paraId="42CFFB57" w14:textId="77777777" w:rsidR="00D5444E" w:rsidRPr="008C0C4A" w:rsidRDefault="00D5444E" w:rsidP="00D5444E">
      <w:pPr>
        <w:widowControl w:val="0"/>
        <w:autoSpaceDE w:val="0"/>
        <w:autoSpaceDN w:val="0"/>
        <w:adjustRightInd w:val="0"/>
        <w:ind w:left="0" w:hanging="2"/>
        <w:jc w:val="both"/>
        <w:rPr>
          <w:rFonts w:ascii="Times New Roman" w:hAnsi="Times New Roman"/>
          <w:noProof/>
          <w:lang w:val="en-US"/>
        </w:rPr>
      </w:pPr>
      <w:r w:rsidRPr="008C0C4A">
        <w:rPr>
          <w:rFonts w:ascii="Times New Roman" w:hAnsi="Times New Roman"/>
          <w:noProof/>
          <w:lang w:val="en-US"/>
        </w:rPr>
        <w:t>[13]</w:t>
      </w:r>
      <w:r w:rsidRPr="008C0C4A">
        <w:rPr>
          <w:rFonts w:ascii="Times New Roman" w:hAnsi="Times New Roman"/>
          <w:noProof/>
          <w:lang w:val="en-US"/>
        </w:rPr>
        <w:tab/>
        <w:t xml:space="preserve">Sunaryo, “Keselamatan dan Keamanan Pelayaran Tanggung Jawab Bersama,” </w:t>
      </w:r>
      <w:r w:rsidRPr="008C0C4A">
        <w:rPr>
          <w:rFonts w:ascii="Times New Roman" w:hAnsi="Times New Roman"/>
          <w:i/>
          <w:iCs/>
          <w:noProof/>
          <w:lang w:val="en-US"/>
        </w:rPr>
        <w:t>Direktorat Jenderal Perhubungan Laut</w:t>
      </w:r>
      <w:r w:rsidRPr="008C0C4A">
        <w:rPr>
          <w:rFonts w:ascii="Times New Roman" w:hAnsi="Times New Roman"/>
          <w:noProof/>
          <w:lang w:val="en-US"/>
        </w:rPr>
        <w:t>, 2011. https://dephub.go.id/post/read/keselamatan-dan-keamanan-pelayaran-tanggung-jawab-bersama (accessed Oct. 21, 2024).</w:t>
      </w:r>
    </w:p>
    <w:p w14:paraId="3FEA1D02" w14:textId="77777777" w:rsidR="00D5444E" w:rsidRPr="008C0C4A" w:rsidRDefault="00D5444E" w:rsidP="00D5444E">
      <w:pPr>
        <w:widowControl w:val="0"/>
        <w:autoSpaceDE w:val="0"/>
        <w:autoSpaceDN w:val="0"/>
        <w:adjustRightInd w:val="0"/>
        <w:ind w:left="0" w:hanging="2"/>
        <w:jc w:val="both"/>
        <w:rPr>
          <w:rFonts w:ascii="Times New Roman" w:hAnsi="Times New Roman"/>
          <w:noProof/>
          <w:lang w:val="en-US"/>
        </w:rPr>
      </w:pPr>
      <w:r w:rsidRPr="008C0C4A">
        <w:rPr>
          <w:rFonts w:ascii="Times New Roman" w:hAnsi="Times New Roman"/>
          <w:noProof/>
          <w:lang w:val="en-US"/>
        </w:rPr>
        <w:t>[14]</w:t>
      </w:r>
      <w:r w:rsidRPr="008C0C4A">
        <w:rPr>
          <w:rFonts w:ascii="Times New Roman" w:hAnsi="Times New Roman"/>
          <w:noProof/>
          <w:lang w:val="en-US"/>
        </w:rPr>
        <w:tab/>
        <w:t xml:space="preserve">E. Buchari and A. Victoria, “Policies Conducted to Support Maritime Safety and Security in Sea Transportation Systems,” </w:t>
      </w:r>
      <w:r w:rsidRPr="008C0C4A">
        <w:rPr>
          <w:rFonts w:ascii="Times New Roman" w:hAnsi="Times New Roman"/>
          <w:i/>
          <w:iCs/>
          <w:noProof/>
          <w:lang w:val="en-US"/>
        </w:rPr>
        <w:t>KnE Soc. Sci.</w:t>
      </w:r>
      <w:r w:rsidRPr="008C0C4A">
        <w:rPr>
          <w:rFonts w:ascii="Times New Roman" w:hAnsi="Times New Roman"/>
          <w:noProof/>
          <w:lang w:val="en-US"/>
        </w:rPr>
        <w:t>, vol. 2020, no. Iwpospa, pp. 238–248, 2021, doi: 10.18502/kss.v5i1.8286.</w:t>
      </w:r>
    </w:p>
    <w:p w14:paraId="4FBD06BB" w14:textId="1367BEDB" w:rsidR="00A14D83" w:rsidRPr="008C0C4A" w:rsidRDefault="00D5444E" w:rsidP="008C0C4A">
      <w:pPr>
        <w:pStyle w:val="references"/>
        <w:numPr>
          <w:ilvl w:val="0"/>
          <w:numId w:val="0"/>
        </w:numPr>
        <w:rPr>
          <w:sz w:val="18"/>
          <w:szCs w:val="18"/>
        </w:rPr>
      </w:pPr>
      <w:r w:rsidRPr="008C0C4A">
        <w:rPr>
          <w:sz w:val="22"/>
          <w:szCs w:val="22"/>
        </w:rPr>
        <w:t>[15]</w:t>
      </w:r>
      <w:r w:rsidRPr="008C0C4A">
        <w:rPr>
          <w:sz w:val="22"/>
          <w:szCs w:val="22"/>
        </w:rPr>
        <w:tab/>
        <w:t>S. Yahya, P. N. Samarinda, and S. Nugroho, “ROOT CAUSE ANALYSIS OF SHINKING SHIP : CASE STUDY IN INDONESIA WATER SHANTY YAHYA 1 , HERI SUPOMO 2 &amp; SETYO NUGROHO ROOT CAUSE ANALYSIS OF SHINKING SHIP : CASE STUDY IN INDONESIA WATER,” no. March, 2021</w:t>
      </w:r>
    </w:p>
    <w:p w14:paraId="4759CBA7" w14:textId="21BBF1DA" w:rsidR="00743292" w:rsidRDefault="00743292" w:rsidP="00743292">
      <w:pPr>
        <w:spacing w:after="0" w:line="240" w:lineRule="auto"/>
        <w:ind w:leftChars="0" w:left="2" w:hanging="2"/>
        <w:jc w:val="both"/>
        <w:rPr>
          <w:rFonts w:ascii="Times New Roman" w:eastAsia="Times New Roman" w:hAnsi="Times New Roman"/>
        </w:rPr>
        <w:sectPr w:rsidR="00743292" w:rsidSect="00743292">
          <w:type w:val="continuous"/>
          <w:pgSz w:w="11906" w:h="16838"/>
          <w:pgMar w:top="1134" w:right="1134" w:bottom="1134" w:left="1134" w:header="709" w:footer="709" w:gutter="0"/>
          <w:cols w:num="2" w:space="510"/>
        </w:sectPr>
      </w:pPr>
    </w:p>
    <w:p w14:paraId="41E8B75B" w14:textId="77777777" w:rsidR="00743292" w:rsidRDefault="00743292" w:rsidP="00743292">
      <w:pPr>
        <w:spacing w:after="0" w:line="240" w:lineRule="auto"/>
        <w:ind w:leftChars="0" w:left="2" w:hanging="2"/>
        <w:jc w:val="both"/>
        <w:rPr>
          <w:rFonts w:ascii="Times New Roman" w:eastAsia="Times New Roman" w:hAnsi="Times New Roman"/>
        </w:rPr>
      </w:pPr>
    </w:p>
    <w:p w14:paraId="32686380" w14:textId="77777777" w:rsidR="00743292" w:rsidRDefault="00743292">
      <w:pPr>
        <w:spacing w:after="0" w:line="240" w:lineRule="auto"/>
        <w:ind w:left="0" w:hanging="2"/>
        <w:jc w:val="both"/>
        <w:rPr>
          <w:rFonts w:ascii="Times New Roman" w:eastAsia="Times New Roman" w:hAnsi="Times New Roman"/>
        </w:rPr>
      </w:pPr>
    </w:p>
    <w:p w14:paraId="63249EB7" w14:textId="77777777" w:rsidR="0092119C" w:rsidRDefault="0092119C">
      <w:pPr>
        <w:spacing w:after="0" w:line="240" w:lineRule="auto"/>
        <w:ind w:left="0" w:hanging="2"/>
        <w:jc w:val="both"/>
        <w:rPr>
          <w:rFonts w:ascii="Times New Roman" w:eastAsia="Times New Roman" w:hAnsi="Times New Roman"/>
        </w:rPr>
      </w:pPr>
    </w:p>
    <w:p w14:paraId="0EE9B312" w14:textId="77777777" w:rsidR="0092119C" w:rsidRDefault="0092119C">
      <w:pPr>
        <w:spacing w:after="0" w:line="240" w:lineRule="auto"/>
        <w:ind w:left="0" w:hanging="2"/>
        <w:jc w:val="both"/>
        <w:rPr>
          <w:rFonts w:ascii="Times New Roman" w:eastAsia="Times New Roman" w:hAnsi="Times New Roman"/>
        </w:rPr>
      </w:pPr>
    </w:p>
    <w:p w14:paraId="368762D3" w14:textId="4694B0E5" w:rsidR="0092119C" w:rsidRDefault="0092119C">
      <w:pPr>
        <w:spacing w:after="0" w:line="240" w:lineRule="auto"/>
        <w:ind w:left="0" w:hanging="2"/>
        <w:jc w:val="both"/>
        <w:rPr>
          <w:rFonts w:ascii="Times New Roman" w:eastAsia="Times New Roman" w:hAnsi="Times New Roman"/>
        </w:rPr>
      </w:pPr>
    </w:p>
    <w:sectPr w:rsidR="0092119C" w:rsidSect="00F27544">
      <w:type w:val="continuous"/>
      <w:pgSz w:w="11906" w:h="16838"/>
      <w:pgMar w:top="1134" w:right="1134" w:bottom="1134" w:left="1134" w:header="709" w:footer="709" w:gutter="0"/>
      <w:cols w:space="567"/>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DFAEE2" w14:textId="77777777" w:rsidR="00B31A09" w:rsidRDefault="00B31A09">
      <w:pPr>
        <w:spacing w:after="0" w:line="240" w:lineRule="auto"/>
        <w:ind w:left="0" w:hanging="2"/>
      </w:pPr>
      <w:r>
        <w:separator/>
      </w:r>
    </w:p>
  </w:endnote>
  <w:endnote w:type="continuationSeparator" w:id="0">
    <w:p w14:paraId="622C2868" w14:textId="77777777" w:rsidR="00B31A09" w:rsidRDefault="00B31A09">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embedRegular r:id="rId1" w:fontKey="{61AEE90E-47D5-3140-8C16-6324BD3A9869}"/>
    <w:embedBold r:id="rId2" w:fontKey="{3E63E421-BF32-2D48-8645-230494B3C5ED}"/>
    <w:embedItalic r:id="rId3" w:fontKey="{0C0B1EFF-E6DE-CB47-82D8-B373B2331EBE}"/>
  </w:font>
  <w:font w:name="Times New Roman">
    <w:panose1 w:val="02020603050405020304"/>
    <w:charset w:val="00"/>
    <w:family w:val="roman"/>
    <w:pitch w:val="variable"/>
    <w:sig w:usb0="E0002EFF" w:usb1="C000785B" w:usb2="00000009" w:usb3="00000000" w:csb0="000001FF" w:csb1="00000000"/>
    <w:embedRegular r:id="rId4" w:fontKey="{0FF6C4B7-85A2-334E-B34F-18D6213F66DD}"/>
    <w:embedBold r:id="rId5" w:fontKey="{BBDF65A3-6899-5943-BA2A-2362FB940FF2}"/>
    <w:embedItalic r:id="rId6" w:fontKey="{7A8BE0B6-C7CA-B946-9FFE-84E730AD00D0}"/>
    <w:embedBoldItalic r:id="rId7" w:fontKey="{A6600CE1-BA6D-3243-98DC-04FAF410C26C}"/>
  </w:font>
  <w:font w:name="Tahoma">
    <w:panose1 w:val="020B0604030504040204"/>
    <w:charset w:val="00"/>
    <w:family w:val="swiss"/>
    <w:pitch w:val="variable"/>
    <w:sig w:usb0="E1002EFF" w:usb1="C000605B" w:usb2="00000029" w:usb3="00000000" w:csb0="000101FF" w:csb1="00000000"/>
    <w:embedRegular r:id="rId8" w:fontKey="{056F69A6-FFA2-2D42-9AB2-0092CD29B09F}"/>
  </w:font>
  <w:font w:name="Consolas">
    <w:panose1 w:val="020B0609020204030204"/>
    <w:charset w:val="00"/>
    <w:family w:val="modern"/>
    <w:pitch w:val="fixed"/>
    <w:sig w:usb0="E10006FF" w:usb1="4000FCFF" w:usb2="00000009" w:usb3="00000000" w:csb0="0000019F" w:csb1="00000000"/>
    <w:embedRegular r:id="rId9" w:fontKey="{C1F70978-29DE-5143-90AD-3FDC68D3E991}"/>
  </w:font>
  <w:font w:name="Georgia">
    <w:panose1 w:val="02040502050405020303"/>
    <w:charset w:val="00"/>
    <w:family w:val="roman"/>
    <w:pitch w:val="variable"/>
    <w:sig w:usb0="00000287" w:usb1="00000000" w:usb2="00000000" w:usb3="00000000" w:csb0="0000009F" w:csb1="00000000"/>
    <w:embedRegular r:id="rId10" w:fontKey="{3BC4134A-ED10-E14A-9A92-DDB4274D1A59}"/>
    <w:embedItalic r:id="rId11" w:fontKey="{CB397267-EF52-404B-A5BD-1DDCAF877E52}"/>
  </w:font>
  <w:font w:name="SimSun">
    <w:altName w:val="宋体"/>
    <w:panose1 w:val="02010600030101010101"/>
    <w:charset w:val="86"/>
    <w:family w:val="auto"/>
    <w:pitch w:val="variable"/>
    <w:sig w:usb0="00000203" w:usb1="288F0000" w:usb2="00000016" w:usb3="00000000" w:csb0="00040001" w:csb1="00000000"/>
    <w:embedRegular r:id="rId12" w:subsetted="1" w:fontKey="{6104C7E6-5A62-CB41-B700-A470F7DC2E96}"/>
    <w:embedItalic r:id="rId13" w:subsetted="1" w:fontKey="{43081DA4-8559-A844-945B-96CB85428F94}"/>
  </w:font>
  <w:font w:name="MS Mincho">
    <w:altName w:val="ＭＳ 明朝"/>
    <w:panose1 w:val="02020609040205080304"/>
    <w:charset w:val="80"/>
    <w:family w:val="modern"/>
    <w:pitch w:val="fixed"/>
    <w:sig w:usb0="E00002FF" w:usb1="6AC7FDFB" w:usb2="08000012" w:usb3="00000000" w:csb0="0002009F" w:csb1="00000000"/>
    <w:embedRegular r:id="rId14" w:subsetted="1" w:fontKey="{119E0899-50E0-7A44-9A60-509C4E25AACD}"/>
  </w:font>
  <w:font w:name="Cambria">
    <w:panose1 w:val="02040503050406030204"/>
    <w:charset w:val="00"/>
    <w:family w:val="roman"/>
    <w:pitch w:val="variable"/>
    <w:sig w:usb0="E00002FF" w:usb1="400004FF" w:usb2="00000000" w:usb3="00000000" w:csb0="0000019F" w:csb1="00000000"/>
    <w:embedRegular r:id="rId15" w:fontKey="{64C7A24D-E6CE-BD4B-AA07-874716F04D6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5D7841" w14:textId="77777777" w:rsidR="00CB64C8" w:rsidRDefault="00CB64C8">
    <w:pPr>
      <w:pStyle w:val="Footer"/>
      <w:ind w:left="0" w:hanging="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7AFF3E" w14:textId="77777777" w:rsidR="00CB64C8" w:rsidRDefault="00CB64C8">
    <w:pPr>
      <w:pBdr>
        <w:top w:val="nil"/>
        <w:left w:val="nil"/>
        <w:bottom w:val="nil"/>
        <w:right w:val="nil"/>
        <w:between w:val="nil"/>
      </w:pBdr>
      <w:tabs>
        <w:tab w:val="center" w:pos="4513"/>
        <w:tab w:val="right" w:pos="9026"/>
        <w:tab w:val="center" w:pos="4513"/>
        <w:tab w:val="right" w:pos="9639"/>
      </w:tabs>
      <w:spacing w:after="0" w:line="240" w:lineRule="auto"/>
      <w:ind w:left="0" w:hanging="2"/>
      <w:jc w:val="both"/>
      <w:rPr>
        <w:rFonts w:ascii="Times New Roman" w:eastAsia="Times New Roman" w:hAnsi="Times New Roman"/>
        <w:color w:val="000000"/>
        <w:sz w:val="24"/>
        <w:szCs w:val="24"/>
      </w:rPr>
    </w:pPr>
    <w:r>
      <w:rPr>
        <w:rFonts w:ascii="Times New Roman" w:eastAsia="Times New Roman" w:hAnsi="Times New Roman"/>
        <w:b/>
        <w:color w:val="000000"/>
        <w:sz w:val="24"/>
        <w:szCs w:val="24"/>
      </w:rPr>
      <w:t>METEOR, Vol. XX, No. XX Month 20XX</w:t>
    </w:r>
    <w:r>
      <w:rPr>
        <w:rFonts w:ascii="Times New Roman" w:eastAsia="Times New Roman" w:hAnsi="Times New Roman"/>
        <w:color w:val="000000"/>
        <w:sz w:val="24"/>
        <w:szCs w:val="24"/>
      </w:rPr>
      <w:tab/>
    </w:r>
    <w:r>
      <w:rPr>
        <w:rFonts w:ascii="Times New Roman" w:eastAsia="Times New Roman" w:hAnsi="Times New Roman"/>
        <w:color w:val="000000"/>
        <w:sz w:val="24"/>
        <w:szCs w:val="24"/>
      </w:rPr>
      <w:tab/>
    </w:r>
    <w:r>
      <w:rPr>
        <w:rFonts w:ascii="Times New Roman" w:eastAsia="Times New Roman" w:hAnsi="Times New Roman"/>
        <w:color w:val="000000"/>
        <w:sz w:val="24"/>
        <w:szCs w:val="24"/>
      </w:rPr>
      <w:fldChar w:fldCharType="begin"/>
    </w:r>
    <w:r>
      <w:rPr>
        <w:rFonts w:ascii="Times New Roman" w:eastAsia="Times New Roman" w:hAnsi="Times New Roman"/>
        <w:color w:val="000000"/>
        <w:sz w:val="24"/>
        <w:szCs w:val="24"/>
      </w:rPr>
      <w:instrText>PAGE</w:instrText>
    </w:r>
    <w:r>
      <w:rPr>
        <w:rFonts w:ascii="Times New Roman" w:eastAsia="Times New Roman" w:hAnsi="Times New Roman"/>
        <w:color w:val="000000"/>
        <w:sz w:val="24"/>
        <w:szCs w:val="24"/>
      </w:rPr>
      <w:fldChar w:fldCharType="separate"/>
    </w:r>
    <w:r>
      <w:rPr>
        <w:rFonts w:ascii="Times New Roman" w:eastAsia="Times New Roman" w:hAnsi="Times New Roman"/>
        <w:noProof/>
        <w:color w:val="000000"/>
        <w:sz w:val="24"/>
        <w:szCs w:val="24"/>
      </w:rPr>
      <w:t>1</w:t>
    </w:r>
    <w:r>
      <w:rPr>
        <w:rFonts w:ascii="Times New Roman" w:eastAsia="Times New Roman" w:hAnsi="Times New Roman"/>
        <w:color w:val="000000"/>
        <w:sz w:val="24"/>
        <w:szCs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EDD06C" w14:textId="77777777" w:rsidR="00CB64C8" w:rsidRDefault="00CB64C8">
    <w:pPr>
      <w:pStyle w:val="Footer"/>
      <w:ind w:left="0" w:hanging="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83112E" w14:textId="77777777" w:rsidR="00B31A09" w:rsidRDefault="00B31A09">
      <w:pPr>
        <w:spacing w:after="0" w:line="240" w:lineRule="auto"/>
        <w:ind w:left="0" w:hanging="2"/>
      </w:pPr>
      <w:r>
        <w:separator/>
      </w:r>
    </w:p>
  </w:footnote>
  <w:footnote w:type="continuationSeparator" w:id="0">
    <w:p w14:paraId="095DF3B1" w14:textId="77777777" w:rsidR="00B31A09" w:rsidRDefault="00B31A09">
      <w:pPr>
        <w:spacing w:after="0"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D9D103" w14:textId="77777777" w:rsidR="00CB64C8" w:rsidRDefault="00CB64C8">
    <w:pPr>
      <w:pStyle w:val="Header"/>
      <w:ind w:left="0" w:hanging="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E3AB81" w14:textId="77777777" w:rsidR="00CB64C8" w:rsidRDefault="00CB64C8">
    <w:pPr>
      <w:pStyle w:val="Header"/>
      <w:ind w:left="0" w:hanging="2"/>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426C1D" w14:textId="77777777" w:rsidR="00CB64C8" w:rsidRDefault="00CB64C8">
    <w:pPr>
      <w:pStyle w:val="Header"/>
      <w:ind w:left="0" w:hanging="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75.2pt;height:25.6pt;visibility:visible;mso-wrap-style:square" o:bullet="t">
        <v:imagedata r:id="rId1" o:title=""/>
      </v:shape>
    </w:pict>
  </w:numPicBullet>
  <w:abstractNum w:abstractNumId="0" w15:restartNumberingAfterBreak="0">
    <w:nsid w:val="215451D1"/>
    <w:multiLevelType w:val="hybridMultilevel"/>
    <w:tmpl w:val="A6325E3E"/>
    <w:lvl w:ilvl="0" w:tplc="E1285B50">
      <w:start w:val="1"/>
      <w:numFmt w:val="upperLetter"/>
      <w:lvlText w:val="%1."/>
      <w:lvlJc w:val="left"/>
      <w:pPr>
        <w:ind w:left="358" w:hanging="360"/>
      </w:pPr>
      <w:rPr>
        <w:rFonts w:ascii="Calibri" w:hAnsi="Calibri" w:hint="default"/>
      </w:rPr>
    </w:lvl>
    <w:lvl w:ilvl="1" w:tplc="04090019" w:tentative="1">
      <w:start w:val="1"/>
      <w:numFmt w:val="lowerLetter"/>
      <w:lvlText w:val="%2."/>
      <w:lvlJc w:val="left"/>
      <w:pPr>
        <w:ind w:left="1078" w:hanging="360"/>
      </w:pPr>
    </w:lvl>
    <w:lvl w:ilvl="2" w:tplc="0409001B" w:tentative="1">
      <w:start w:val="1"/>
      <w:numFmt w:val="lowerRoman"/>
      <w:lvlText w:val="%3."/>
      <w:lvlJc w:val="right"/>
      <w:pPr>
        <w:ind w:left="1798" w:hanging="180"/>
      </w:pPr>
    </w:lvl>
    <w:lvl w:ilvl="3" w:tplc="0409000F" w:tentative="1">
      <w:start w:val="1"/>
      <w:numFmt w:val="decimal"/>
      <w:lvlText w:val="%4."/>
      <w:lvlJc w:val="left"/>
      <w:pPr>
        <w:ind w:left="2518" w:hanging="360"/>
      </w:pPr>
    </w:lvl>
    <w:lvl w:ilvl="4" w:tplc="04090019" w:tentative="1">
      <w:start w:val="1"/>
      <w:numFmt w:val="lowerLetter"/>
      <w:lvlText w:val="%5."/>
      <w:lvlJc w:val="left"/>
      <w:pPr>
        <w:ind w:left="3238" w:hanging="360"/>
      </w:pPr>
    </w:lvl>
    <w:lvl w:ilvl="5" w:tplc="0409001B" w:tentative="1">
      <w:start w:val="1"/>
      <w:numFmt w:val="lowerRoman"/>
      <w:lvlText w:val="%6."/>
      <w:lvlJc w:val="right"/>
      <w:pPr>
        <w:ind w:left="3958" w:hanging="180"/>
      </w:pPr>
    </w:lvl>
    <w:lvl w:ilvl="6" w:tplc="0409000F" w:tentative="1">
      <w:start w:val="1"/>
      <w:numFmt w:val="decimal"/>
      <w:lvlText w:val="%7."/>
      <w:lvlJc w:val="left"/>
      <w:pPr>
        <w:ind w:left="4678" w:hanging="360"/>
      </w:pPr>
    </w:lvl>
    <w:lvl w:ilvl="7" w:tplc="04090019" w:tentative="1">
      <w:start w:val="1"/>
      <w:numFmt w:val="lowerLetter"/>
      <w:lvlText w:val="%8."/>
      <w:lvlJc w:val="left"/>
      <w:pPr>
        <w:ind w:left="5398" w:hanging="360"/>
      </w:pPr>
    </w:lvl>
    <w:lvl w:ilvl="8" w:tplc="0409001B" w:tentative="1">
      <w:start w:val="1"/>
      <w:numFmt w:val="lowerRoman"/>
      <w:lvlText w:val="%9."/>
      <w:lvlJc w:val="right"/>
      <w:pPr>
        <w:ind w:left="6118" w:hanging="180"/>
      </w:pPr>
    </w:lvl>
  </w:abstractNum>
  <w:abstractNum w:abstractNumId="1" w15:restartNumberingAfterBreak="0">
    <w:nsid w:val="22914299"/>
    <w:multiLevelType w:val="multilevel"/>
    <w:tmpl w:val="4D0AF8C0"/>
    <w:lvl w:ilvl="0">
      <w:start w:val="1"/>
      <w:numFmt w:val="lowerLetter"/>
      <w:lvlText w:val="%1)"/>
      <w:lvlJc w:val="left"/>
      <w:pPr>
        <w:ind w:left="1069" w:hanging="360"/>
      </w:pPr>
      <w:rPr>
        <w:rFonts w:ascii="Times New Roman" w:eastAsia="Times New Roman" w:hAnsi="Times New Roman" w:cs="Times New Roman"/>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2" w15:restartNumberingAfterBreak="0">
    <w:nsid w:val="52CA544A"/>
    <w:multiLevelType w:val="singleLevel"/>
    <w:tmpl w:val="F0DEF86E"/>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22"/>
        <w:szCs w:val="22"/>
      </w:rPr>
    </w:lvl>
  </w:abstractNum>
  <w:abstractNum w:abstractNumId="3" w15:restartNumberingAfterBreak="0">
    <w:nsid w:val="67D06098"/>
    <w:multiLevelType w:val="hybridMultilevel"/>
    <w:tmpl w:val="B4940562"/>
    <w:lvl w:ilvl="0" w:tplc="85440DCC">
      <w:start w:val="1"/>
      <w:numFmt w:val="lowerLetter"/>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4" w15:restartNumberingAfterBreak="0">
    <w:nsid w:val="68F96F6B"/>
    <w:multiLevelType w:val="multilevel"/>
    <w:tmpl w:val="7AC8B88A"/>
    <w:lvl w:ilvl="0">
      <w:start w:val="1"/>
      <w:numFmt w:val="lowerLetter"/>
      <w:lvlText w:val="%1."/>
      <w:lvlJc w:val="left"/>
      <w:pPr>
        <w:ind w:left="760" w:hanging="40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76600650"/>
    <w:multiLevelType w:val="multilevel"/>
    <w:tmpl w:val="D4CE7566"/>
    <w:lvl w:ilvl="0">
      <w:start w:val="1"/>
      <w:numFmt w:val="decimal"/>
      <w:pStyle w:val="Heading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282150668">
    <w:abstractNumId w:val="5"/>
  </w:num>
  <w:num w:numId="2" w16cid:durableId="32848315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239287681">
    <w:abstractNumId w:val="2"/>
  </w:num>
  <w:num w:numId="4" w16cid:durableId="1831555021">
    <w:abstractNumId w:val="0"/>
  </w:num>
  <w:num w:numId="5" w16cid:durableId="409936358">
    <w:abstractNumId w:val="3"/>
  </w:num>
  <w:num w:numId="6" w16cid:durableId="1900050466">
    <w:abstractNumId w:val="4"/>
  </w:num>
  <w:num w:numId="7" w16cid:durableId="81896010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5"/>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119C"/>
    <w:rsid w:val="00006CAE"/>
    <w:rsid w:val="000A5056"/>
    <w:rsid w:val="0017299C"/>
    <w:rsid w:val="0018070C"/>
    <w:rsid w:val="00337685"/>
    <w:rsid w:val="003613A6"/>
    <w:rsid w:val="003669A7"/>
    <w:rsid w:val="003E1C26"/>
    <w:rsid w:val="00445074"/>
    <w:rsid w:val="00483E99"/>
    <w:rsid w:val="0050302D"/>
    <w:rsid w:val="00657F49"/>
    <w:rsid w:val="00716C22"/>
    <w:rsid w:val="00743292"/>
    <w:rsid w:val="00744799"/>
    <w:rsid w:val="007A72BA"/>
    <w:rsid w:val="008408CD"/>
    <w:rsid w:val="008609A5"/>
    <w:rsid w:val="008C0C4A"/>
    <w:rsid w:val="0092119C"/>
    <w:rsid w:val="009B21B9"/>
    <w:rsid w:val="00A14D83"/>
    <w:rsid w:val="00A847FA"/>
    <w:rsid w:val="00AF5FCB"/>
    <w:rsid w:val="00B31A09"/>
    <w:rsid w:val="00CA1021"/>
    <w:rsid w:val="00CB64C8"/>
    <w:rsid w:val="00D33A42"/>
    <w:rsid w:val="00D5444E"/>
    <w:rsid w:val="00E1332E"/>
    <w:rsid w:val="00F27544"/>
    <w:rsid w:val="00FA1C9B"/>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14BAA5"/>
  <w15:docId w15:val="{DD36861F-66EE-4DAD-A3D8-25123094C9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zh-CN" w:eastAsia="en-ID"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ind w:leftChars="-1" w:left="-1" w:hangingChars="1" w:hanging="1"/>
      <w:textDirection w:val="btLr"/>
      <w:textAlignment w:val="top"/>
      <w:outlineLvl w:val="0"/>
    </w:pPr>
    <w:rPr>
      <w:rFonts w:cs="Times New Roman"/>
      <w:position w:val="-1"/>
      <w:lang w:val="id-ID" w:eastAsia="en-US"/>
    </w:rPr>
  </w:style>
  <w:style w:type="paragraph" w:styleId="Heading1">
    <w:name w:val="heading 1"/>
    <w:basedOn w:val="Normal"/>
    <w:next w:val="Normal"/>
    <w:uiPriority w:val="9"/>
    <w:qFormat/>
    <w:pPr>
      <w:keepNext/>
      <w:numPr>
        <w:numId w:val="1"/>
      </w:numPr>
      <w:suppressAutoHyphens w:val="0"/>
      <w:spacing w:after="115" w:line="240" w:lineRule="auto"/>
      <w:ind w:left="-1" w:hanging="1"/>
    </w:pPr>
    <w:rPr>
      <w:rFonts w:ascii="Times New Roman" w:eastAsia="Times New Roman" w:hAnsi="Times New Roman"/>
      <w:b/>
      <w:smallCaps/>
      <w:szCs w:val="20"/>
      <w:lang w:eastAsia="zh-CN"/>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rPr>
      <w:rFonts w:ascii="Times New Roman" w:eastAsia="Times New Roman" w:hAnsi="Times New Roman"/>
      <w:b/>
      <w:smallCaps/>
      <w:w w:val="100"/>
      <w:position w:val="-1"/>
      <w:sz w:val="22"/>
      <w:effect w:val="none"/>
      <w:vertAlign w:val="baseline"/>
      <w:cs w:val="0"/>
      <w:em w:val="none"/>
      <w:lang w:val="id-ID" w:eastAsia="zh-CN"/>
    </w:rPr>
  </w:style>
  <w:style w:type="paragraph" w:styleId="BalloonText">
    <w:name w:val="Balloon Text"/>
    <w:basedOn w:val="Normal"/>
    <w:qFormat/>
    <w:pPr>
      <w:spacing w:after="0" w:line="240" w:lineRule="auto"/>
    </w:pPr>
    <w:rPr>
      <w:rFonts w:ascii="Tahoma" w:hAnsi="Tahoma" w:cs="Tahoma"/>
      <w:sz w:val="16"/>
      <w:szCs w:val="16"/>
    </w:rPr>
  </w:style>
  <w:style w:type="character" w:customStyle="1" w:styleId="BalloonTextChar">
    <w:name w:val="Balloon Text Char"/>
    <w:rPr>
      <w:rFonts w:ascii="Tahoma" w:hAnsi="Tahoma" w:cs="Tahoma"/>
      <w:w w:val="100"/>
      <w:position w:val="-1"/>
      <w:sz w:val="16"/>
      <w:szCs w:val="16"/>
      <w:effect w:val="none"/>
      <w:vertAlign w:val="baseline"/>
      <w:cs w:val="0"/>
      <w:em w:val="none"/>
    </w:rPr>
  </w:style>
  <w:style w:type="character" w:styleId="CommentReference">
    <w:name w:val="annotation reference"/>
    <w:qFormat/>
    <w:rPr>
      <w:w w:val="100"/>
      <w:position w:val="-1"/>
      <w:sz w:val="16"/>
      <w:szCs w:val="16"/>
      <w:effect w:val="none"/>
      <w:vertAlign w:val="baseline"/>
      <w:cs w:val="0"/>
      <w:em w:val="none"/>
    </w:rPr>
  </w:style>
  <w:style w:type="paragraph" w:styleId="CommentText">
    <w:name w:val="annotation text"/>
    <w:basedOn w:val="Normal"/>
    <w:qFormat/>
    <w:pPr>
      <w:spacing w:line="240" w:lineRule="auto"/>
    </w:pPr>
    <w:rPr>
      <w:sz w:val="20"/>
      <w:szCs w:val="20"/>
    </w:rPr>
  </w:style>
  <w:style w:type="character" w:customStyle="1" w:styleId="CommentTextChar">
    <w:name w:val="Comment Text Char"/>
    <w:rPr>
      <w:w w:val="100"/>
      <w:position w:val="-1"/>
      <w:sz w:val="20"/>
      <w:szCs w:val="20"/>
      <w:effect w:val="none"/>
      <w:vertAlign w:val="baseline"/>
      <w:cs w:val="0"/>
      <w:em w:val="none"/>
    </w:rPr>
  </w:style>
  <w:style w:type="paragraph" w:styleId="CommentSubject">
    <w:name w:val="annotation subject"/>
    <w:basedOn w:val="CommentText"/>
    <w:next w:val="CommentText"/>
    <w:qFormat/>
    <w:rPr>
      <w:b/>
      <w:bCs/>
    </w:rPr>
  </w:style>
  <w:style w:type="character" w:customStyle="1" w:styleId="CommentSubjectChar">
    <w:name w:val="Comment Subject Char"/>
    <w:rPr>
      <w:b/>
      <w:bCs/>
      <w:w w:val="100"/>
      <w:position w:val="-1"/>
      <w:sz w:val="20"/>
      <w:szCs w:val="20"/>
      <w:effect w:val="none"/>
      <w:vertAlign w:val="baseline"/>
      <w:cs w:val="0"/>
      <w:em w:val="none"/>
    </w:rPr>
  </w:style>
  <w:style w:type="character" w:styleId="Emphasis">
    <w:name w:val="Emphasis"/>
    <w:rPr>
      <w:i/>
      <w:iCs/>
      <w:w w:val="100"/>
      <w:position w:val="-1"/>
      <w:effect w:val="none"/>
      <w:vertAlign w:val="baseline"/>
      <w:cs w:val="0"/>
      <w:em w:val="none"/>
    </w:rPr>
  </w:style>
  <w:style w:type="paragraph" w:styleId="Footer">
    <w:name w:val="footer"/>
    <w:basedOn w:val="Normal"/>
    <w:qFormat/>
    <w:pPr>
      <w:tabs>
        <w:tab w:val="center" w:pos="4513"/>
        <w:tab w:val="right" w:pos="9026"/>
      </w:tabs>
      <w:spacing w:after="0" w:line="240" w:lineRule="auto"/>
    </w:pPr>
  </w:style>
  <w:style w:type="character" w:customStyle="1" w:styleId="FooterChar">
    <w:name w:val="Footer Char"/>
    <w:rPr>
      <w:w w:val="100"/>
      <w:position w:val="-1"/>
      <w:effect w:val="none"/>
      <w:vertAlign w:val="baseline"/>
      <w:cs w:val="0"/>
      <w:em w:val="none"/>
    </w:rPr>
  </w:style>
  <w:style w:type="character" w:styleId="FootnoteReference">
    <w:name w:val="footnote reference"/>
    <w:qFormat/>
    <w:rPr>
      <w:w w:val="100"/>
      <w:position w:val="-1"/>
      <w:effect w:val="none"/>
      <w:vertAlign w:val="superscript"/>
      <w:cs w:val="0"/>
      <w:em w:val="none"/>
    </w:rPr>
  </w:style>
  <w:style w:type="paragraph" w:styleId="FootnoteText">
    <w:name w:val="footnote text"/>
    <w:basedOn w:val="Normal"/>
    <w:qFormat/>
    <w:pPr>
      <w:spacing w:after="0" w:line="240" w:lineRule="auto"/>
    </w:pPr>
    <w:rPr>
      <w:sz w:val="20"/>
      <w:szCs w:val="20"/>
    </w:rPr>
  </w:style>
  <w:style w:type="character" w:customStyle="1" w:styleId="FootnoteTextChar">
    <w:name w:val="Footnote Text Char"/>
    <w:rPr>
      <w:w w:val="100"/>
      <w:position w:val="-1"/>
      <w:sz w:val="20"/>
      <w:szCs w:val="20"/>
      <w:effect w:val="none"/>
      <w:vertAlign w:val="baseline"/>
      <w:cs w:val="0"/>
      <w:em w:val="none"/>
    </w:rPr>
  </w:style>
  <w:style w:type="paragraph" w:styleId="Header">
    <w:name w:val="header"/>
    <w:basedOn w:val="Normal"/>
    <w:qFormat/>
    <w:pPr>
      <w:tabs>
        <w:tab w:val="center" w:pos="4513"/>
        <w:tab w:val="right" w:pos="9026"/>
      </w:tabs>
      <w:spacing w:after="0" w:line="240" w:lineRule="auto"/>
    </w:pPr>
  </w:style>
  <w:style w:type="character" w:customStyle="1" w:styleId="HeaderChar">
    <w:name w:val="Header Char"/>
    <w:rPr>
      <w:w w:val="100"/>
      <w:position w:val="-1"/>
      <w:effect w:val="none"/>
      <w:vertAlign w:val="baseline"/>
      <w:cs w:val="0"/>
      <w:em w:val="none"/>
    </w:rPr>
  </w:style>
  <w:style w:type="paragraph" w:styleId="HTMLPreformatted">
    <w:name w:val="HTML Preformatted"/>
    <w:basedOn w:val="Normal"/>
    <w:qFormat/>
    <w:pPr>
      <w:spacing w:after="0" w:line="240" w:lineRule="auto"/>
    </w:pPr>
    <w:rPr>
      <w:rFonts w:ascii="Consolas" w:hAnsi="Consolas"/>
      <w:sz w:val="20"/>
      <w:szCs w:val="20"/>
    </w:rPr>
  </w:style>
  <w:style w:type="character" w:customStyle="1" w:styleId="HTMLPreformattedChar">
    <w:name w:val="HTML Preformatted Char"/>
    <w:rPr>
      <w:rFonts w:ascii="Consolas" w:hAnsi="Consolas"/>
      <w:w w:val="100"/>
      <w:position w:val="-1"/>
      <w:sz w:val="20"/>
      <w:szCs w:val="20"/>
      <w:effect w:val="none"/>
      <w:vertAlign w:val="baseline"/>
      <w:cs w:val="0"/>
      <w:em w:val="none"/>
    </w:rPr>
  </w:style>
  <w:style w:type="character" w:styleId="Hyperlink">
    <w:name w:val="Hyperlink"/>
    <w:uiPriority w:val="99"/>
    <w:qFormat/>
    <w:rPr>
      <w:color w:val="0000FF"/>
      <w:w w:val="100"/>
      <w:position w:val="-1"/>
      <w:u w:val="single"/>
      <w:effect w:val="none"/>
      <w:vertAlign w:val="baseline"/>
      <w:cs w:val="0"/>
      <w:em w:val="none"/>
    </w:rPr>
  </w:style>
  <w:style w:type="table" w:styleId="TableGrid">
    <w:name w:val="Table Grid"/>
    <w:basedOn w:val="TableNormal"/>
    <w:uiPriority w:val="39"/>
    <w:pPr>
      <w:suppressAutoHyphens/>
      <w:spacing w:line="1" w:lineRule="atLeast"/>
      <w:ind w:leftChars="-1" w:left="-1" w:hangingChars="1" w:hanging="1"/>
      <w:textDirection w:val="btLr"/>
      <w:textAlignment w:val="top"/>
      <w:outlineLvl w:val="0"/>
    </w:pPr>
    <w:rPr>
      <w:rFonts w:ascii="Times New Roman" w:eastAsia="Times New Roman" w:hAnsi="Times New Roman"/>
      <w:position w:val="-1"/>
      <w:lang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pPr>
      <w:ind w:left="720"/>
      <w:contextualSpacing/>
    </w:pPr>
  </w:style>
  <w:style w:type="character" w:customStyle="1" w:styleId="shorttext">
    <w:name w:val="short_text"/>
    <w:rPr>
      <w:w w:val="100"/>
      <w:position w:val="-1"/>
      <w:effect w:val="none"/>
      <w:vertAlign w:val="baseline"/>
      <w:cs w:val="0"/>
      <w:em w:val="none"/>
    </w:rPr>
  </w:style>
  <w:style w:type="table" w:customStyle="1" w:styleId="PlainTable21">
    <w:name w:val="Plain Table 21"/>
    <w:basedOn w:val="TableNormal"/>
    <w:pPr>
      <w:suppressAutoHyphens/>
      <w:spacing w:line="1" w:lineRule="atLeast"/>
      <w:ind w:leftChars="-1" w:left="-1" w:hangingChars="1" w:hanging="1"/>
      <w:textDirection w:val="btLr"/>
      <w:textAlignment w:val="top"/>
      <w:outlineLvl w:val="0"/>
    </w:pPr>
    <w:rPr>
      <w:position w:val="-1"/>
    </w:rPr>
    <w:tblPr>
      <w:tblBorders>
        <w:top w:val="single" w:sz="4" w:space="0" w:color="7E7E7E"/>
        <w:bottom w:val="single" w:sz="4" w:space="0" w:color="7E7E7E"/>
      </w:tblBorders>
    </w:tblPr>
  </w:style>
  <w:style w:type="character" w:styleId="Mention">
    <w:name w:val="Mention"/>
    <w:qFormat/>
    <w:rPr>
      <w:color w:val="2B579A"/>
      <w:w w:val="100"/>
      <w:position w:val="-1"/>
      <w:effect w:val="none"/>
      <w:shd w:val="clear" w:color="auto" w:fill="E6E6E6"/>
      <w:vertAlign w:val="baseline"/>
      <w:cs w:val="0"/>
      <w:em w:val="none"/>
    </w:rPr>
  </w:style>
  <w:style w:type="character" w:styleId="PlaceholderText">
    <w:name w:val="Placeholder Text"/>
    <w:rPr>
      <w:color w:val="808080"/>
      <w:w w:val="100"/>
      <w:position w:val="-1"/>
      <w:effect w:val="none"/>
      <w:vertAlign w:val="baseline"/>
      <w:cs w:val="0"/>
      <w:em w:val="none"/>
    </w:rPr>
  </w:style>
  <w:style w:type="paragraph" w:customStyle="1" w:styleId="JSKReferenceItem">
    <w:name w:val="JSK Reference Item"/>
    <w:basedOn w:val="Normal"/>
    <w:pPr>
      <w:tabs>
        <w:tab w:val="left" w:pos="432"/>
        <w:tab w:val="num" w:pos="720"/>
      </w:tabs>
      <w:suppressAutoHyphens w:val="0"/>
      <w:spacing w:after="0" w:line="240" w:lineRule="auto"/>
      <w:jc w:val="both"/>
    </w:pPr>
    <w:rPr>
      <w:rFonts w:ascii="Times New Roman" w:eastAsia="Times New Roman" w:hAnsi="Times New Roman"/>
      <w:sz w:val="16"/>
      <w:szCs w:val="24"/>
      <w:lang w:eastAsia="zh-CN"/>
    </w:rPr>
  </w:style>
  <w:style w:type="paragraph" w:styleId="Bibliography">
    <w:name w:val="Bibliography"/>
    <w:basedOn w:val="Normal"/>
    <w:next w:val="Normal"/>
    <w:qFormat/>
    <w:pPr>
      <w:spacing w:after="160" w:line="256" w:lineRule="auto"/>
    </w:pPr>
    <w:rPr>
      <w:lang w:val="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rPr>
      <w:rFonts w:ascii="Times New Roman" w:eastAsia="Times New Roman" w:hAnsi="Times New Roman" w:cs="Times New Roman"/>
    </w:rPr>
    <w:tblPr>
      <w:tblStyleRowBandSize w:val="1"/>
      <w:tblStyleColBandSize w:val="1"/>
    </w:tblPr>
  </w:style>
  <w:style w:type="table" w:customStyle="1" w:styleId="a0">
    <w:basedOn w:val="TableNormal"/>
    <w:rPr>
      <w:rFonts w:ascii="Times New Roman" w:eastAsia="Times New Roman" w:hAnsi="Times New Roman" w:cs="Times New Roman"/>
    </w:rPr>
    <w:tblPr>
      <w:tblStyleRowBandSize w:val="1"/>
      <w:tblStyleColBandSize w:val="1"/>
    </w:tblPr>
  </w:style>
  <w:style w:type="table" w:customStyle="1" w:styleId="a1">
    <w:basedOn w:val="TableNormal"/>
    <w:rPr>
      <w:rFonts w:ascii="Times New Roman" w:eastAsia="Times New Roman" w:hAnsi="Times New Roman" w:cs="Times New Roman"/>
    </w:rPr>
    <w:tblPr>
      <w:tblStyleRowBandSize w:val="1"/>
      <w:tblStyleColBandSize w:val="1"/>
    </w:tblPr>
  </w:style>
  <w:style w:type="table" w:customStyle="1" w:styleId="a2">
    <w:basedOn w:val="TableNormal"/>
    <w:rPr>
      <w:rFonts w:ascii="Times New Roman" w:eastAsia="Times New Roman" w:hAnsi="Times New Roman" w:cs="Times New Roman"/>
    </w:rPr>
    <w:tblPr>
      <w:tblStyleRowBandSize w:val="1"/>
      <w:tblStyleColBandSize w:val="1"/>
    </w:tblPr>
  </w:style>
  <w:style w:type="table" w:customStyle="1" w:styleId="a3">
    <w:basedOn w:val="TableNormal"/>
    <w:rPr>
      <w:rFonts w:ascii="Times New Roman" w:eastAsia="Times New Roman" w:hAnsi="Times New Roman" w:cs="Times New Roman"/>
    </w:rPr>
    <w:tblPr>
      <w:tblStyleRowBandSize w:val="1"/>
      <w:tblStyleColBandSize w:val="1"/>
    </w:tblPr>
  </w:style>
  <w:style w:type="paragraph" w:styleId="TOCHeading">
    <w:name w:val="TOC Heading"/>
    <w:basedOn w:val="Heading1"/>
    <w:next w:val="Normal"/>
    <w:uiPriority w:val="39"/>
    <w:unhideWhenUsed/>
    <w:qFormat/>
    <w:rsid w:val="00743292"/>
    <w:pPr>
      <w:keepLines/>
      <w:numPr>
        <w:numId w:val="0"/>
      </w:numPr>
      <w:spacing w:before="240" w:after="0" w:line="259" w:lineRule="auto"/>
      <w:textDirection w:val="lrTb"/>
      <w:textAlignment w:val="auto"/>
      <w:outlineLvl w:val="9"/>
    </w:pPr>
    <w:rPr>
      <w:rFonts w:asciiTheme="majorHAnsi" w:eastAsiaTheme="majorEastAsia" w:hAnsiTheme="majorHAnsi" w:cstheme="majorBidi"/>
      <w:b w:val="0"/>
      <w:smallCaps w:val="0"/>
      <w:color w:val="365F91" w:themeColor="accent1" w:themeShade="BF"/>
      <w:position w:val="0"/>
      <w:sz w:val="32"/>
      <w:szCs w:val="32"/>
      <w:lang w:val="en-US" w:eastAsia="en-US"/>
    </w:rPr>
  </w:style>
  <w:style w:type="paragraph" w:styleId="TOC1">
    <w:name w:val="toc 1"/>
    <w:basedOn w:val="Normal"/>
    <w:next w:val="Normal"/>
    <w:autoRedefine/>
    <w:uiPriority w:val="39"/>
    <w:unhideWhenUsed/>
    <w:rsid w:val="00743292"/>
    <w:pPr>
      <w:spacing w:after="100"/>
      <w:ind w:left="0"/>
    </w:pPr>
  </w:style>
  <w:style w:type="paragraph" w:styleId="BodyText">
    <w:name w:val="Body Text"/>
    <w:basedOn w:val="Normal"/>
    <w:link w:val="BodyTextChar"/>
    <w:rsid w:val="0050302D"/>
    <w:pPr>
      <w:tabs>
        <w:tab w:val="left" w:pos="288"/>
      </w:tabs>
      <w:suppressAutoHyphens w:val="0"/>
      <w:spacing w:after="120" w:line="228" w:lineRule="auto"/>
      <w:ind w:leftChars="0" w:left="0" w:firstLineChars="0" w:firstLine="288"/>
      <w:jc w:val="both"/>
      <w:textDirection w:val="lrTb"/>
      <w:textAlignment w:val="auto"/>
      <w:outlineLvl w:val="9"/>
    </w:pPr>
    <w:rPr>
      <w:rFonts w:ascii="Times New Roman" w:eastAsia="SimSun" w:hAnsi="Times New Roman"/>
      <w:spacing w:val="-1"/>
      <w:position w:val="0"/>
      <w:sz w:val="20"/>
      <w:szCs w:val="20"/>
      <w:lang w:val="x-none" w:eastAsia="x-none"/>
    </w:rPr>
  </w:style>
  <w:style w:type="character" w:customStyle="1" w:styleId="BodyTextChar">
    <w:name w:val="Body Text Char"/>
    <w:basedOn w:val="DefaultParagraphFont"/>
    <w:link w:val="BodyText"/>
    <w:rsid w:val="0050302D"/>
    <w:rPr>
      <w:rFonts w:ascii="Times New Roman" w:eastAsia="SimSun" w:hAnsi="Times New Roman" w:cs="Times New Roman"/>
      <w:spacing w:val="-1"/>
      <w:sz w:val="20"/>
      <w:szCs w:val="20"/>
      <w:lang w:val="x-none" w:eastAsia="x-none"/>
    </w:rPr>
  </w:style>
  <w:style w:type="paragraph" w:customStyle="1" w:styleId="references">
    <w:name w:val="references"/>
    <w:rsid w:val="00FA1C9B"/>
    <w:pPr>
      <w:numPr>
        <w:numId w:val="3"/>
      </w:numPr>
      <w:spacing w:after="50" w:line="180" w:lineRule="exact"/>
      <w:jc w:val="both"/>
    </w:pPr>
    <w:rPr>
      <w:rFonts w:ascii="Times New Roman" w:eastAsia="MS Mincho" w:hAnsi="Times New Roman" w:cs="Times New Roman"/>
      <w:noProof/>
      <w:sz w:val="16"/>
      <w:szCs w:val="16"/>
      <w:lang w:val="en-US" w:eastAsia="en-US"/>
    </w:rPr>
  </w:style>
  <w:style w:type="paragraph" w:styleId="NormalWeb">
    <w:name w:val="Normal (Web)"/>
    <w:basedOn w:val="Normal"/>
    <w:uiPriority w:val="99"/>
    <w:unhideWhenUsed/>
    <w:rsid w:val="00CB64C8"/>
    <w:pPr>
      <w:suppressAutoHyphens w:val="0"/>
      <w:spacing w:before="100" w:beforeAutospacing="1" w:after="100" w:afterAutospacing="1" w:line="240" w:lineRule="auto"/>
      <w:ind w:leftChars="0" w:left="0" w:firstLineChars="0" w:firstLine="0"/>
      <w:textDirection w:val="lrTb"/>
      <w:textAlignment w:val="auto"/>
      <w:outlineLvl w:val="9"/>
    </w:pPr>
    <w:rPr>
      <w:rFonts w:ascii="Times New Roman" w:eastAsiaTheme="minorEastAsia" w:hAnsi="Times New Roman"/>
      <w:position w:val="0"/>
      <w:sz w:val="20"/>
      <w:szCs w:val="20"/>
      <w:lang w:val="en-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2PEnQsj4AGCs37DaRn+dkE7ccXQ==">CgMxLjAyCGguZ2pkZ3hzOAByITF2RHRodGZ6VnFnZFdnMHdaQUI3dDR6YmNsWGYzdEc2OA==</go:docsCustomData>
</go:gDocsCustomXmlDataStorage>
</file>

<file path=customXml/itemProps1.xml><?xml version="1.0" encoding="utf-8"?>
<ds:datastoreItem xmlns:ds="http://schemas.openxmlformats.org/officeDocument/2006/customXml" ds:itemID="{BAFD1FFB-F1DD-4CE6-B74B-D61396D85009}">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11</Pages>
  <Words>5120</Words>
  <Characters>29184</Characters>
  <Application>Microsoft Office Word</Application>
  <DocSecurity>0</DocSecurity>
  <Lines>243</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amir marssy</dc:creator>
  <cp:lastModifiedBy>User Baginda 1118</cp:lastModifiedBy>
  <cp:revision>2</cp:revision>
  <dcterms:created xsi:type="dcterms:W3CDTF">2024-12-19T03:03:00Z</dcterms:created>
  <dcterms:modified xsi:type="dcterms:W3CDTF">2024-12-19T03:03:00Z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224b1663-1739-3d06-986b-d7215d7620bd</vt:lpwstr>
  </property>
  <property fmtid="{D5CDD505-2E9C-101B-9397-08002B2CF9AE}" pid="4" name="Mendeley Citation Style_1">
    <vt:lpwstr>http://www.zotero.org/styles/ieee</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16th edition (author-date)</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(author-date)</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7th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y fmtid="{D5CDD505-2E9C-101B-9397-08002B2CF9AE}" pid="25" name="KSOProductBuildVer">
    <vt:lpwstr>1033-12.2.0.16909</vt:lpwstr>
  </property>
  <property fmtid="{D5CDD505-2E9C-101B-9397-08002B2CF9AE}" pid="26" name="ICV">
    <vt:lpwstr>A5F6502890384A6EA7908DF100A197EA_13</vt:lpwstr>
  </property>
</Properties>
</file>