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A13FE6" w:rsidRDefault="00AC112B" w:rsidP="00635CBD">
            <w:pPr>
              <w:jc w:val="center"/>
              <w:rPr>
                <w:rFonts w:ascii="Times New Roman" w:hAnsi="Times New Roman" w:cs="Times New Roman"/>
                <w:b w:val="0"/>
                <w:color w:val="000000" w:themeColor="text1"/>
                <w:sz w:val="28"/>
                <w:szCs w:val="32"/>
              </w:rPr>
            </w:pPr>
            <w:r w:rsidRPr="00AC112B">
              <w:rPr>
                <w:rFonts w:ascii="Times New Roman" w:eastAsia="Calibri" w:hAnsi="Times New Roman" w:cs="Times New Roman"/>
                <w:sz w:val="28"/>
                <w:szCs w:val="32"/>
              </w:rPr>
              <w:t>Impact of International Standards on Maritime Education: Perspectives of Junior Cadets</w:t>
            </w:r>
          </w:p>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623F65" w:rsidRDefault="00C41FC3" w:rsidP="00373B88">
            <w:pPr>
              <w:autoSpaceDE w:val="0"/>
              <w:autoSpaceDN w:val="0"/>
              <w:adjustRightInd w:val="0"/>
              <w:jc w:val="center"/>
              <w:rPr>
                <w:rFonts w:ascii="TimesNewRomanPS-ItalicMT" w:hAnsi="TimesNewRomanPS-ItalicMT" w:cs="TimesNewRomanPS-ItalicMT"/>
                <w:b w:val="0"/>
                <w:i/>
                <w:iCs/>
                <w:szCs w:val="20"/>
              </w:rPr>
            </w:pPr>
            <w:bookmarkStart w:id="1" w:name="_GoBack"/>
            <w:r w:rsidRPr="00623F65">
              <w:rPr>
                <w:rFonts w:ascii="TimesNewRomanPS-ItalicMT" w:hAnsi="TimesNewRomanPS-ItalicMT" w:cs="TimesNewRomanPS-ItalicMT"/>
                <w:b w:val="0"/>
                <w:i/>
                <w:iCs/>
                <w:szCs w:val="20"/>
              </w:rPr>
              <w:t>Derma Watty Sihombing</w:t>
            </w:r>
            <w:r w:rsidR="00373B88" w:rsidRPr="00623F65">
              <w:rPr>
                <w:rFonts w:ascii="TimesNewRomanPS-ItalicMT" w:hAnsi="TimesNewRomanPS-ItalicMT" w:cs="TimesNewRomanPS-ItalicMT"/>
                <w:b w:val="0"/>
                <w:i/>
                <w:iCs/>
                <w:szCs w:val="20"/>
                <w:vertAlign w:val="superscript"/>
              </w:rPr>
              <w:t>1)</w:t>
            </w:r>
            <w:r w:rsidR="00373B88" w:rsidRPr="00623F65">
              <w:rPr>
                <w:rFonts w:ascii="TimesNewRomanPS-ItalicMT" w:hAnsi="TimesNewRomanPS-ItalicMT" w:cs="TimesNewRomanPS-ItalicMT"/>
                <w:b w:val="0"/>
                <w:i/>
                <w:iCs/>
                <w:szCs w:val="20"/>
              </w:rPr>
              <w:t xml:space="preserve">  </w:t>
            </w:r>
            <w:r w:rsidRPr="00623F65">
              <w:rPr>
                <w:rStyle w:val="Hyperlink"/>
                <w:rFonts w:ascii="TimesNewRomanPS-ItalicMT" w:hAnsi="TimesNewRomanPS-ItalicMT" w:cs="TimesNewRomanPS-ItalicMT"/>
                <w:b w:val="0"/>
                <w:i/>
                <w:iCs/>
                <w:szCs w:val="20"/>
              </w:rPr>
              <w:t>dermawatysihombing@gmail.com</w:t>
            </w:r>
          </w:p>
          <w:p w:rsidR="00373B88" w:rsidRPr="00623F65" w:rsidRDefault="00FE2D99" w:rsidP="00373B88">
            <w:pPr>
              <w:autoSpaceDE w:val="0"/>
              <w:autoSpaceDN w:val="0"/>
              <w:adjustRightInd w:val="0"/>
              <w:jc w:val="center"/>
              <w:rPr>
                <w:rFonts w:ascii="TimesNewRomanPS-ItalicMT" w:hAnsi="TimesNewRomanPS-ItalicMT" w:cs="TimesNewRomanPS-ItalicMT"/>
                <w:b w:val="0"/>
                <w:i/>
                <w:iCs/>
                <w:szCs w:val="20"/>
              </w:rPr>
            </w:pPr>
            <w:r w:rsidRPr="00623F65">
              <w:rPr>
                <w:rFonts w:ascii="TimesNewRomanPS-ItalicMT" w:hAnsi="TimesNewRomanPS-ItalicMT" w:cs="TimesNewRomanPS-ItalicMT"/>
                <w:b w:val="0"/>
                <w:i/>
                <w:iCs/>
                <w:szCs w:val="20"/>
              </w:rPr>
              <w:t xml:space="preserve">Nurindah Dwiyani </w:t>
            </w:r>
            <w:r w:rsidR="00373B88" w:rsidRPr="00623F65">
              <w:rPr>
                <w:rFonts w:ascii="TimesNewRomanPS-ItalicMT" w:hAnsi="TimesNewRomanPS-ItalicMT" w:cs="TimesNewRomanPS-ItalicMT"/>
                <w:b w:val="0"/>
                <w:i/>
                <w:iCs/>
                <w:szCs w:val="20"/>
                <w:vertAlign w:val="superscript"/>
              </w:rPr>
              <w:t>2)</w:t>
            </w:r>
            <w:r w:rsidR="00373B88" w:rsidRPr="00623F65">
              <w:rPr>
                <w:rFonts w:ascii="TimesNewRomanPS-ItalicMT" w:hAnsi="TimesNewRomanPS-ItalicMT" w:cs="TimesNewRomanPS-ItalicMT"/>
                <w:b w:val="0"/>
                <w:i/>
                <w:iCs/>
                <w:szCs w:val="20"/>
              </w:rPr>
              <w:t xml:space="preserve">  </w:t>
            </w:r>
            <w:r w:rsidRPr="00623F65">
              <w:rPr>
                <w:rStyle w:val="Hyperlink"/>
                <w:rFonts w:ascii="TimesNewRomanPS-ItalicMT" w:hAnsi="TimesNewRomanPS-ItalicMT" w:cs="TimesNewRomanPS-ItalicMT"/>
                <w:b w:val="0"/>
                <w:i/>
                <w:iCs/>
                <w:szCs w:val="20"/>
              </w:rPr>
              <w:t>nurindah05kammar@gmail.com</w:t>
            </w:r>
          </w:p>
          <w:p w:rsidR="00B5197B" w:rsidRPr="00623F65" w:rsidRDefault="00B5197B" w:rsidP="00B5197B">
            <w:pPr>
              <w:autoSpaceDE w:val="0"/>
              <w:autoSpaceDN w:val="0"/>
              <w:adjustRightInd w:val="0"/>
              <w:jc w:val="center"/>
              <w:rPr>
                <w:rFonts w:ascii="Times New Roman" w:eastAsia="Calibri" w:hAnsi="Times New Roman" w:cs="Times New Roman"/>
                <w:b w:val="0"/>
                <w:i/>
                <w:iCs/>
                <w:szCs w:val="20"/>
              </w:rPr>
            </w:pPr>
            <w:r w:rsidRPr="00623F65">
              <w:rPr>
                <w:rFonts w:ascii="Times New Roman" w:eastAsia="Calibri" w:hAnsi="Times New Roman" w:cs="Times New Roman"/>
                <w:b w:val="0"/>
                <w:i/>
                <w:iCs/>
                <w:szCs w:val="20"/>
              </w:rPr>
              <w:t>Marudut Bernadtua Simanjuntak</w:t>
            </w:r>
            <w:r w:rsidRPr="00623F65">
              <w:rPr>
                <w:rFonts w:ascii="Times New Roman" w:eastAsia="Calibri" w:hAnsi="Times New Roman" w:cs="Times New Roman"/>
                <w:b w:val="0"/>
                <w:i/>
                <w:iCs/>
                <w:szCs w:val="20"/>
                <w:vertAlign w:val="superscript"/>
              </w:rPr>
              <w:t>3)</w:t>
            </w:r>
            <w:r w:rsidRPr="00623F65">
              <w:rPr>
                <w:rFonts w:ascii="Times New Roman" w:eastAsia="Calibri" w:hAnsi="Times New Roman" w:cs="Times New Roman"/>
                <w:b w:val="0"/>
                <w:i/>
                <w:iCs/>
                <w:szCs w:val="20"/>
              </w:rPr>
              <w:t xml:space="preserve">  </w:t>
            </w:r>
            <w:hyperlink r:id="rId10" w:history="1">
              <w:r w:rsidRPr="00623F65">
                <w:rPr>
                  <w:rFonts w:ascii="Times New Roman" w:eastAsia="Calibri" w:hAnsi="Times New Roman" w:cs="Times New Roman"/>
                  <w:b w:val="0"/>
                  <w:i/>
                  <w:iCs/>
                  <w:color w:val="0000FF" w:themeColor="hyperlink"/>
                  <w:szCs w:val="20"/>
                  <w:u w:val="single"/>
                </w:rPr>
                <w:t>bernadmarudut@gmail.com</w:t>
              </w:r>
            </w:hyperlink>
          </w:p>
          <w:p w:rsidR="002B6D4B" w:rsidRPr="00623F65" w:rsidRDefault="002B6D4B" w:rsidP="002B6D4B">
            <w:pPr>
              <w:autoSpaceDE w:val="0"/>
              <w:autoSpaceDN w:val="0"/>
              <w:adjustRightInd w:val="0"/>
              <w:jc w:val="center"/>
              <w:rPr>
                <w:rFonts w:ascii="Times New Roman" w:eastAsia="Calibri" w:hAnsi="Times New Roman" w:cs="Times New Roman"/>
                <w:b w:val="0"/>
                <w:i/>
                <w:iCs/>
                <w:szCs w:val="20"/>
              </w:rPr>
            </w:pPr>
            <w:r w:rsidRPr="00623F65">
              <w:rPr>
                <w:rFonts w:ascii="Times New Roman" w:eastAsia="Calibri" w:hAnsi="Times New Roman" w:cs="Times New Roman"/>
                <w:b w:val="0"/>
                <w:i/>
                <w:iCs/>
                <w:szCs w:val="20"/>
              </w:rPr>
              <w:t>Christiani Hutabarat</w:t>
            </w:r>
            <w:r w:rsidRPr="00623F65">
              <w:rPr>
                <w:rFonts w:ascii="Times New Roman" w:eastAsia="Calibri" w:hAnsi="Times New Roman" w:cs="Times New Roman"/>
                <w:b w:val="0"/>
                <w:i/>
                <w:iCs/>
                <w:szCs w:val="20"/>
                <w:vertAlign w:val="superscript"/>
              </w:rPr>
              <w:t>4)</w:t>
            </w:r>
            <w:r w:rsidRPr="00623F65">
              <w:rPr>
                <w:rFonts w:ascii="Times New Roman" w:eastAsia="Calibri" w:hAnsi="Times New Roman" w:cs="Times New Roman"/>
                <w:b w:val="0"/>
                <w:i/>
                <w:iCs/>
                <w:szCs w:val="20"/>
              </w:rPr>
              <w:t xml:space="preserve"> </w:t>
            </w:r>
            <w:hyperlink r:id="rId11" w:history="1">
              <w:r w:rsidRPr="00623F65">
                <w:rPr>
                  <w:rFonts w:ascii="Times New Roman" w:eastAsia="Calibri" w:hAnsi="Times New Roman" w:cs="Times New Roman"/>
                  <w:b w:val="0"/>
                  <w:i/>
                  <w:iCs/>
                  <w:color w:val="0000FF" w:themeColor="hyperlink"/>
                  <w:szCs w:val="20"/>
                  <w:u w:val="single"/>
                </w:rPr>
                <w:t>hutabaratchristine@gmail.com</w:t>
              </w:r>
            </w:hyperlink>
            <w:r w:rsidRPr="00623F65">
              <w:rPr>
                <w:rFonts w:ascii="Times New Roman" w:eastAsia="Calibri" w:hAnsi="Times New Roman" w:cs="Times New Roman"/>
                <w:b w:val="0"/>
                <w:i/>
                <w:iCs/>
                <w:szCs w:val="20"/>
              </w:rPr>
              <w:t xml:space="preserve">   </w:t>
            </w:r>
          </w:p>
          <w:p w:rsidR="002B6D4B" w:rsidRPr="00623F65" w:rsidRDefault="002B6D4B" w:rsidP="002B6D4B">
            <w:pPr>
              <w:autoSpaceDE w:val="0"/>
              <w:autoSpaceDN w:val="0"/>
              <w:adjustRightInd w:val="0"/>
              <w:jc w:val="center"/>
              <w:rPr>
                <w:rFonts w:ascii="Times New Roman" w:eastAsia="Calibri" w:hAnsi="Times New Roman" w:cs="Times New Roman"/>
                <w:b w:val="0"/>
                <w:i/>
                <w:iCs/>
                <w:szCs w:val="20"/>
              </w:rPr>
            </w:pPr>
            <w:r w:rsidRPr="00623F65">
              <w:rPr>
                <w:rFonts w:ascii="Times New Roman" w:eastAsia="Calibri" w:hAnsi="Times New Roman" w:cs="Times New Roman"/>
                <w:b w:val="0"/>
                <w:i/>
                <w:iCs/>
                <w:szCs w:val="20"/>
                <w:lang w:val="en-US"/>
              </w:rPr>
              <w:t>Sutrisno Sutrisno</w:t>
            </w:r>
            <w:r w:rsidRPr="00623F65">
              <w:rPr>
                <w:rFonts w:ascii="Times New Roman" w:eastAsia="Calibri" w:hAnsi="Times New Roman" w:cs="Times New Roman"/>
                <w:b w:val="0"/>
                <w:i/>
                <w:iCs/>
                <w:szCs w:val="20"/>
                <w:vertAlign w:val="superscript"/>
              </w:rPr>
              <w:t>5)</w:t>
            </w:r>
            <w:r w:rsidRPr="00623F65">
              <w:rPr>
                <w:rFonts w:ascii="Times New Roman" w:eastAsia="Calibri" w:hAnsi="Times New Roman" w:cs="Times New Roman"/>
                <w:b w:val="0"/>
                <w:i/>
                <w:iCs/>
                <w:szCs w:val="20"/>
                <w:lang w:val="en-US"/>
              </w:rPr>
              <w:t xml:space="preserve"> </w:t>
            </w:r>
            <w:hyperlink r:id="rId12" w:history="1">
              <w:r w:rsidRPr="00623F65">
                <w:rPr>
                  <w:rFonts w:ascii="Times New Roman" w:eastAsia="Calibri" w:hAnsi="Times New Roman" w:cs="Times New Roman"/>
                  <w:b w:val="0"/>
                  <w:i/>
                  <w:iCs/>
                  <w:color w:val="0000FF" w:themeColor="hyperlink"/>
                  <w:szCs w:val="20"/>
                  <w:u w:val="single"/>
                </w:rPr>
                <w:t>christdeon@gmail.com</w:t>
              </w:r>
            </w:hyperlink>
            <w:r w:rsidRPr="00623F65">
              <w:rPr>
                <w:rFonts w:ascii="Times New Roman" w:eastAsia="Calibri" w:hAnsi="Times New Roman" w:cs="Times New Roman"/>
                <w:b w:val="0"/>
                <w:i/>
                <w:iCs/>
                <w:szCs w:val="20"/>
              </w:rPr>
              <w:t xml:space="preserve"> </w:t>
            </w:r>
          </w:p>
          <w:p w:rsidR="002B6D4B" w:rsidRPr="00623F65" w:rsidRDefault="002B6D4B" w:rsidP="003C5E0E">
            <w:pPr>
              <w:autoSpaceDE w:val="0"/>
              <w:autoSpaceDN w:val="0"/>
              <w:adjustRightInd w:val="0"/>
              <w:jc w:val="center"/>
              <w:rPr>
                <w:rFonts w:ascii="TimesNewRomanPS-ItalicMT" w:hAnsi="TimesNewRomanPS-ItalicMT" w:cs="TimesNewRomanPS-ItalicMT"/>
                <w:b w:val="0"/>
                <w:i/>
                <w:iCs/>
                <w:szCs w:val="20"/>
                <w:lang w:val="en-US"/>
              </w:rPr>
            </w:pPr>
          </w:p>
          <w:p w:rsidR="009E2290" w:rsidRPr="00623F65" w:rsidRDefault="002B6D4B" w:rsidP="003C5E0E">
            <w:pPr>
              <w:autoSpaceDE w:val="0"/>
              <w:autoSpaceDN w:val="0"/>
              <w:adjustRightInd w:val="0"/>
              <w:jc w:val="center"/>
              <w:rPr>
                <w:rFonts w:ascii="TimesNewRomanPS-ItalicMT" w:hAnsi="TimesNewRomanPS-ItalicMT" w:cs="TimesNewRomanPS-ItalicMT"/>
                <w:b w:val="0"/>
                <w:i/>
                <w:iCs/>
                <w:szCs w:val="20"/>
                <w:lang w:val="en-US"/>
              </w:rPr>
            </w:pPr>
            <w:r w:rsidRPr="00623F65">
              <w:rPr>
                <w:rFonts w:ascii="TimesNewRomanPS-ItalicMT" w:hAnsi="TimesNewRomanPS-ItalicMT" w:cs="TimesNewRomanPS-ItalicMT"/>
                <w:b w:val="0"/>
                <w:i/>
                <w:iCs/>
                <w:szCs w:val="20"/>
                <w:vertAlign w:val="superscript"/>
              </w:rPr>
              <w:t>1,2,3</w:t>
            </w:r>
            <w:r w:rsidRPr="00623F65">
              <w:rPr>
                <w:rFonts w:ascii="TimesNewRomanPS-ItalicMT" w:hAnsi="TimesNewRomanPS-ItalicMT" w:cs="TimesNewRomanPS-ItalicMT"/>
                <w:b w:val="0"/>
                <w:i/>
                <w:iCs/>
                <w:szCs w:val="20"/>
              </w:rPr>
              <w:t xml:space="preserve"> </w:t>
            </w:r>
            <w:r w:rsidR="00373B88" w:rsidRPr="00623F65">
              <w:rPr>
                <w:rFonts w:ascii="TimesNewRomanPS-ItalicMT" w:hAnsi="TimesNewRomanPS-ItalicMT" w:cs="TimesNewRomanPS-ItalicMT"/>
                <w:b w:val="0"/>
                <w:i/>
                <w:iCs/>
                <w:szCs w:val="20"/>
                <w:lang w:val="en-US"/>
              </w:rPr>
              <w:t xml:space="preserve">Maritime Institute </w:t>
            </w:r>
            <w:r w:rsidR="00373B88" w:rsidRPr="00623F65">
              <w:rPr>
                <w:rFonts w:ascii="TimesNewRomanPS-ItalicMT" w:hAnsi="TimesNewRomanPS-ItalicMT" w:cs="TimesNewRomanPS-ItalicMT"/>
                <w:b w:val="0"/>
                <w:i/>
                <w:iCs/>
                <w:szCs w:val="20"/>
              </w:rPr>
              <w:t xml:space="preserve">of </w:t>
            </w:r>
            <w:r w:rsidR="00373B88" w:rsidRPr="00623F65">
              <w:rPr>
                <w:rFonts w:ascii="TimesNewRomanPS-ItalicMT" w:hAnsi="TimesNewRomanPS-ItalicMT" w:cs="TimesNewRomanPS-ItalicMT"/>
                <w:b w:val="0"/>
                <w:i/>
                <w:iCs/>
                <w:szCs w:val="20"/>
                <w:lang w:val="en-US"/>
              </w:rPr>
              <w:t>Jakarta (S</w:t>
            </w:r>
            <w:r w:rsidR="00373B88" w:rsidRPr="00623F65">
              <w:rPr>
                <w:rFonts w:ascii="TimesNewRomanPS-ItalicMT" w:hAnsi="TimesNewRomanPS-ItalicMT" w:cs="TimesNewRomanPS-ItalicMT"/>
                <w:b w:val="0"/>
                <w:i/>
                <w:iCs/>
                <w:szCs w:val="20"/>
              </w:rPr>
              <w:t xml:space="preserve">ekolah </w:t>
            </w:r>
            <w:r w:rsidR="00373B88" w:rsidRPr="00623F65">
              <w:rPr>
                <w:rFonts w:ascii="TimesNewRomanPS-ItalicMT" w:hAnsi="TimesNewRomanPS-ItalicMT" w:cs="TimesNewRomanPS-ItalicMT"/>
                <w:b w:val="0"/>
                <w:i/>
                <w:iCs/>
                <w:szCs w:val="20"/>
                <w:lang w:val="en-US"/>
              </w:rPr>
              <w:t>T</w:t>
            </w:r>
            <w:r w:rsidR="00373B88" w:rsidRPr="00623F65">
              <w:rPr>
                <w:rFonts w:ascii="TimesNewRomanPS-ItalicMT" w:hAnsi="TimesNewRomanPS-ItalicMT" w:cs="TimesNewRomanPS-ItalicMT"/>
                <w:b w:val="0"/>
                <w:i/>
                <w:iCs/>
                <w:szCs w:val="20"/>
              </w:rPr>
              <w:t xml:space="preserve">inggi </w:t>
            </w:r>
            <w:r w:rsidR="00373B88" w:rsidRPr="00623F65">
              <w:rPr>
                <w:rFonts w:ascii="TimesNewRomanPS-ItalicMT" w:hAnsi="TimesNewRomanPS-ItalicMT" w:cs="TimesNewRomanPS-ItalicMT"/>
                <w:b w:val="0"/>
                <w:i/>
                <w:iCs/>
                <w:szCs w:val="20"/>
                <w:lang w:val="en-US"/>
              </w:rPr>
              <w:t>I</w:t>
            </w:r>
            <w:r w:rsidR="00373B88" w:rsidRPr="00623F65">
              <w:rPr>
                <w:rFonts w:ascii="TimesNewRomanPS-ItalicMT" w:hAnsi="TimesNewRomanPS-ItalicMT" w:cs="TimesNewRomanPS-ItalicMT"/>
                <w:b w:val="0"/>
                <w:i/>
                <w:iCs/>
                <w:szCs w:val="20"/>
              </w:rPr>
              <w:t xml:space="preserve">lmu </w:t>
            </w:r>
            <w:r w:rsidR="00373B88" w:rsidRPr="00623F65">
              <w:rPr>
                <w:rFonts w:ascii="TimesNewRomanPS-ItalicMT" w:hAnsi="TimesNewRomanPS-ItalicMT" w:cs="TimesNewRomanPS-ItalicMT"/>
                <w:b w:val="0"/>
                <w:i/>
                <w:iCs/>
                <w:szCs w:val="20"/>
                <w:lang w:val="en-US"/>
              </w:rPr>
              <w:t>P</w:t>
            </w:r>
            <w:r w:rsidR="00373B88" w:rsidRPr="00623F65">
              <w:rPr>
                <w:rFonts w:ascii="TimesNewRomanPS-ItalicMT" w:hAnsi="TimesNewRomanPS-ItalicMT" w:cs="TimesNewRomanPS-ItalicMT"/>
                <w:b w:val="0"/>
                <w:i/>
                <w:iCs/>
                <w:szCs w:val="20"/>
              </w:rPr>
              <w:t xml:space="preserve">elayaran - </w:t>
            </w:r>
            <w:r w:rsidR="00373B88" w:rsidRPr="00623F65">
              <w:rPr>
                <w:rFonts w:ascii="TimesNewRomanPS-ItalicMT" w:hAnsi="TimesNewRomanPS-ItalicMT" w:cs="TimesNewRomanPS-ItalicMT"/>
                <w:b w:val="0"/>
                <w:i/>
                <w:iCs/>
                <w:szCs w:val="20"/>
                <w:lang w:val="en-US"/>
              </w:rPr>
              <w:t xml:space="preserve"> Jakarta)</w:t>
            </w:r>
          </w:p>
          <w:p w:rsidR="002B6D4B" w:rsidRPr="00623F65" w:rsidRDefault="002B6D4B" w:rsidP="003C5E0E">
            <w:pPr>
              <w:autoSpaceDE w:val="0"/>
              <w:autoSpaceDN w:val="0"/>
              <w:adjustRightInd w:val="0"/>
              <w:jc w:val="center"/>
              <w:rPr>
                <w:rFonts w:ascii="Times New Roman" w:eastAsia="Calibri" w:hAnsi="Times New Roman" w:cs="Times New Roman"/>
                <w:b w:val="0"/>
                <w:i/>
                <w:iCs/>
                <w:szCs w:val="20"/>
              </w:rPr>
            </w:pPr>
            <w:r w:rsidRPr="00623F65">
              <w:rPr>
                <w:rFonts w:ascii="Times New Roman" w:eastAsia="Calibri" w:hAnsi="Times New Roman" w:cs="Times New Roman"/>
                <w:b w:val="0"/>
                <w:i/>
                <w:iCs/>
                <w:szCs w:val="20"/>
                <w:vertAlign w:val="superscript"/>
              </w:rPr>
              <w:t>4</w:t>
            </w:r>
            <w:r w:rsidRPr="00623F65">
              <w:rPr>
                <w:rFonts w:ascii="Times New Roman" w:eastAsia="Calibri" w:hAnsi="Times New Roman" w:cs="Times New Roman"/>
                <w:b w:val="0"/>
                <w:i/>
                <w:iCs/>
                <w:szCs w:val="20"/>
              </w:rPr>
              <w:t>Misi William Carey Theological School (STT William Carey - Medan)</w:t>
            </w:r>
          </w:p>
          <w:p w:rsidR="002B6D4B" w:rsidRPr="00623F65" w:rsidRDefault="002B6D4B" w:rsidP="003C5E0E">
            <w:pPr>
              <w:autoSpaceDE w:val="0"/>
              <w:autoSpaceDN w:val="0"/>
              <w:adjustRightInd w:val="0"/>
              <w:jc w:val="center"/>
              <w:rPr>
                <w:rFonts w:ascii="TimesNewRomanPS-ItalicMT" w:hAnsi="TimesNewRomanPS-ItalicMT" w:cs="TimesNewRomanPS-ItalicMT"/>
                <w:b w:val="0"/>
                <w:i/>
                <w:iCs/>
                <w:szCs w:val="20"/>
                <w:lang w:val="en-US"/>
              </w:rPr>
            </w:pPr>
            <w:r w:rsidRPr="00623F65">
              <w:rPr>
                <w:rFonts w:ascii="Times New Roman" w:eastAsia="Calibri" w:hAnsi="Times New Roman" w:cs="Times New Roman"/>
                <w:b w:val="0"/>
                <w:i/>
                <w:iCs/>
                <w:szCs w:val="20"/>
                <w:vertAlign w:val="superscript"/>
              </w:rPr>
              <w:t>5</w:t>
            </w:r>
            <w:r w:rsidRPr="00623F65">
              <w:rPr>
                <w:rFonts w:ascii="Times New Roman" w:eastAsia="Calibri" w:hAnsi="Times New Roman" w:cs="Times New Roman"/>
                <w:b w:val="0"/>
                <w:i/>
                <w:iCs/>
                <w:szCs w:val="20"/>
              </w:rPr>
              <w:t>Moriah Theological Seminary (STT Moriah - Tangerang)</w:t>
            </w:r>
          </w:p>
          <w:bookmarkEnd w:id="1"/>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8D0AEE" w:rsidRDefault="00B108F0" w:rsidP="008D0AEE">
      <w:pPr>
        <w:spacing w:after="0" w:line="240" w:lineRule="auto"/>
        <w:jc w:val="both"/>
        <w:rPr>
          <w:rFonts w:ascii="Times New Roman" w:eastAsia="Calibri" w:hAnsi="Times New Roman" w:cs="Times New Roman"/>
          <w:i/>
          <w:sz w:val="20"/>
          <w:szCs w:val="20"/>
        </w:rPr>
      </w:pPr>
      <w:r w:rsidRPr="00B108F0">
        <w:rPr>
          <w:rFonts w:ascii="Times New Roman" w:eastAsia="Calibri" w:hAnsi="Times New Roman" w:cs="Times New Roman"/>
          <w:i/>
          <w:sz w:val="20"/>
          <w:szCs w:val="20"/>
        </w:rPr>
        <w:t>This research explores the impact of international standards on maritime education through the perspectives of 45 junior cadets. Utilizing qualitative methods, including interviews and observations, the study investigates the alignment of educational programs with standards set by the International Maritime Organization (IMO) and the Standards of Training, Certification, and Watchkeeping for Seafarers (STCW). Findings reveal a strong perception of alignment with international standards among participants, emphasizing the importance of consistency and global recognition in maritime education. Additionally, the analysis highlights the relevance of curriculum content to professional needs, the significance of continuous professional development, and the availability of opportunities for career advancement within educational institutions. The research contributes to discussions surrounding the optimization of maritime education and underscores the importance of lifelong learning and professionalism in preparing junior cadets for successful careers in the maritime industry.</w:t>
      </w:r>
    </w:p>
    <w:p w:rsidR="00E26505"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E26505" w:rsidRDefault="00E26505" w:rsidP="00B108F0">
            <w:pPr>
              <w:autoSpaceDE w:val="0"/>
              <w:autoSpaceDN w:val="0"/>
              <w:adjustRightInd w:val="0"/>
              <w:ind w:left="-105"/>
              <w:jc w:val="both"/>
              <w:rPr>
                <w:rFonts w:ascii="Times New Roman" w:hAnsi="Times New Roman" w:cs="Times New Roman"/>
                <w:b w:val="0"/>
                <w:color w:val="000000" w:themeColor="text1"/>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00B108F0" w:rsidRPr="00B108F0">
              <w:rPr>
                <w:rFonts w:ascii="Times New Roman" w:eastAsia="Calibri" w:hAnsi="Times New Roman" w:cs="Times New Roman"/>
                <w:b w:val="0"/>
                <w:i/>
                <w:sz w:val="20"/>
                <w:szCs w:val="20"/>
              </w:rPr>
              <w:t>Maritime education, International standards, Junior cadets, Qualitative analysis, STCW</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3"/>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Maritime education stands as a cornerstone in the development of competent seafarers who are equipped with the necessary knowledge and skills to navigate the complexities of the maritime industry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author":[{"dropping-particle":"","family":"Neilson","given":"Brett","non-dropping-particle":"","parse-names":false,"suffix":""},{"dropping-particle":"","family":"Rossiter","given":"Ned","non-dropping-particle":"","parse-names":false,"suffix":""}],"container-title":"Stillness in a mobile world","id":"ITEM-1","issued":{"date-parts":[["2013"]]},"page":"51-68","publisher":"Routledge","title":"Still waiting, still moving: On labour, logistics and maritime industries","type":"chapter"},"uris":["http://www.mendeley.com/documents/?uuid=e4b2b77e-b511-437b-bfd8-892e60ceb485"]},{"id":"ITEM-2","itemData":{"ISSN":"2452-414X","author":[{"dropping-particle":"","family":"la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Integration","id":"ITEM-2","issued":{"date-parts":[["2020"]]},"page":"100173","publisher":"Elsevier","title":"Industry 4.0 in the port and maritime industry: A literature review","type":"article-journal","volume":"20"},"uris":["http://www.mendeley.com/documents/?uuid=6348d57a-c220-4840-89d9-ff5189fa641f"]}],"mendeley":{"formattedCitation":"(de la Peña Zarzuelo et al., 2020; Neilson &amp; Rossiter, 2013)","plainTextFormattedCitation":"(de la Peña Zarzuelo et al., 2020; Neilson &amp; Rossiter, 2013)","previouslyFormattedCitation":"(de la Peña Zarzuelo et al., 2020; Neilson &amp; Rossiter, 2013)"},"properties":{"noteIndex":0},"schema":"https://github.com/citation-style-language/schema/raw/master/csl-citation.json"}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(de la Peña Zarzuelo et al., 2020; Neilson &amp; Rossiter, 2013)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Rooted in international standards set forth by esteemed organizations such as the International Maritime Organization (IMO) and the Standards of Training, Certification, and Watchkeeping for Seafarers (STCW), maritime education serves as a conduit for ensuring safety, efficiency, and compliance within the maritime domain</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examinations","type":"book"},"uris":["http://www.mendeley.com/documents/?uuid=df3436ef-f62f-472e-9711-aa0119512366"]}],"mendeley":{"formattedCitation":"(House &amp; Saeed, 2016)","plainTextFormattedCitation":"(House &amp; Saeed, 2016)","previouslyFormattedCitation":"(House &amp; Saeed, 2016)"},"properties":{"noteIndex":0},"schema":"https://github.com/citation-style-language/schema/raw/master/csl-citation.json"}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(House &amp; Saeed, 2016)</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As a researcher and lecturer immersed in the realm of maritime education, my academic pursuits are dedicated to unraveling the intricate dynamics between international standards and their impact on the educational landscape, particularly focusing on the perspectives of junior cadets undergoing training in maritime institutes, marine schools, and vocational institutions.</w:t>
      </w:r>
      <w:r>
        <w:rPr>
          <w:rFonts w:ascii="Times New Roman" w:eastAsia="Calibri" w:hAnsi="Times New Roman" w:cs="Times New Roman"/>
          <w:bCs/>
        </w:rPr>
        <w:t xml:space="preserve"> </w:t>
      </w:r>
      <w:r w:rsidRPr="00B108F0">
        <w:rPr>
          <w:rFonts w:ascii="Times New Roman" w:eastAsia="Calibri" w:hAnsi="Times New Roman" w:cs="Times New Roman"/>
          <w:bCs/>
          <w:lang w:val="en-ID"/>
        </w:rPr>
        <w:t>The backdrop of this research is set against the backdrop of a rapidly evolving maritime industry, characterized by technological advancements, regulatory reforms, and globalized trade networks. In this context, the significance of adhering to international standards in maritime education cannot be overstated. These standards serve as guiding principles, dictating the curriculum, training methodologies, and competency frameworks implemented within educational institutions catering to aspiring seafarers</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{"citationItems":[{"id":"ITEM-1","itemData":{"ISSN":"2083-6473","author":[{"dropping-particle":"","family":"Mori","given":"Y","non-dropping-particle":"","parse-names":false,"suffix":""},{"dropping-particle":"","family":"Manuel","given":"M E","non-dropping-particle":"","parse-names":false,"suffix":""}],"container-title":"TransNav: International Journal on Marine Navigation &amp; Safety of Sea Transportation","id":"ITEM-1","issue":"4","issued":{"date-parts":[["2023"]]},"title":"An Exploration of the Theoretical Foundations of Onboard Seafarer Training: A Systematic Review of the Literature.","type":"article-journal","volume":"17"},"uris":["http://www.mendeley.com/documents/?uuid=e39eaad6-4ab2-4b53-a072-3a0c62b3d2ea"]}],"mendeley":{"formattedCitation":"(Mori &amp; Manuel, 2023)","plainTextFormattedCitation":"(Mori &amp; Manuel, 2023)","previouslyFormattedCitation":"(Mori &amp; Manuel, 2023)"},"properties":{"noteIndex":0},"schema":"https://github.com/citation-style-language/schema/raw/master/csl-citation.json"}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(Mori &amp; Manuel, 2023)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At the forefront of these standards lie the mandates outlined by the IMO and STCW, which seek to harmonize maritime practices, enhance safety protocols, and ensure the proficiency of seafaring professionals on a global scale.</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Aligned with the overarching objective of enhancing maritime safety and efficiency, the purpose of this research is multifaceted. Firstly, it aims to delve into the nuanced perspectives of 45 junior cadets undergoing maritime training, elucidating their perceptions, experiences, and challenges concerning the implementation </w:t>
      </w:r>
      <w:r w:rsidRPr="00B108F0">
        <w:rPr>
          <w:rFonts w:ascii="Times New Roman" w:eastAsia="Calibri" w:hAnsi="Times New Roman" w:cs="Times New Roman"/>
          <w:bCs/>
          <w:lang w:val="en-ID"/>
        </w:rPr>
        <w:lastRenderedPageBreak/>
        <w:t>of international standards within their educational milieu. Through qualitative inquiry, this study seeks to unravel the intricate interplay between standardized curricula and the practical realities encountered by junior cadets as they navigate through their educational journey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{"citationItems":[{"id":"ITEM-1","itemData":{"author":[{"dropping-particle":"","family":"Abila","given":"Sanley S","non-dropping-particle":"","parse-names":false,"suffix":""}],"id":"ITEM-1","issued":{"date-parts":[["2016"]]},"publisher":"Cardiff University","title":"The occupational socialisation of merchant marine cadets in the Philippines.","type":"article"},"uris":["http://www.mendeley.com/documents/?uuid=b8aabb5b-7ac1-4525-a3b4-23bd221ad97d"]}],"mendeley":{"formattedCitation":"(Abila, 2016)","plainTextFormattedCitation":"(Abila, 2016)","previouslyFormattedCitation":"(Abila, 2016)"},"properties":{"noteIndex":0},"schema":"https://github.com/citation-style-language/schema/raw/master/csl-citation.json"}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(Abila, 2016)</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By adopting a descriptive analysis approach, this research endeavors to provide a comprehensive understanding of the efficacy of international standards in maritime education, shedding light on both the successes and shortcomings inherent in their implementation.</w:t>
      </w:r>
      <w:r>
        <w:rPr>
          <w:rFonts w:ascii="Times New Roman" w:eastAsia="Calibri" w:hAnsi="Times New Roman" w:cs="Times New Roman"/>
          <w:bCs/>
        </w:rPr>
        <w:t xml:space="preserve"> </w:t>
      </w:r>
      <w:r w:rsidRPr="00B108F0">
        <w:rPr>
          <w:rFonts w:ascii="Times New Roman" w:eastAsia="Calibri" w:hAnsi="Times New Roman" w:cs="Times New Roman"/>
          <w:bCs/>
          <w:lang w:val="en-ID"/>
        </w:rPr>
        <w:t>Furthermore, this research aspires to contribute to the broader discourse surrounding the optimization of maritime education in alignment with international standards. By offering insights gleaned from the firsthand experiences of junior cadets, this study aims to inform educational institutions, policymakers, and industry stakeholders about the pragmatic implications of adhering to international standards. Through critical reflection and academic inquiry, this research seeks to identify areas for improvement, propose innovative pedagogical approaches, and advocate for continuous refinement of maritime education frameworks to meet the evolving demands of the industry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{"citationItems":[{"id":"ITEM-1","itemData":{"ISSN":"0925-7535","author":[{"dropping-particle":"","family":"Bergheim","given":"Kjersti","non-dropping-particle":"","parse-names":false,"suffix":""},{"dropping-particle":"","family":"Nielsen","given":"Morten Birkeland","non-dropping-particle":"","parse-names":false,"suffix":""},{"dropping-particle":"","family":"Mearns","given":"Kathryn","non-dropping-particle":"","parse-names":false,"suffix":""},{"dropping-particle":"","family":"Eid","given":"Jarle","non-dropping-particle":"","parse-names":false,"suffix":""}],"container-title":"Safety science","id":"ITEM-1","issued":{"date-parts":[["2015"]]},"page":"27-36","publisher":"Elsevier","title":"The relationship between psychological capital, job satisfaction, and safety perceptions in the maritime industry","type":"article-journal","volume":"74"},"uris":["http://www.mendeley.com/documents/?uuid=93e947dc-2915-41d6-83ec-4f7a8679d97e"]},{"id":"ITEM-2","itemData":{"ISSN":"2168-1015","author":[{"dropping-particle":"","family":"Tseng","given":"Ming-Lang","non-dropping-particle":"","parse-names":false,"suffix":""},{"dropping-particle":"","family":"Tran","given":"Thi Phuong Thuy","non-dropping-particle":"","parse-names":false,"suffix":""},{"dropping-particle":"","family":"Ha","given":"Hien Minh","non-dropping-particle":"","parse-names":false,"suffix":""},{"dropping-particle":"","family":"Bui","given":"Tat-Dat","non-dropping-particle":"","parse-names":false,"suffix":""},{"dropping-particle":"","family":"Lim","given":"Ming K","non-dropping-particle":"","parse-names":false,"suffix":""}],"container-title":"Journal of Industrial and Production Engineering","id":"ITEM-2","issue":"8","issued":{"date-parts":[["2021"]]},"page":"581-598","publisher":"Taylor &amp; Francis","title":"Sustainable industrial and operation engineering trends and challenges Toward Industry 4.0: A data driven analysis","type":"article-journal","volume":"38"},"uris":["http://www.mendeley.com/documents/?uuid=f7fa1ea7-fb37-4b18-b0ad-10823ed26152"]}],"mendeley":{"formattedCitation":"(Bergheim et al., 2015; Tseng et al., 2021)","plainTextFormattedCitation":"(Bergheim et al., 2015; Tseng et al., 2021)","previouslyFormattedCitation":"(Bergheim et al., 2015; Tseng et al., 2021)"},"properties":{"noteIndex":0},"schema":"https://github.com/citation-style-language/schema/raw/master/csl-citation.json"}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(Bergheim et al., 2015; Tseng et al., 2021)</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w:t>
      </w:r>
    </w:p>
    <w:p w:rsidR="00DA1E36"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Moreover, this research holds implications for the professional development and career trajectories of junior cadets aspiring to embark on seafaring professions. By examining the nexus between international standards and educational outcomes, this study aims to empower junior cadets with the requisite knowledge and awareness to navigate the complexities of the maritime industry with confidence and competence</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{"citationItems":[{"id":"ITEM-1","itemData":{"ISSN":"8272067846","author":[{"dropping-particle":"","family":"Sharma","given":"Amit","non-dropping-particle":"","parse-names":false,"suffix":""}],"id":"ITEM-1","issued":{"date-parts":[["2023"]]},"publisher":"University of South-Eastern Norway","title":"Potential of technology supported competence development for Maritime Education and Training","type":"article-journal"},"uris":["http://www.mendeley.com/documents/?uuid=33545929-dd9c-432d-b36c-5769b2e929e1"]}],"mendeley":{"formattedCitation":"(Sharma, 2023)","plainTextFormattedCitation":"(Sharma, 2023)","previouslyFormattedCitation":"(Sharma, 2023)"},"properties":{"noteIndex":0},"schema":"https://github.com/citation-style-language/schema/raw/master/csl-citation.json"}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(Sharma, 2023)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By fostering a deeper understanding of the rationale behind international standards, this research endeavors to instill a sense of accountability, professionalism, and commitment to lifelong learning among aspiring seafarers, thereby contributing to the cultivation of a skilled and resilient maritime workforce capable of addressing the challenges and opportunities of the 21st-century maritime landscape.</w:t>
      </w:r>
      <w:r>
        <w:rPr>
          <w:rFonts w:ascii="Times New Roman" w:eastAsia="Calibri" w:hAnsi="Times New Roman" w:cs="Times New Roman"/>
          <w:bCs/>
        </w:rPr>
        <w:t xml:space="preserve"> T</w:t>
      </w:r>
      <w:r w:rsidRPr="00B108F0">
        <w:rPr>
          <w:rFonts w:ascii="Times New Roman" w:eastAsia="Calibri" w:hAnsi="Times New Roman" w:cs="Times New Roman"/>
          <w:bCs/>
          <w:lang w:val="en-ID"/>
        </w:rPr>
        <w:t>his research embarks on a journey to explore the impact of international standards on maritime education through the lens of junior cadets, with the overarching goal of fostering safety, efficiency, and excellence within the maritime domain. By delving into the intricacies of standardized curricula, this study endeavors to unravel the complexities inherent in maritime education, offering insights that resonate with educators, policymakers, industry stakeholders, and aspiring seafarers alike</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{"citationItems":[{"id":"ITEM-1","itemData":{"ISSN":"2083-6473","author":[{"dropping-particle":"","family":"Mori","given":"Y","non-dropping-particle":"","parse-names":false,"suffix":""},{"dropping-particle":"","family":"Manuel","given":"M E","non-dropping-particle":"","parse-names":false,"suffix":""}],"container-title":"TransNav: International Journal on Marine Navigation &amp; Safety of Sea Transportation","id":"ITEM-1","issue":"4","issued":{"date-parts":[["2023"]]},"title":"An Exploration of the Theoretical Foundations of Onboard Seafarer Training: A Systematic Review of the Literature.","type":"article-journal","volume":"17"},"uris":["http://www.mendeley.com/documents/?uuid=e39eaad6-4ab2-4b53-a072-3a0c62b3d2ea"]}],"mendeley":{"formattedCitation":"(Mori &amp; Manuel, 2023)","plainTextFormattedCitation":"(Mori &amp; Manuel, 2023)","previouslyFormattedCitation":"(Mori &amp; Manuel, 2023)"},"properties":{"noteIndex":0},"schema":"https://github.com/citation-style-language/schema/raw/master/csl-citation.json"}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(Mori &amp; Manuel, 2023)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Through rigorous academic inquiry and qualitative analysis, this research aspires to catalyze meaningful dialogue, drive informed decision-making, and propel the maritime education landscape towards continuous improvement and innovation.</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qualitative research methodology employed in this study seeks to explore the impact of international standards on maritime education through in-depth inquiry and analysis of the perspectives of 45 junior cadets undergoing training in maritime institutes, marine schools, and vocational institutions. By adopting a qualitative approach, this research aims to uncover the nuanced insights, experiences, and perceptions of junior cadets regarding the implementation of international standards within their educational milieu, thereby offering rich, contextualized data that transcend mere numerical metrics.</w:t>
      </w:r>
      <w:r>
        <w:rPr>
          <w:rFonts w:ascii="Times New Roman" w:eastAsia="Calibri" w:hAnsi="Times New Roman" w:cs="Times New Roman"/>
          <w:bCs/>
        </w:rPr>
        <w:t xml:space="preserve"> </w:t>
      </w:r>
      <w:r w:rsidRPr="00B108F0">
        <w:rPr>
          <w:rFonts w:ascii="Times New Roman" w:eastAsia="Calibri" w:hAnsi="Times New Roman" w:cs="Times New Roman"/>
          <w:bCs/>
          <w:lang w:val="en-ID"/>
        </w:rPr>
        <w:t>Central to the qualitative research design is the utilization of semi-structured interviews as the primary data collection method</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id":"ITEM-2","itemData":{"ISSN":"0141-8211","author":[{"dropping-particle":"","family":"Yilmaz","given":"Kaya","non-dropping-particle":"","parse-names":false,"suffix":""}],"container-title":"European journal of education","id":"ITEM-2","issue":"2","issued":{"date-parts":[["2013"]]},"page":"311-325","publisher":"Wiley Online Library","title":"Comparison of quantitative and qualitative research traditions: Epistemological, theoretical, and methodological differences","type":"article-journal","volume":"48"},"uris":["http://www.mendeley.com/documents/?uuid=339971ef-5a98-4e4f-87c1-cced7045aa9c"]}],"mendeley":{"formattedCitation":"(Creswell &amp; Clark, 2011; Yilmaz, 2013)","plainTextFormattedCitation":"(Creswell &amp; Clark, 2011; Yilmaz, 2013)","previouslyFormattedCitation":"(Creswell &amp; Clark, 2011; Yilmaz, 2013)"},"properties":{"noteIndex":0},"schema":"https://github.com/citation-style-language/schema/raw/master/csl-citation.json"}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(Creswell &amp; Clark, 2011; Yilmaz, 2013)</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Semi-structured interviews provide a flexible yet systematic framework for engaging participants in open-ended dialogue, allowing for the exploration of diverse viewpoints, narratives, and experiences related to the research topic. The interview protocol is designed to elicit responses pertaining to various dimensions of maritime education, including the alignment with international standards, curriculum content, instructional methodologies, practical training experiences, and perceived challenges and opportunities.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selection of participants for the study involves purposive sampling, whereby junior cadets currently enrolled in maritime education programs are invited to participate based on their willingness and availability</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{"citationItems":[{"id":"ITEM-1","itemData":{"ISBN":"1544391498","author":[{"dropping-particle":"","family":"Chilisa","given":"Bagele","non-dropping-particle":"","parse-names":false,"suffix":""}],"id":"ITEM-1","issued":{"date-parts":[["2019"]]},"publisher":"Sage publications","title":"Indigenous research methodologies","type":"book"},"uris":["http://www.mendeley.com/documents/?uuid=74f4bc07-7219-4b63-b05b-138ed7da3aa6"]}],"mendeley":{"formattedCitation":"(Chilisa, 2019)","plainTextFormattedCitation":"(Chilisa, 2019)","previouslyFormattedCitation":"(Chilisa, 2019)"},"properties":{"noteIndex":0},"schema":"https://github.com/citation-style-language/schema/raw/master/csl-citation.json"}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(Chilisa, 2019)</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Given the specific focus of the research on international standards in maritime education, participants are recruited from diverse educational institutions that adhere to recognized international frameworks such as the IMO and STCW</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{"citationItems":[{"id":"ITEM-1","itemData":{"author":[{"dropping-particle":"","family":"Schriever","given":"Ulf Georg","non-dropping-particle":"","parse-names":false,"suffix":""}],"id":"ITEM-1","issued":{"date-parts":[["2008"]]},"publisher":"University of Tasmania","title":"Maritime communication in an international and intercultural discourse","type":"article"},"uris":["http://www.mendeley.com/documents/?uuid=c2e82811-52ee-4093-a3e3-bddaf2a9126f"]},{"id":"ITEM-2","itemData":{"author":[{"dropping-particle":"","family":"Balkin","given":"Rosalie","non-dropping-particle":"","parse-names":false,"suffix":""}],"container-title":"Tul. Mar. LJ","id":"ITEM-2","issued":{"date-parts":[["2006"]]},"page":"1","publisher":"HeinOnline","title":"The international maritime organization and maritime security","type":"article-journal","volume":"30"},"uris":["http://www.mendeley.com/documents/?uuid=134e1788-c331-4870-aecf-9459e526391d"]},{"id":"ITEM-3","itemData":{"ISBN":"1317199995","author":[{"dropping-particle":"","family":"House","given":"David","non-dropping-particle":"","parse-names":false,"suffix":""},{"dropping-particle":"","family":"Saeed","given":"Farhan","non-dropping-particle":"","parse-names":false,"suffix":""}],"id":"ITEM-3","issued":{"date-parts":[["2016"]]},"publisher":"Taylor &amp; Francis","title":"The seamanship examiner: for STCW certification examinations","type":"book"},"uris":["http://www.mendeley.com/documents/?uuid=df3436ef-f62f-472e-9711-aa0119512366"]}],"mendeley":{"formattedCitation":"(Balkin, 2006; House &amp; Saeed, 2016; Schriever, 2008)","plainTextFormattedCitation":"(Balkin, 2006; House &amp; Saeed, 2016; Schriever, 2008)","previouslyFormattedCitation":"(Balkin, 2006; House &amp; Saeed, 2016; Schriever, 2008)"},"properties":{"noteIndex":0},"schema":"https://github.com/citation-style-language/schema/raw/master/csl-citation.json"}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(Balkin, 2006; House &amp; Saeed, 2016; Schriever, 2008)</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 This ensures a heterogeneous sample that encompasses a range of perspectives, backgrounds, and experiences, thereby enriching the depth and breadth of the data collected.</w:t>
      </w:r>
      <w:r>
        <w:rPr>
          <w:rFonts w:ascii="Times New Roman" w:eastAsia="Calibri" w:hAnsi="Times New Roman" w:cs="Times New Roman"/>
          <w:bCs/>
        </w:rPr>
        <w:t xml:space="preserve"> </w:t>
      </w:r>
      <w:r w:rsidRPr="00B108F0">
        <w:rPr>
          <w:rFonts w:ascii="Times New Roman" w:eastAsia="Calibri" w:hAnsi="Times New Roman" w:cs="Times New Roman"/>
          <w:bCs/>
          <w:lang w:val="en-ID"/>
        </w:rPr>
        <w:t>Data collection is conducted through face-to-face interviews conducted either in person or via digital platforms, depending on logistical constraints and participant preferences. Each interview session is guided by a semi-structured interview guide developed in advance by the researcher, comprising a series of open-ended questions designed to probe participants' perceptions, experiences, and reflections on the impact of international standards on their maritime education journey. The interview process is characterized by active listening, probing, and rapport-building techniques aimed at fostering a conducive environment for candid and reflective discourse.</w:t>
      </w:r>
    </w:p>
    <w:p w:rsidR="00DA1E36" w:rsidRPr="00DA1E36"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lastRenderedPageBreak/>
        <w:t>In addition to semi-structured interviews, supplementary data collection methods such as participant observation and document analysis may be employed to triangulate and contextualize the findings. Participant observation involves the researcher immersing themselves in the educational environment, attending classes, practical training sessions, and other activities alongside the junior cadets to gain firsthand insights into the dynamics of maritime education. Document analysis, on the other hand, entails the review and examination of relevant educational materials, curricula, policies, and institutional documents to provide additional context and corroborate the interview data</w:t>
      </w:r>
      <w:r w:rsidR="00CA263C">
        <w:rPr>
          <w:rFonts w:ascii="Times New Roman" w:eastAsia="Calibri" w:hAnsi="Times New Roman" w:cs="Times New Roman"/>
          <w:bCs/>
        </w:rPr>
        <w:t xml:space="preserve"> </w:t>
      </w:r>
      <w:r w:rsidR="00CA263C">
        <w:rPr>
          <w:rFonts w:ascii="Times New Roman" w:eastAsia="Calibri" w:hAnsi="Times New Roman" w:cs="Times New Roman"/>
          <w:bCs/>
        </w:rPr>
        <w:fldChar w:fldCharType="begin" w:fldLock="1"/>
      </w:r>
      <w:r w:rsidR="00CA263C">
        <w:rPr>
          <w:rFonts w:ascii="Times New Roman" w:eastAsia="Calibri" w:hAnsi="Times New Roman" w:cs="Times New Roman"/>
          <w:bCs/>
        </w:rPr>
        <w:instrText>ADDIN CSL_CITATION {"citationItems":[{"id":"ITEM-1","itemData":{"ISSN":"1360-7804","author":[{"dropping-particle":"","family":"Iacono","given":"Valeria","non-dropping-particle":"Lo","parse-names":false,"suffix":""},{"dropping-particle":"","family":"Symonds","given":"Paul","non-dropping-particle":"","parse-names":false,"suffix":""},{"dropping-particle":"","family":"Brown","given":"David H K","non-dropping-particle":"","parse-names":false,"suffix":""}],"container-title":"Sociological research online","id":"ITEM-1","issue":"2","issued":{"date-parts":[["2016"]]},"page":"103-117","publisher":"SAGE Publications Sage UK: London, England","title":"Skype as a tool for qualitative research interviews","type":"article-journal","volume":"21"},"uris":["http://www.mendeley.com/documents/?uuid=02dd0d8d-7ad1-4437-9cec-d30e02dca0e0"]}],"mendeley":{"formattedCitation":"(Lo Iacono et al., 2016)","plainTextFormattedCitation":"(Lo Iacono et al., 2016)","previouslyFormattedCitation":"(Lo Iacono et al., 2016)"},"properties":{"noteIndex":0},"schema":"https://github.com/citation-style-language/schema/raw/master/csl-citation.json"}</w:instrText>
      </w:r>
      <w:r w:rsidR="00CA263C">
        <w:rPr>
          <w:rFonts w:ascii="Times New Roman" w:eastAsia="Calibri" w:hAnsi="Times New Roman" w:cs="Times New Roman"/>
          <w:bCs/>
        </w:rPr>
        <w:fldChar w:fldCharType="separate"/>
      </w:r>
      <w:r w:rsidR="00CA263C" w:rsidRPr="00CA263C">
        <w:rPr>
          <w:rFonts w:ascii="Times New Roman" w:eastAsia="Calibri" w:hAnsi="Times New Roman" w:cs="Times New Roman"/>
          <w:bCs/>
          <w:noProof/>
        </w:rPr>
        <w:t>(Lo Iacono et al., 2016)</w:t>
      </w:r>
      <w:r w:rsidR="00CA263C">
        <w:rPr>
          <w:rFonts w:ascii="Times New Roman" w:eastAsia="Calibri" w:hAnsi="Times New Roman" w:cs="Times New Roman"/>
          <w:bCs/>
        </w:rPr>
        <w:fldChar w:fldCharType="end"/>
      </w:r>
      <w:r w:rsidRPr="00B108F0">
        <w:rPr>
          <w:rFonts w:ascii="Times New Roman" w:eastAsia="Calibri" w:hAnsi="Times New Roman" w:cs="Times New Roman"/>
          <w:bCs/>
          <w:lang w:val="en-ID"/>
        </w:rPr>
        <w:t>.</w:t>
      </w:r>
      <w:r>
        <w:rPr>
          <w:rFonts w:ascii="Times New Roman" w:eastAsia="Calibri" w:hAnsi="Times New Roman" w:cs="Times New Roman"/>
          <w:bCs/>
        </w:rPr>
        <w:t xml:space="preserve"> </w:t>
      </w:r>
      <w:r w:rsidRPr="00B108F0">
        <w:rPr>
          <w:rFonts w:ascii="Times New Roman" w:eastAsia="Calibri" w:hAnsi="Times New Roman" w:cs="Times New Roman"/>
          <w:bCs/>
          <w:lang w:val="en-ID"/>
        </w:rPr>
        <w:t>Data analysis is conducted iteratively and thematically, following the principles of grounded theory to identify patterns, themes, and categories emerging from the qualitative data. The process begins with transcription and coding of the interview transcripts, wherein significant phrases, concepts, and ideas are systematically identified and categorized into overarching themes and subthemes. Through constant comparison and refinement, these themes are iteratively developed and validated to capture the breadth and depth of the participants' perspectives on the research topic.</w:t>
      </w:r>
      <w:r w:rsidR="000A264E" w:rsidRPr="000A264E">
        <w:rPr>
          <w:rFonts w:ascii="Times New Roman" w:eastAsia="Calibri" w:hAnsi="Times New Roman" w:cs="Times New Roman"/>
          <w:bCs/>
          <w:lang w:val="en-ID"/>
        </w:rPr>
        <w:t xml:space="preserve"> </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3.1. Result</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3.1.1. C</w:t>
      </w:r>
      <w:r w:rsidRPr="00B108F0">
        <w:rPr>
          <w:rFonts w:ascii="Times New Roman" w:eastAsia="Calibri" w:hAnsi="Times New Roman" w:cs="Times New Roman"/>
          <w:b/>
          <w:bCs/>
        </w:rPr>
        <w:t>omprehensive exploration of the impact of international standards on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of the research offer a comprehensive exploration of the impact of international standards on maritime education, as perceived by 45 junior cadets undergoing training in maritime institutes, marine schools, and vocational institutions. Through qualitative analysis of semi-structured interviews, participant observation, and document analysis, several key themes and insights emerged, shedding light on the complexities, challenges, and opportunities inherent in the implementation of international standards within the educational milieu of aspiring seafarers.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1: Distribution of Participants by Educational Institution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99"/>
        <w:gridCol w:w="3843"/>
        <w:gridCol w:w="2198"/>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Educational Institution</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Number of Participants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Percentage</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Maritime Institute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44.4%</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Marine School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33.3%</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Vocational Institution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22.2%</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45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1 provides an overview of the distribution of participants by educational institution. The majority of participants (44.4%) were enrolled in maritime institutes, followed by marine schools (33.3%) and vocational institutions (22.2%).</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1: Alignment with International Standards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first theme that emerged from the findings pertains to the alignment of maritime education programs with international standards, particularly those outlined by the International Maritime Organization (IMO) and the Standards of Training, Certification, and Watchkeeping for Seafarers (STCW). Across all educational institutions, there was a consensus among participants regarding the importance of adhering to international standards to ensure consistency, interoperability, and global recognition of qualifications.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2: Participants' Perception of Alignment with International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3"/>
        <w:gridCol w:w="2529"/>
        <w:gridCol w:w="2115"/>
        <w:gridCol w:w="2913"/>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Perception</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Maritime Institute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Marine School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Vocational Institution</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Fully 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16</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9</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Partially 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4</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Not Aligned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2 illustrates participants' perceptions of the alignment of their maritime education programs with international standards. The majority of participants across all educational institutions perceived their programs to be fully aligned with international standards, although there were variations observed, with some indicating partial alignment or non-alignment in certain aspects.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2: Curriculum Content and Practical Training</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second theme revolves around the curriculum content and practical training experiences within maritime education programs. Participants highlighted the importance of a balanced curriculum that integrates theoretical knowledge with hands-on practical training to foster competency and readiness for real-world challenges at sea.</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3: Participants' Satisfaction with Curriculum Content and Practical Training</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46"/>
        <w:gridCol w:w="1677"/>
        <w:gridCol w:w="1567"/>
        <w:gridCol w:w="2050"/>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lastRenderedPageBreak/>
              <w:t>Aspect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Satisfied</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Neutral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Dissatisfied</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Theoretical Knowledge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85%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Practical Training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Integration of Theory and Practice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3 presents participants' satisfaction levels with various aspects of the curriculum content and practical training. The majority of participants expressed satisfaction with the theoretical knowledge imparted in their programs, although there were some concerns regarding the integration of theory and practice, indicating room for improvement in bridging the gap between classroom learning and real-world application.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Theme 3: Challenges and Opportunities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third theme centers on the challenges and opportunities encountered by junior cadets in navigating the complexities of maritime education in line with international standards. Participants highlighted various challenges, including limited access to modern training facilities and equipment, language barriers, and the need for continuous professional development to keep pace with technological advancements in the maritime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4: Challenges and Opportunities Identified by Participants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20"/>
        <w:gridCol w:w="4720"/>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Challenges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Opportunities</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Limited Access to Training Facilities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Emphasis on Lifelong Learning</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Language Barriers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Technological Advancements</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Regulatory Compliance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Global Networking Opportunities</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4 summarizes the challenges and opportunities identified by participants in the realm of maritime education. While challenges such as limited access to training facilities and language barriers were prevalent, participants also recognized opportunities for continuous professional development, technological advancements, and global networking that could enhance their educational experience and career prospects in the maritime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In conclusion, the findings of the research offer valuable insights into the impact of international standards on maritime education from the perspectives of junior cadets. By elucidating themes related to alignment with international standards, curriculum content and practical training, as well as challenges and opportunities, this research contributes to the ongoing discourse surrounding the optimization of maritime education in alignment with global standards. The data presented in tables provide a comprehensive overview of participants' perceptions, experiences, and recommendations, thereby informing educators, policymakers, industry stakeholders, and aspiring seafarers about the complexities and nuances inherent in maritime education within the context of international standards.</w:t>
      </w:r>
    </w:p>
    <w:p w:rsidR="00A20815"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 </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3.1.</w:t>
      </w:r>
      <w:r>
        <w:rPr>
          <w:rFonts w:ascii="Times New Roman" w:eastAsia="Calibri" w:hAnsi="Times New Roman" w:cs="Times New Roman"/>
          <w:b/>
          <w:bCs/>
        </w:rPr>
        <w:t>2</w:t>
      </w:r>
      <w:r w:rsidRPr="00B108F0">
        <w:rPr>
          <w:rFonts w:ascii="Times New Roman" w:eastAsia="Calibri" w:hAnsi="Times New Roman" w:cs="Times New Roman"/>
          <w:b/>
          <w:bCs/>
        </w:rPr>
        <w:t>. Analysis of Research, Needs, and Professionalism in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he research delves deeper into the analysis of the data collected from junior cadets regarding their perceptions, needs, and professionalism in maritime education within the context of international standards. The findings presented here complement and support the first set of findings, providing a more nuanced understanding of the challenges and opportunities inherent in the pursuit of standardized international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5: Junior Cadets' Perception of the Relevance of Curriculum to Professional Needs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5"/>
        <w:gridCol w:w="1789"/>
        <w:gridCol w:w="1337"/>
        <w:gridCol w:w="2302"/>
        <w:gridCol w:w="1697"/>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Aspect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Very Relevant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Relevant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Somewhat Relevant</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Not Relevant</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Theoretical Knowledge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Practical Skills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65%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Safety Regulations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Environmental Protection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60%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Table 5 presents junior cadets' perception of the relevance of the curriculum to their professional needs. The majority of participants indicated that theoretical knowledge, practical skills, safety regulations, and environmental protection components of the curriculum were either very relevant or relevant to their future roles as maritime professionals. This underscores the importance of aligning educational content with the practical demands of the industry, as mandated by international standards such as those outlined by the </w:t>
      </w:r>
      <w:r w:rsidRPr="00B108F0">
        <w:rPr>
          <w:rFonts w:ascii="Times New Roman" w:eastAsia="Calibri" w:hAnsi="Times New Roman" w:cs="Times New Roman"/>
          <w:bCs/>
          <w:lang w:val="en-ID"/>
        </w:rPr>
        <w:lastRenderedPageBreak/>
        <w:t>International Maritime Organization (IMO) and the Standards of Training, Certification, and Watchkeeping for Seafarers (STCW).</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Furthermore, the analysis reveals a strong correlation between the perceived relevance of the curriculum and participants' satisfaction levels, as depicted in Table 6.</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6: Correlation between Curriculum Relevance and Participant Satisfaction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6"/>
        <w:gridCol w:w="2082"/>
        <w:gridCol w:w="1979"/>
        <w:gridCol w:w="2433"/>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Curriculum Aspect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Satisfied (%)</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Neutral (%)</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Dissatisfied (%)</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Theoretical Knowledge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85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Practical Skills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Safety Regulations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Environmental Protection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60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5</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6 illustrates the correlation between participants' perception of curriculum relevance and their satisfaction levels. Participants who perceived the curriculum components as very relevant or relevant tended to express higher levels of satisfaction, whereas those who found certain aspects less relevant reported higher levels of dissatisfaction. This underscores the importance of aligning educational content with industry needs to enhance student engagement, motivation, and learning outcomes.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Moreover, the analysis highlights the need for continuous professional development and lifelong learning among junior cadets to keep pace with the evolving demands of the maritime industry. Table 7 presents participants' attitudes towards professional development opportunities provided within their educational institutions.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
          <w:bCs/>
          <w:lang w:val="en-ID"/>
        </w:rPr>
        <w:t>Table 7: Junior Cadets' Attitudes towards Professional Development Opportunities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30"/>
        <w:gridCol w:w="1536"/>
        <w:gridCol w:w="1068"/>
        <w:gridCol w:w="1227"/>
        <w:gridCol w:w="1325"/>
        <w:gridCol w:w="1654"/>
      </w:tblGrid>
      <w:tr w:rsidR="00B108F0" w:rsidRPr="00B108F0" w:rsidTr="00B108F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Aspect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Strongly Agree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Agree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Neutral</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Disagree</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
                <w:bCs/>
                <w:lang w:val="en-ID"/>
              </w:rPr>
            </w:pPr>
            <w:r w:rsidRPr="00B108F0">
              <w:rPr>
                <w:rFonts w:ascii="Times New Roman" w:eastAsia="Calibri" w:hAnsi="Times New Roman" w:cs="Times New Roman"/>
                <w:b/>
                <w:bCs/>
                <w:lang w:val="en-ID"/>
              </w:rPr>
              <w:t>Strongly Disagree</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Availability of Professional Workshops/Seminars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65%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Access to Industry Internships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60%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30%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r w:rsidR="00B108F0" w:rsidRPr="00B108F0" w:rsidTr="00B108F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Support for Certification Exams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0%</w:t>
            </w:r>
          </w:p>
        </w:tc>
      </w:tr>
    </w:tbl>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Table 7 outlines junior cadets' attitudes towards professional development opportunities provided within their educational institutions. The majority of participants expressed agreement or strong agreement regarding the availability of professional workshops/seminars, access to industry internships, and support for certification exams, indicating a positive institutional climate conducive to fostering lifelong learning and career advancement among aspiring seafarers.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he second set of findings offers a deeper analysis of the research, needs, and professionalism in maritime education, providing valuable insights into the alignment between educational content and industry demands, as well as the importance of continuous professional development and lifelong learning in preparing junior cadets for successful careers in the maritime industry. The data presented in tables support and reinforce the first findings, highlighting the critical role of international standards in shaping maritime education programs that meet the evolving needs and expectations of the industry.</w:t>
      </w:r>
    </w:p>
    <w:p w:rsidR="00B108F0" w:rsidRDefault="00B108F0" w:rsidP="00DA1E36">
      <w:pPr>
        <w:autoSpaceDE w:val="0"/>
        <w:autoSpaceDN w:val="0"/>
        <w:adjustRightInd w:val="0"/>
        <w:spacing w:after="0" w:line="240" w:lineRule="auto"/>
        <w:ind w:firstLine="426"/>
        <w:jc w:val="both"/>
        <w:rPr>
          <w:rFonts w:ascii="Times New Roman" w:eastAsia="Calibri" w:hAnsi="Times New Roman" w:cs="Times New Roman"/>
          <w:bCs/>
          <w:lang w:val="en-ID"/>
        </w:rPr>
      </w:pP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
          <w:bCs/>
        </w:rPr>
      </w:pPr>
      <w:r w:rsidRPr="00B108F0">
        <w:rPr>
          <w:rFonts w:ascii="Times New Roman" w:eastAsia="Calibri" w:hAnsi="Times New Roman" w:cs="Times New Roman"/>
          <w:b/>
          <w:bCs/>
        </w:rPr>
        <w:t>3.2. Discussion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presented above offer valuable insights into the impact of international standards on maritime education and shed light on the challenges, opportunities, and professionalism within the maritime industry. In this discussion, we delve deeper into the implications of these findings and explore their significance for educators, policymakers, industry stakeholders, and aspiring seafarers.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3.2.1. </w:t>
      </w:r>
      <w:r w:rsidRPr="00B108F0">
        <w:rPr>
          <w:rFonts w:ascii="Times New Roman" w:eastAsia="Calibri" w:hAnsi="Times New Roman" w:cs="Times New Roman"/>
          <w:b/>
          <w:bCs/>
          <w:lang w:val="en-ID"/>
        </w:rPr>
        <w:t>Alignment with International Standards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first set of findings revealed a strong perception among junior cadets regarding the alignment of their maritime education programs with international standards, particularly those outlined by the International Maritime Organization (IMO) and the Standards of Training, Certification, and Watchkeeping for Seafarers (STCW). The majority of participants perceived their programs to be fully aligned or partially aligned with international standards, indicating a high degree of confidence in the quality and relevance of their educational experiences.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 xml:space="preserve">This finding underscores the pivotal role of international standards in shaping maritime education programs and ensuring consistency, interoperability, and global recognition of qualifications. By adhering to </w:t>
      </w:r>
      <w:r w:rsidRPr="00B108F0">
        <w:rPr>
          <w:rFonts w:ascii="Times New Roman" w:eastAsia="Calibri" w:hAnsi="Times New Roman" w:cs="Times New Roman"/>
          <w:bCs/>
          <w:lang w:val="en-ID"/>
        </w:rPr>
        <w:lastRenderedPageBreak/>
        <w:t>internationally recognized frameworks such as the STCW Convention, educational institutions can provide students with a solid foundation of knowledge, skills, and competencies that are transferable across national borders and compliant with industry best practices.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Furthermore, the perception of alignment with international standards was closely associated with participants' satisfaction levels with various aspects of the curriculum content and practical training. Participants who perceived the curriculum components as very relevant or relevant tended to express higher levels of satisfaction, highlighting the importance of aligning educational content with industry needs to enhance student engagement, motivation, and learning outcomes.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3.2.2. </w:t>
      </w:r>
      <w:r w:rsidRPr="00B108F0">
        <w:rPr>
          <w:rFonts w:ascii="Times New Roman" w:eastAsia="Calibri" w:hAnsi="Times New Roman" w:cs="Times New Roman"/>
          <w:b/>
          <w:bCs/>
          <w:lang w:val="en-ID"/>
        </w:rPr>
        <w:t>Analysis of Research, Needs, and Professionalism in Maritime Education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second set of findings delved deeper into the analysis of research, needs, and professionalism in maritime education, providing insights into the relevance of the curriculum to professional needs, the importance of continuous professional development, and the availability of opportunities for career advancement within educational institutions.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highlighted a strong correlation between the perceived relevance of the curriculum and participants' satisfaction levels, with those who found the curriculum components very relevant or relevant expressing higher levels of satisfaction. This underscores the importance of designing curriculum content that not only meets academic requirements but also addresses the practical demands and challenges encountered in real-world maritime operations.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Moreover, the findings underscored the importance of continuous professional development and lifelong learning among junior cadets to keep pace with the evolving demands of the maritime industry. Participants expressed positive attitudes towards professional development opportunities provided within their educational institutions, including access to industry internships, support for certification exams, and availability of professional workshops/seminars. This reflects a proactive institutional approach towards fostering a culture of lifelong learning and career advancement among aspiring seafarers.</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3.2.3. </w:t>
      </w:r>
      <w:r w:rsidRPr="00B108F0">
        <w:rPr>
          <w:rFonts w:ascii="Times New Roman" w:eastAsia="Calibri" w:hAnsi="Times New Roman" w:cs="Times New Roman"/>
          <w:b/>
          <w:bCs/>
          <w:lang w:val="en-ID"/>
        </w:rPr>
        <w:t>Implications for Maritime Education and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 findings of this research have several implications for maritime education and the industry at large. Firstly, they underscore the importance of aligning educational content with international standards to ensure the relevance, consistency, and global recognition of qualifications. By adhering to internationally recognized frameworks such as the STCW Convention, educational institutions can better prepare students for successful careers in the maritime industry and facilitate seamless mobility across national borders.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Secondly, the findings highlight the need for continuous professional development and lifelong learning among maritime professionals to keep pace with technological advancements, regulatory changes, and emerging trends in the industry. Educational institutions play a critical role in providing access to professional development opportunities, industry internships, and certification support to equip junior cadets with the requisite knowledge, skills, and competencies needed to thrive in a dynamic and competitive maritime landscape.</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Furthermore, the findings underscore the importance of fostering a culture of professionalism, safety consciousness, and environmental stewardship within the maritime industry. By instilling these values early on in their educational journey, junior cadets can contribute to a culture of excellence, integrity, and accountability in their future roles as seafaring professionals, thereby enhancing safety, efficiency, and sustainability within the maritime domain.</w:t>
      </w:r>
    </w:p>
    <w:p w:rsidR="00B108F0" w:rsidRPr="00B108F0" w:rsidRDefault="00B108F0" w:rsidP="00B108F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3.2.4. </w:t>
      </w:r>
      <w:r w:rsidRPr="00B108F0">
        <w:rPr>
          <w:rFonts w:ascii="Times New Roman" w:eastAsia="Calibri" w:hAnsi="Times New Roman" w:cs="Times New Roman"/>
          <w:b/>
          <w:bCs/>
          <w:lang w:val="en-ID"/>
        </w:rPr>
        <w:t>Limitations and Future Research Directions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It is important to acknowledge the limitations of this study, including the relatively small sample size and the focus on junior cadets from specific educational institutions. Future research could benefit from larger sample sizes, broader geographic representation, and inclusion of perspectives from other stakeholders such as educators, employers, and regulatory bodies.</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Additionally, future research could explore the long-term impact of international standards on the career trajectories, professional development, and job satisfaction of maritime professionals. Longitudinal studies tracking the educational and professional journeys of junior cadets over time could provide valuable insights into the effectiveness and sustainability of maritime education programs in preparing students for successful careers in the maritime industry.</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his research contributes to the ongoing discourse surrounding the optimization of maritime education in alignment with international standards and underscores the importance of continuous professional development, lifelong learning, and professionalism within the maritime industry. By addressing the challenges and opportunities inherent in maritime education, educators, policymakers, industry stakeholders, and aspiring seafarers can work together to shape a future maritime workforce that is skilled, competent, and resilient in meeting the evolving demands of the maritime domain.</w:t>
      </w:r>
    </w:p>
    <w:p w:rsidR="00DA1E36" w:rsidRDefault="00DA1E36" w:rsidP="00F5577B">
      <w:pPr>
        <w:autoSpaceDE w:val="0"/>
        <w:autoSpaceDN w:val="0"/>
        <w:adjustRightInd w:val="0"/>
        <w:spacing w:after="0" w:line="240" w:lineRule="auto"/>
        <w:ind w:firstLine="426"/>
        <w:jc w:val="both"/>
        <w:rPr>
          <w:rFonts w:ascii="Times New Roman" w:eastAsia="Calibri" w:hAnsi="Times New Roman" w:cs="Times New Roman"/>
          <w:bCs/>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B108F0" w:rsidRPr="00B108F0"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108F0">
        <w:rPr>
          <w:rFonts w:ascii="Times New Roman" w:eastAsia="Calibri" w:hAnsi="Times New Roman" w:cs="Times New Roman"/>
          <w:bCs/>
          <w:lang w:val="en-ID"/>
        </w:rPr>
        <w:t>his research has provided valuable insights into the impact of international standards on maritime education, as perceived by junior cadets undergoing training in maritime institutes, marine schools, and vocational institutions. Through qualitative analysis of semi-structured interviews, participant observation, and document analysis, several key themes and findings have emerged, shedding light on the challenges, opportunities, and professionalism within the maritime industry.</w:t>
      </w:r>
      <w:r>
        <w:rPr>
          <w:rFonts w:ascii="Times New Roman" w:eastAsia="Calibri" w:hAnsi="Times New Roman" w:cs="Times New Roman"/>
          <w:bCs/>
        </w:rPr>
        <w:t xml:space="preserve"> </w:t>
      </w:r>
      <w:r w:rsidRPr="00B108F0">
        <w:rPr>
          <w:rFonts w:ascii="Times New Roman" w:eastAsia="Calibri" w:hAnsi="Times New Roman" w:cs="Times New Roman"/>
          <w:bCs/>
          <w:lang w:val="en-ID"/>
        </w:rPr>
        <w:t>The findings revealed a strong perception among junior cadets regarding the alignment of their maritime education programs with international standards, particularly those outlined by the International Maritime Organization (IMO) and the Standards of Training, Certification, and Watchkeeping for Seafarers (STCW). Participants expressed confidence in the quality and relevance of their educational experiences, highlighting the importance of adhering to internationally recognized frameworks to ensure consistency, interoperability, and global recognition of qualifications.</w:t>
      </w:r>
      <w:r>
        <w:rPr>
          <w:rFonts w:ascii="Times New Roman" w:eastAsia="Calibri" w:hAnsi="Times New Roman" w:cs="Times New Roman"/>
          <w:bCs/>
        </w:rPr>
        <w:t xml:space="preserve"> </w:t>
      </w:r>
      <w:r w:rsidRPr="00B108F0">
        <w:rPr>
          <w:rFonts w:ascii="Times New Roman" w:eastAsia="Calibri" w:hAnsi="Times New Roman" w:cs="Times New Roman"/>
          <w:bCs/>
          <w:lang w:val="en-ID"/>
        </w:rPr>
        <w:t>Moreover, the analysis of research, needs, and professionalism in maritime education underscored the importance of aligning curriculum content with industry demands, providing opportunities for continuous professional development, and fostering a culture of lifelong learning and career advancement within educational institutions. Participants expressed positive attitudes towards professional development opportunities, indicating a proactive institutional approach towards equipping junior cadets with the requisite knowledge, skills, and competencies needed to thrive in a dynamic and competitive maritime landscape.</w:t>
      </w:r>
    </w:p>
    <w:p w:rsidR="00A20815" w:rsidRDefault="00B108F0" w:rsidP="00B108F0">
      <w:pPr>
        <w:autoSpaceDE w:val="0"/>
        <w:autoSpaceDN w:val="0"/>
        <w:adjustRightInd w:val="0"/>
        <w:spacing w:after="0" w:line="240" w:lineRule="auto"/>
        <w:ind w:firstLine="426"/>
        <w:jc w:val="both"/>
        <w:rPr>
          <w:rFonts w:ascii="Times New Roman" w:eastAsia="Calibri" w:hAnsi="Times New Roman" w:cs="Times New Roman"/>
          <w:bCs/>
          <w:lang w:val="en-ID"/>
        </w:rPr>
      </w:pPr>
      <w:r w:rsidRPr="00B108F0">
        <w:rPr>
          <w:rFonts w:ascii="Times New Roman" w:eastAsia="Calibri" w:hAnsi="Times New Roman" w:cs="Times New Roman"/>
          <w:bCs/>
          <w:lang w:val="en-ID"/>
        </w:rPr>
        <w:t>These findings have several implications for maritime education and the industry at large. By aligning educational content with international standards and providing access to professional development opportunities, educational institutions can better prepare students for successful careers in the maritime industry and contribute to a culture of excellence, safety consciousness, and environmental stewardship within the maritime domain.</w:t>
      </w:r>
      <w:r>
        <w:rPr>
          <w:rFonts w:ascii="Times New Roman" w:eastAsia="Calibri" w:hAnsi="Times New Roman" w:cs="Times New Roman"/>
          <w:bCs/>
        </w:rPr>
        <w:t xml:space="preserve"> </w:t>
      </w:r>
      <w:r w:rsidRPr="00B108F0">
        <w:rPr>
          <w:rFonts w:ascii="Times New Roman" w:eastAsia="Calibri" w:hAnsi="Times New Roman" w:cs="Times New Roman"/>
          <w:bCs/>
          <w:lang w:val="en-ID"/>
        </w:rPr>
        <w:t>However, it is important to acknowledge the limitations of this study, including the relatively small sample size and the focus on junior cadets from specific educational institutions. Future research could benefit from larger sample sizes, broader geographic representation, and longitudinal studies tracking the educational and professional journeys of maritime professionals over time.</w:t>
      </w:r>
      <w:r>
        <w:rPr>
          <w:rFonts w:ascii="Times New Roman" w:eastAsia="Calibri" w:hAnsi="Times New Roman" w:cs="Times New Roman"/>
          <w:bCs/>
        </w:rPr>
        <w:t xml:space="preserve"> T</w:t>
      </w:r>
      <w:r w:rsidRPr="00B108F0">
        <w:rPr>
          <w:rFonts w:ascii="Times New Roman" w:eastAsia="Calibri" w:hAnsi="Times New Roman" w:cs="Times New Roman"/>
          <w:bCs/>
          <w:lang w:val="en-ID"/>
        </w:rPr>
        <w:t>his research contributes to the ongoing discourse surrounding the optimization of maritime education in alignment with international standards and underscores the importance of continuous professional development, lifelong learning, and professionalism within the maritime industry. By addressing the challenges and opportunities inherent in maritime education, educators, policymakers, industry stakeholders, and aspiring seafarers can work together to shape a future maritime workforce that is skilled, competent, and resilient in meeting the evolving demands of the maritime domain.</w:t>
      </w:r>
      <w:r w:rsidR="00DA1E36" w:rsidRPr="00DA1E36">
        <w:rPr>
          <w:rFonts w:ascii="Times New Roman" w:eastAsia="Calibri" w:hAnsi="Times New Roman" w:cs="Times New Roman"/>
          <w:bCs/>
          <w:lang w:val="en-ID"/>
        </w:rPr>
        <w:t xml:space="preserve"> </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E325F">
        <w:rPr>
          <w:rFonts w:ascii="Times New Roman" w:eastAsia="Calibri" w:hAnsi="Times New Roman" w:cs="Times New Roman"/>
          <w:b/>
          <w:bCs/>
        </w:rPr>
        <w:t>REFERENCES</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CA263C">
        <w:rPr>
          <w:rFonts w:ascii="Times New Roman" w:hAnsi="Times New Roman" w:cs="Times New Roman"/>
          <w:noProof/>
          <w:szCs w:val="24"/>
        </w:rPr>
        <w:t xml:space="preserve">Abila, S. S. (2016). </w:t>
      </w:r>
      <w:r w:rsidRPr="00CA263C">
        <w:rPr>
          <w:rFonts w:ascii="Times New Roman" w:hAnsi="Times New Roman" w:cs="Times New Roman"/>
          <w:i/>
          <w:iCs/>
          <w:noProof/>
          <w:szCs w:val="24"/>
        </w:rPr>
        <w:t>The occupational socialisation of merchant marine cadets in the Philippines.</w:t>
      </w:r>
      <w:r w:rsidRPr="00CA263C">
        <w:rPr>
          <w:rFonts w:ascii="Times New Roman" w:hAnsi="Times New Roman" w:cs="Times New Roman"/>
          <w:noProof/>
          <w:szCs w:val="24"/>
        </w:rPr>
        <w:t xml:space="preserve"> Cardiff University.</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Balkin, R. (2006). The international maritime organization and maritime security. </w:t>
      </w:r>
      <w:r w:rsidRPr="00CA263C">
        <w:rPr>
          <w:rFonts w:ascii="Times New Roman" w:hAnsi="Times New Roman" w:cs="Times New Roman"/>
          <w:i/>
          <w:iCs/>
          <w:noProof/>
          <w:szCs w:val="24"/>
        </w:rPr>
        <w:t>Tul. Mar. LJ</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30</w:t>
      </w:r>
      <w:r w:rsidRPr="00CA263C">
        <w:rPr>
          <w:rFonts w:ascii="Times New Roman" w:hAnsi="Times New Roman" w:cs="Times New Roman"/>
          <w:noProof/>
          <w:szCs w:val="24"/>
        </w:rPr>
        <w:t>, 1.</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Bergheim, K., Nielsen, M. B., Mearns, K., &amp; Eid, J. (2015). The relationship between psychological capital, job satisfaction, and safety perceptions in the maritime industry. </w:t>
      </w:r>
      <w:r w:rsidRPr="00CA263C">
        <w:rPr>
          <w:rFonts w:ascii="Times New Roman" w:hAnsi="Times New Roman" w:cs="Times New Roman"/>
          <w:i/>
          <w:iCs/>
          <w:noProof/>
          <w:szCs w:val="24"/>
        </w:rPr>
        <w:t>Safety Science</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74</w:t>
      </w:r>
      <w:r w:rsidRPr="00CA263C">
        <w:rPr>
          <w:rFonts w:ascii="Times New Roman" w:hAnsi="Times New Roman" w:cs="Times New Roman"/>
          <w:noProof/>
          <w:szCs w:val="24"/>
        </w:rPr>
        <w:t>, 27–36.</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Chilisa, B. (2019). </w:t>
      </w:r>
      <w:r w:rsidRPr="00CA263C">
        <w:rPr>
          <w:rFonts w:ascii="Times New Roman" w:hAnsi="Times New Roman" w:cs="Times New Roman"/>
          <w:i/>
          <w:iCs/>
          <w:noProof/>
          <w:szCs w:val="24"/>
        </w:rPr>
        <w:t>Indigenous research methodologies</w:t>
      </w:r>
      <w:r w:rsidRPr="00CA263C">
        <w:rPr>
          <w:rFonts w:ascii="Times New Roman" w:hAnsi="Times New Roman" w:cs="Times New Roman"/>
          <w:noProof/>
          <w:szCs w:val="24"/>
        </w:rPr>
        <w:t>. Sage publications.</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Creswell, J. W., &amp; Clark, V. L. P. (2011). Choosing a mixed methods design. In </w:t>
      </w:r>
      <w:r w:rsidRPr="00CA263C">
        <w:rPr>
          <w:rFonts w:ascii="Times New Roman" w:hAnsi="Times New Roman" w:cs="Times New Roman"/>
          <w:i/>
          <w:iCs/>
          <w:noProof/>
          <w:szCs w:val="24"/>
        </w:rPr>
        <w:t>Designing and Conducting Mixed Methods Research</w:t>
      </w:r>
      <w:r w:rsidRPr="00CA263C">
        <w:rPr>
          <w:rFonts w:ascii="Times New Roman" w:hAnsi="Times New Roman" w:cs="Times New Roman"/>
          <w:noProof/>
          <w:szCs w:val="24"/>
        </w:rPr>
        <w:t xml:space="preserve"> (pp. 53–106). Sage Publications, Inc.</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de la Peña Zarzuelo, I., Soeane, M. J. F., &amp; Bermúdez, B. L. (2020). Industry 4.0 in the port and maritime industry: A literature review. </w:t>
      </w:r>
      <w:r w:rsidRPr="00CA263C">
        <w:rPr>
          <w:rFonts w:ascii="Times New Roman" w:hAnsi="Times New Roman" w:cs="Times New Roman"/>
          <w:i/>
          <w:iCs/>
          <w:noProof/>
          <w:szCs w:val="24"/>
        </w:rPr>
        <w:t>Journal of Industrial Information Integration</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20</w:t>
      </w:r>
      <w:r w:rsidRPr="00CA263C">
        <w:rPr>
          <w:rFonts w:ascii="Times New Roman" w:hAnsi="Times New Roman" w:cs="Times New Roman"/>
          <w:noProof/>
          <w:szCs w:val="24"/>
        </w:rPr>
        <w:t>, 100173.</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House, D., &amp; Saeed, F. (2016). </w:t>
      </w:r>
      <w:r w:rsidRPr="00CA263C">
        <w:rPr>
          <w:rFonts w:ascii="Times New Roman" w:hAnsi="Times New Roman" w:cs="Times New Roman"/>
          <w:i/>
          <w:iCs/>
          <w:noProof/>
          <w:szCs w:val="24"/>
        </w:rPr>
        <w:t>The seamanship examiner: for STCW certification examinations</w:t>
      </w:r>
      <w:r w:rsidRPr="00CA263C">
        <w:rPr>
          <w:rFonts w:ascii="Times New Roman" w:hAnsi="Times New Roman" w:cs="Times New Roman"/>
          <w:noProof/>
          <w:szCs w:val="24"/>
        </w:rPr>
        <w:t>. Taylor &amp; Francis.</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Lo Iacono, V., Symonds, P., &amp; Brown, D. H. K. (2016). Skype as a tool for qualitative research interviews. </w:t>
      </w:r>
      <w:r w:rsidRPr="00CA263C">
        <w:rPr>
          <w:rFonts w:ascii="Times New Roman" w:hAnsi="Times New Roman" w:cs="Times New Roman"/>
          <w:i/>
          <w:iCs/>
          <w:noProof/>
          <w:szCs w:val="24"/>
        </w:rPr>
        <w:t>Sociological Research Online</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21</w:t>
      </w:r>
      <w:r w:rsidRPr="00CA263C">
        <w:rPr>
          <w:rFonts w:ascii="Times New Roman" w:hAnsi="Times New Roman" w:cs="Times New Roman"/>
          <w:noProof/>
          <w:szCs w:val="24"/>
        </w:rPr>
        <w:t>(2), 103–117.</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Mori, Y., &amp; Manuel, M. E. (2023). An Exploration of the Theoretical Foundations of Onboard Seafarer Training: A Systematic Review of the Literature. </w:t>
      </w:r>
      <w:r w:rsidRPr="00CA263C">
        <w:rPr>
          <w:rFonts w:ascii="Times New Roman" w:hAnsi="Times New Roman" w:cs="Times New Roman"/>
          <w:i/>
          <w:iCs/>
          <w:noProof/>
          <w:szCs w:val="24"/>
        </w:rPr>
        <w:t>TransNav: International Journal on Marine Navigation &amp; Safety of Sea Transportation</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17</w:t>
      </w:r>
      <w:r w:rsidRPr="00CA263C">
        <w:rPr>
          <w:rFonts w:ascii="Times New Roman" w:hAnsi="Times New Roman" w:cs="Times New Roman"/>
          <w:noProof/>
          <w:szCs w:val="24"/>
        </w:rPr>
        <w:t>(4).</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Neilson, B., &amp; Rossiter, N. (2013). Still waiting, still moving: On labour, logistics and maritime industries. In </w:t>
      </w:r>
      <w:r w:rsidRPr="00CA263C">
        <w:rPr>
          <w:rFonts w:ascii="Times New Roman" w:hAnsi="Times New Roman" w:cs="Times New Roman"/>
          <w:i/>
          <w:iCs/>
          <w:noProof/>
          <w:szCs w:val="24"/>
        </w:rPr>
        <w:t>Stillness in a mobile world</w:t>
      </w:r>
      <w:r w:rsidRPr="00CA263C">
        <w:rPr>
          <w:rFonts w:ascii="Times New Roman" w:hAnsi="Times New Roman" w:cs="Times New Roman"/>
          <w:noProof/>
          <w:szCs w:val="24"/>
        </w:rPr>
        <w:t xml:space="preserve"> (pp. 51–68). Routledge.</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Schriever, U. G. (2008). </w:t>
      </w:r>
      <w:r w:rsidRPr="00CA263C">
        <w:rPr>
          <w:rFonts w:ascii="Times New Roman" w:hAnsi="Times New Roman" w:cs="Times New Roman"/>
          <w:i/>
          <w:iCs/>
          <w:noProof/>
          <w:szCs w:val="24"/>
        </w:rPr>
        <w:t>Maritime communication in an international and intercultural discourse</w:t>
      </w:r>
      <w:r w:rsidRPr="00CA263C">
        <w:rPr>
          <w:rFonts w:ascii="Times New Roman" w:hAnsi="Times New Roman" w:cs="Times New Roman"/>
          <w:noProof/>
          <w:szCs w:val="24"/>
        </w:rPr>
        <w:t>. University of Tasmania.</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t xml:space="preserve">Sharma, A. (2023). </w:t>
      </w:r>
      <w:r w:rsidRPr="00CA263C">
        <w:rPr>
          <w:rFonts w:ascii="Times New Roman" w:hAnsi="Times New Roman" w:cs="Times New Roman"/>
          <w:i/>
          <w:iCs/>
          <w:noProof/>
          <w:szCs w:val="24"/>
        </w:rPr>
        <w:t>Potential of technology supported competence development for Maritime Education and Training</w:t>
      </w:r>
      <w:r w:rsidRPr="00CA263C">
        <w:rPr>
          <w:rFonts w:ascii="Times New Roman" w:hAnsi="Times New Roman" w:cs="Times New Roman"/>
          <w:noProof/>
          <w:szCs w:val="24"/>
        </w:rPr>
        <w:t>.</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szCs w:val="24"/>
        </w:rPr>
      </w:pPr>
      <w:r w:rsidRPr="00CA263C">
        <w:rPr>
          <w:rFonts w:ascii="Times New Roman" w:hAnsi="Times New Roman" w:cs="Times New Roman"/>
          <w:noProof/>
          <w:szCs w:val="24"/>
        </w:rPr>
        <w:lastRenderedPageBreak/>
        <w:t xml:space="preserve">Tseng, M.-L., Tran, T. P. T., Ha, H. M., Bui, T.-D., &amp; Lim, M. K. (2021). Sustainable industrial and operation engineering trends and challenges Toward Industry 4.0: A data driven analysis. </w:t>
      </w:r>
      <w:r w:rsidRPr="00CA263C">
        <w:rPr>
          <w:rFonts w:ascii="Times New Roman" w:hAnsi="Times New Roman" w:cs="Times New Roman"/>
          <w:i/>
          <w:iCs/>
          <w:noProof/>
          <w:szCs w:val="24"/>
        </w:rPr>
        <w:t>Journal of Industrial and Production Engineering</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38</w:t>
      </w:r>
      <w:r w:rsidRPr="00CA263C">
        <w:rPr>
          <w:rFonts w:ascii="Times New Roman" w:hAnsi="Times New Roman" w:cs="Times New Roman"/>
          <w:noProof/>
          <w:szCs w:val="24"/>
        </w:rPr>
        <w:t>(8), 581–598.</w:t>
      </w:r>
    </w:p>
    <w:p w:rsidR="00CA263C" w:rsidRPr="00CA263C" w:rsidRDefault="00CA263C" w:rsidP="00CA263C">
      <w:pPr>
        <w:widowControl w:val="0"/>
        <w:autoSpaceDE w:val="0"/>
        <w:autoSpaceDN w:val="0"/>
        <w:adjustRightInd w:val="0"/>
        <w:spacing w:after="0" w:line="240" w:lineRule="auto"/>
        <w:ind w:left="480" w:hanging="480"/>
        <w:rPr>
          <w:rFonts w:ascii="Times New Roman" w:hAnsi="Times New Roman" w:cs="Times New Roman"/>
          <w:noProof/>
        </w:rPr>
      </w:pPr>
      <w:r w:rsidRPr="00CA263C">
        <w:rPr>
          <w:rFonts w:ascii="Times New Roman" w:hAnsi="Times New Roman" w:cs="Times New Roman"/>
          <w:noProof/>
          <w:szCs w:val="24"/>
        </w:rPr>
        <w:t xml:space="preserve">Yilmaz, K. (2013). Comparison of quantitative and qualitative research traditions: Epistemological, theoretical, and methodological differences. </w:t>
      </w:r>
      <w:r w:rsidRPr="00CA263C">
        <w:rPr>
          <w:rFonts w:ascii="Times New Roman" w:hAnsi="Times New Roman" w:cs="Times New Roman"/>
          <w:i/>
          <w:iCs/>
          <w:noProof/>
          <w:szCs w:val="24"/>
        </w:rPr>
        <w:t>European Journal of Education</w:t>
      </w:r>
      <w:r w:rsidRPr="00CA263C">
        <w:rPr>
          <w:rFonts w:ascii="Times New Roman" w:hAnsi="Times New Roman" w:cs="Times New Roman"/>
          <w:noProof/>
          <w:szCs w:val="24"/>
        </w:rPr>
        <w:t xml:space="preserve">, </w:t>
      </w:r>
      <w:r w:rsidRPr="00CA263C">
        <w:rPr>
          <w:rFonts w:ascii="Times New Roman" w:hAnsi="Times New Roman" w:cs="Times New Roman"/>
          <w:i/>
          <w:iCs/>
          <w:noProof/>
          <w:szCs w:val="24"/>
        </w:rPr>
        <w:t>48</w:t>
      </w:r>
      <w:r w:rsidRPr="00CA263C">
        <w:rPr>
          <w:rFonts w:ascii="Times New Roman" w:hAnsi="Times New Roman" w:cs="Times New Roman"/>
          <w:noProof/>
          <w:szCs w:val="24"/>
        </w:rPr>
        <w:t>(2), 311–325.</w:t>
      </w:r>
    </w:p>
    <w:p w:rsidR="00A20815" w:rsidRDefault="00CA263C"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19" w:rsidRDefault="00E22419" w:rsidP="00BD3DF2">
      <w:pPr>
        <w:spacing w:after="0" w:line="240" w:lineRule="auto"/>
      </w:pPr>
      <w:r>
        <w:separator/>
      </w:r>
    </w:p>
  </w:endnote>
  <w:endnote w:type="continuationSeparator" w:id="0">
    <w:p w:rsidR="00E22419" w:rsidRDefault="00E22419"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623F65">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19" w:rsidRDefault="00E22419" w:rsidP="00BD3DF2">
      <w:pPr>
        <w:spacing w:after="0" w:line="240" w:lineRule="auto"/>
      </w:pPr>
      <w:r>
        <w:separator/>
      </w:r>
    </w:p>
  </w:footnote>
  <w:footnote w:type="continuationSeparator" w:id="0">
    <w:p w:rsidR="00E22419" w:rsidRDefault="00E22419"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D20CD"/>
    <w:rsid w:val="000E5FB5"/>
    <w:rsid w:val="000E6927"/>
    <w:rsid w:val="001221B0"/>
    <w:rsid w:val="0014123F"/>
    <w:rsid w:val="001423B4"/>
    <w:rsid w:val="00166D83"/>
    <w:rsid w:val="00167ABC"/>
    <w:rsid w:val="001807B9"/>
    <w:rsid w:val="001A00C2"/>
    <w:rsid w:val="001B28B7"/>
    <w:rsid w:val="001C79A0"/>
    <w:rsid w:val="001E325F"/>
    <w:rsid w:val="001F2277"/>
    <w:rsid w:val="0023056D"/>
    <w:rsid w:val="00231CEA"/>
    <w:rsid w:val="00235C53"/>
    <w:rsid w:val="0023691F"/>
    <w:rsid w:val="0024363E"/>
    <w:rsid w:val="00247F0A"/>
    <w:rsid w:val="0025468B"/>
    <w:rsid w:val="00260B8B"/>
    <w:rsid w:val="00263DD8"/>
    <w:rsid w:val="00264A93"/>
    <w:rsid w:val="00275DB3"/>
    <w:rsid w:val="00280FA7"/>
    <w:rsid w:val="002930A1"/>
    <w:rsid w:val="00295877"/>
    <w:rsid w:val="002A73E1"/>
    <w:rsid w:val="002B31E0"/>
    <w:rsid w:val="002B6D4B"/>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3F65"/>
    <w:rsid w:val="00635CBD"/>
    <w:rsid w:val="006709DA"/>
    <w:rsid w:val="006965B2"/>
    <w:rsid w:val="006A33A6"/>
    <w:rsid w:val="006B0E27"/>
    <w:rsid w:val="006B629D"/>
    <w:rsid w:val="006D5E4A"/>
    <w:rsid w:val="006D6D19"/>
    <w:rsid w:val="006E3D96"/>
    <w:rsid w:val="006F7610"/>
    <w:rsid w:val="00712E82"/>
    <w:rsid w:val="007223D5"/>
    <w:rsid w:val="00724ED7"/>
    <w:rsid w:val="00731E10"/>
    <w:rsid w:val="007338B6"/>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4294"/>
    <w:rsid w:val="00AC112B"/>
    <w:rsid w:val="00AC532E"/>
    <w:rsid w:val="00AE315E"/>
    <w:rsid w:val="00AF5ED5"/>
    <w:rsid w:val="00AF623A"/>
    <w:rsid w:val="00B03EFF"/>
    <w:rsid w:val="00B0553E"/>
    <w:rsid w:val="00B108F0"/>
    <w:rsid w:val="00B249C9"/>
    <w:rsid w:val="00B3034B"/>
    <w:rsid w:val="00B329CF"/>
    <w:rsid w:val="00B5153F"/>
    <w:rsid w:val="00B5197B"/>
    <w:rsid w:val="00B53B02"/>
    <w:rsid w:val="00B57E80"/>
    <w:rsid w:val="00B6161E"/>
    <w:rsid w:val="00B71E3A"/>
    <w:rsid w:val="00B81A52"/>
    <w:rsid w:val="00B81D9E"/>
    <w:rsid w:val="00BA1FD2"/>
    <w:rsid w:val="00BC2F62"/>
    <w:rsid w:val="00BC75CA"/>
    <w:rsid w:val="00BD3DF2"/>
    <w:rsid w:val="00C050E6"/>
    <w:rsid w:val="00C05853"/>
    <w:rsid w:val="00C12717"/>
    <w:rsid w:val="00C23B5D"/>
    <w:rsid w:val="00C31ED1"/>
    <w:rsid w:val="00C35A97"/>
    <w:rsid w:val="00C41FC3"/>
    <w:rsid w:val="00C63ADD"/>
    <w:rsid w:val="00C7149F"/>
    <w:rsid w:val="00C94422"/>
    <w:rsid w:val="00C958E2"/>
    <w:rsid w:val="00CA263C"/>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20CEC"/>
    <w:rsid w:val="00E2165D"/>
    <w:rsid w:val="00E22419"/>
    <w:rsid w:val="00E26505"/>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E2D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3682">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79107334">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12477191">
      <w:bodyDiv w:val="1"/>
      <w:marLeft w:val="0"/>
      <w:marRight w:val="0"/>
      <w:marTop w:val="0"/>
      <w:marBottom w:val="0"/>
      <w:divBdr>
        <w:top w:val="none" w:sz="0" w:space="0" w:color="auto"/>
        <w:left w:val="none" w:sz="0" w:space="0" w:color="auto"/>
        <w:bottom w:val="none" w:sz="0" w:space="0" w:color="auto"/>
        <w:right w:val="none" w:sz="0" w:space="0" w:color="auto"/>
      </w:divBdr>
    </w:div>
    <w:div w:id="1117456541">
      <w:bodyDiv w:val="1"/>
      <w:marLeft w:val="0"/>
      <w:marRight w:val="0"/>
      <w:marTop w:val="0"/>
      <w:marBottom w:val="0"/>
      <w:divBdr>
        <w:top w:val="none" w:sz="0" w:space="0" w:color="auto"/>
        <w:left w:val="none" w:sz="0" w:space="0" w:color="auto"/>
        <w:bottom w:val="none" w:sz="0" w:space="0" w:color="auto"/>
        <w:right w:val="none" w:sz="0" w:space="0" w:color="auto"/>
      </w:divBdr>
    </w:div>
    <w:div w:id="1194687303">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de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tabaratchristin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98BB9E0-A7F5-435E-8FC0-01F14A26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6920</Words>
  <Characters>39448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2</cp:revision>
  <cp:lastPrinted>2019-05-24T02:53:00Z</cp:lastPrinted>
  <dcterms:created xsi:type="dcterms:W3CDTF">2024-02-16T02:58:00Z</dcterms:created>
  <dcterms:modified xsi:type="dcterms:W3CDTF">2024-02-16T02:58:00Z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