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rsidR="0025468B" w:rsidRDefault="00DB5E65" w:rsidP="0025468B">
            <w:pPr>
              <w:autoSpaceDE w:val="0"/>
              <w:autoSpaceDN w:val="0"/>
              <w:adjustRightInd w:val="0"/>
              <w:jc w:val="center"/>
              <w:rPr>
                <w:noProof/>
                <w:lang w:eastAsia="id-ID"/>
              </w:rPr>
            </w:pPr>
            <w:bookmarkStart w:id="0" w:name="_Hlk480318415"/>
            <w:r>
              <w:rPr>
                <w:noProof/>
                <w:lang w:val="en-ID" w:eastAsia="en-ID"/>
              </w:rPr>
              <w:drawing>
                <wp:inline distT="0" distB="0" distL="0" distR="0">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C5E0E" w:rsidRPr="00BC2F62" w:rsidTr="0047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24" w:space="0" w:color="auto"/>
              <w:bottom w:val="single" w:sz="8" w:space="0" w:color="auto"/>
            </w:tcBorders>
          </w:tcPr>
          <w:p w:rsidR="003C5E0E" w:rsidRPr="00166D83" w:rsidRDefault="00A70747" w:rsidP="00635CBD">
            <w:pPr>
              <w:jc w:val="center"/>
              <w:rPr>
                <w:rFonts w:ascii="Times New Roman" w:hAnsi="Times New Roman" w:cs="Times New Roman"/>
                <w:b w:val="0"/>
                <w:color w:val="000000" w:themeColor="text1"/>
                <w:sz w:val="32"/>
                <w:szCs w:val="32"/>
              </w:rPr>
            </w:pPr>
            <w:r w:rsidRPr="00A70747">
              <w:rPr>
                <w:rFonts w:ascii="Times New Roman" w:eastAsia="Calibri" w:hAnsi="Times New Roman" w:cs="Times New Roman"/>
                <w:sz w:val="32"/>
                <w:szCs w:val="32"/>
                <w:lang w:val="en-US"/>
              </w:rPr>
              <w:t>Exploring Intrinsic Motivation and Potential Power Dynamics: A Qualitative Study of Semester 1 Cadets at Maritime Institute Jakarta (STIP Jakarta</w:t>
            </w:r>
            <w:r w:rsidR="00DA1E36" w:rsidRPr="00DA1E36">
              <w:rPr>
                <w:rFonts w:ascii="Times New Roman" w:eastAsia="Calibri" w:hAnsi="Times New Roman" w:cs="Times New Roman"/>
                <w:sz w:val="32"/>
                <w:szCs w:val="32"/>
                <w:lang w:val="en-US"/>
              </w:rPr>
              <w:t>)</w:t>
            </w:r>
          </w:p>
          <w:p w:rsidR="0094162E" w:rsidRDefault="009E2290" w:rsidP="00373B88">
            <w:pPr>
              <w:autoSpaceDE w:val="0"/>
              <w:autoSpaceDN w:val="0"/>
              <w:adjustRightInd w:val="0"/>
              <w:jc w:val="center"/>
              <w:rPr>
                <w:rFonts w:ascii="TimesNewRomanPS-ItalicMT" w:hAnsi="TimesNewRomanPS-ItalicMT" w:cs="TimesNewRomanPS-ItalicMT"/>
                <w:b w:val="0"/>
                <w:i/>
                <w:iCs/>
                <w:szCs w:val="20"/>
              </w:rPr>
            </w:pPr>
            <w:r w:rsidRPr="009E2290">
              <w:rPr>
                <w:rFonts w:ascii="TimesNewRomanPS-ItalicMT" w:hAnsi="TimesNewRomanPS-ItalicMT" w:cs="TimesNewRomanPS-ItalicMT"/>
                <w:b w:val="0"/>
                <w:i/>
                <w:iCs/>
                <w:szCs w:val="20"/>
              </w:rPr>
              <w:t xml:space="preserve"> </w:t>
            </w:r>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Marudut Bernadtua Simanjuntak</w:t>
            </w:r>
            <w:r w:rsidRPr="00373B88">
              <w:rPr>
                <w:rFonts w:ascii="TimesNewRomanPS-ItalicMT" w:hAnsi="TimesNewRomanPS-ItalicMT" w:cs="TimesNewRomanPS-ItalicMT"/>
                <w:b w:val="0"/>
                <w:i/>
                <w:iCs/>
                <w:szCs w:val="20"/>
                <w:vertAlign w:val="superscript"/>
              </w:rPr>
              <w:t>1)</w:t>
            </w:r>
            <w:r>
              <w:rPr>
                <w:rFonts w:ascii="TimesNewRomanPS-ItalicMT" w:hAnsi="TimesNewRomanPS-ItalicMT" w:cs="TimesNewRomanPS-ItalicMT"/>
                <w:b w:val="0"/>
                <w:i/>
                <w:iCs/>
                <w:szCs w:val="20"/>
              </w:rPr>
              <w:t xml:space="preserve">  </w:t>
            </w:r>
            <w:hyperlink r:id="rId10" w:history="1">
              <w:r w:rsidRPr="00373B88">
                <w:rPr>
                  <w:rStyle w:val="Hyperlink"/>
                  <w:rFonts w:ascii="TimesNewRomanPS-ItalicMT" w:hAnsi="TimesNewRomanPS-ItalicMT" w:cs="TimesNewRomanPS-ItalicMT"/>
                  <w:b w:val="0"/>
                  <w:bCs w:val="0"/>
                  <w:i/>
                  <w:iCs/>
                  <w:szCs w:val="20"/>
                </w:rPr>
                <w:t>bernadmarudut@gmail.com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Panderaja Soritua Sijabat</w:t>
            </w:r>
            <w:r w:rsidRPr="00373B88">
              <w:rPr>
                <w:rFonts w:ascii="TimesNewRomanPS-ItalicMT" w:hAnsi="TimesNewRomanPS-ItalicMT" w:cs="TimesNewRomanPS-ItalicMT"/>
                <w:b w:val="0"/>
                <w:i/>
                <w:iCs/>
                <w:szCs w:val="20"/>
                <w:vertAlign w:val="superscript"/>
              </w:rPr>
              <w:t>2)</w:t>
            </w:r>
            <w:r>
              <w:rPr>
                <w:rFonts w:ascii="TimesNewRomanPS-ItalicMT" w:hAnsi="TimesNewRomanPS-ItalicMT" w:cs="TimesNewRomanPS-ItalicMT"/>
                <w:b w:val="0"/>
                <w:i/>
                <w:iCs/>
                <w:szCs w:val="20"/>
              </w:rPr>
              <w:t xml:space="preserve">  </w:t>
            </w:r>
            <w:hyperlink r:id="rId11" w:history="1">
              <w:r w:rsidRPr="00373B88">
                <w:rPr>
                  <w:rStyle w:val="Hyperlink"/>
                  <w:rFonts w:ascii="TimesNewRomanPS-ItalicMT" w:hAnsi="TimesNewRomanPS-ItalicMT" w:cs="TimesNewRomanPS-ItalicMT"/>
                  <w:b w:val="0"/>
                  <w:bCs w:val="0"/>
                  <w:i/>
                  <w:iCs/>
                  <w:szCs w:val="20"/>
                </w:rPr>
                <w:t>pande.sijabat@gmail.com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Meriyanti Agustinawati</w:t>
            </w:r>
            <w:r w:rsidRPr="00373B88">
              <w:rPr>
                <w:rFonts w:ascii="TimesNewRomanPS-ItalicMT" w:hAnsi="TimesNewRomanPS-ItalicMT" w:cs="TimesNewRomanPS-ItalicMT"/>
                <w:b w:val="0"/>
                <w:i/>
                <w:iCs/>
                <w:szCs w:val="20"/>
                <w:vertAlign w:val="superscript"/>
              </w:rPr>
              <w:t>3)</w:t>
            </w:r>
            <w:r>
              <w:rPr>
                <w:rFonts w:ascii="TimesNewRomanPS-ItalicMT" w:hAnsi="TimesNewRomanPS-ItalicMT" w:cs="TimesNewRomanPS-ItalicMT"/>
                <w:b w:val="0"/>
                <w:i/>
                <w:iCs/>
                <w:szCs w:val="20"/>
              </w:rPr>
              <w:t xml:space="preserve">  </w:t>
            </w:r>
            <w:hyperlink r:id="rId12" w:history="1">
              <w:r w:rsidRPr="00373B88">
                <w:rPr>
                  <w:rStyle w:val="Hyperlink"/>
                  <w:rFonts w:ascii="TimesNewRomanPS-ItalicMT" w:hAnsi="TimesNewRomanPS-ItalicMT" w:cs="TimesNewRomanPS-ItalicMT"/>
                  <w:b w:val="0"/>
                  <w:bCs w:val="0"/>
                  <w:i/>
                  <w:iCs/>
                  <w:szCs w:val="20"/>
                </w:rPr>
                <w:t>merri.saja@gmail.com</w:t>
              </w:r>
            </w:hyperlink>
          </w:p>
          <w:p w:rsidR="00373B88" w:rsidRPr="00373B88" w:rsidRDefault="00373B88" w:rsidP="00373B88">
            <w:pPr>
              <w:autoSpaceDE w:val="0"/>
              <w:autoSpaceDN w:val="0"/>
              <w:adjustRightInd w:val="0"/>
              <w:jc w:val="center"/>
              <w:rPr>
                <w:rFonts w:ascii="TimesNewRomanPS-ItalicMT" w:hAnsi="TimesNewRomanPS-ItalicMT" w:cs="TimesNewRomanPS-ItalicMT"/>
                <w:i/>
                <w:iCs/>
                <w:szCs w:val="20"/>
              </w:rPr>
            </w:pPr>
            <w:r w:rsidRPr="00373B88">
              <w:rPr>
                <w:rFonts w:ascii="TimesNewRomanPS-ItalicMT" w:hAnsi="TimesNewRomanPS-ItalicMT" w:cs="TimesNewRomanPS-ItalicMT"/>
                <w:b w:val="0"/>
                <w:i/>
                <w:iCs/>
                <w:szCs w:val="20"/>
              </w:rPr>
              <w:t>Mudakir</w:t>
            </w:r>
            <w:r w:rsidRPr="00373B88">
              <w:rPr>
                <w:rFonts w:ascii="TimesNewRomanPS-ItalicMT" w:hAnsi="TimesNewRomanPS-ItalicMT" w:cs="TimesNewRomanPS-ItalicMT"/>
                <w:b w:val="0"/>
                <w:i/>
                <w:iCs/>
                <w:szCs w:val="20"/>
                <w:vertAlign w:val="superscript"/>
              </w:rPr>
              <w:t>4)</w:t>
            </w:r>
            <w:r>
              <w:rPr>
                <w:rFonts w:ascii="TimesNewRomanPS-ItalicMT" w:hAnsi="TimesNewRomanPS-ItalicMT" w:cs="TimesNewRomanPS-ItalicMT"/>
                <w:b w:val="0"/>
                <w:i/>
                <w:iCs/>
                <w:szCs w:val="20"/>
              </w:rPr>
              <w:t xml:space="preserve">  </w:t>
            </w:r>
            <w:hyperlink r:id="rId13" w:history="1">
              <w:r w:rsidRPr="00373B88">
                <w:rPr>
                  <w:rStyle w:val="Hyperlink"/>
                  <w:rFonts w:ascii="TimesNewRomanPS-ItalicMT" w:hAnsi="TimesNewRomanPS-ItalicMT" w:cs="TimesNewRomanPS-ItalicMT"/>
                  <w:b w:val="0"/>
                  <w:bCs w:val="0"/>
                  <w:i/>
                  <w:iCs/>
                  <w:szCs w:val="20"/>
                </w:rPr>
                <w:t>mudakirkir998@gmail.com</w:t>
              </w:r>
            </w:hyperlink>
          </w:p>
          <w:p w:rsidR="00BF2C15" w:rsidRPr="00BF2C15" w:rsidRDefault="00BF2C15" w:rsidP="00BF2C15">
            <w:pPr>
              <w:autoSpaceDE w:val="0"/>
              <w:autoSpaceDN w:val="0"/>
              <w:adjustRightInd w:val="0"/>
              <w:jc w:val="center"/>
              <w:rPr>
                <w:rFonts w:ascii="TimesNewRomanPS-ItalicMT" w:hAnsi="TimesNewRomanPS-ItalicMT" w:cs="TimesNewRomanPS-ItalicMT"/>
                <w:i/>
                <w:iCs/>
                <w:szCs w:val="20"/>
              </w:rPr>
            </w:pPr>
            <w:r w:rsidRPr="00BF2C15">
              <w:rPr>
                <w:rFonts w:ascii="TimesNewRomanPS-ItalicMT" w:hAnsi="TimesNewRomanPS-ItalicMT" w:cs="TimesNewRomanPS-ItalicMT"/>
                <w:b w:val="0"/>
                <w:i/>
                <w:iCs/>
                <w:szCs w:val="20"/>
              </w:rPr>
              <w:t>Asman Ala</w:t>
            </w:r>
            <w:r w:rsidRPr="00BF2C15">
              <w:rPr>
                <w:rFonts w:ascii="TimesNewRomanPS-ItalicMT" w:hAnsi="TimesNewRomanPS-ItalicMT" w:cs="TimesNewRomanPS-ItalicMT"/>
                <w:b w:val="0"/>
                <w:i/>
                <w:iCs/>
                <w:szCs w:val="20"/>
                <w:vertAlign w:val="superscript"/>
              </w:rPr>
              <w:t>5)</w:t>
            </w:r>
            <w:r>
              <w:rPr>
                <w:rFonts w:ascii="TimesNewRomanPS-ItalicMT" w:hAnsi="TimesNewRomanPS-ItalicMT" w:cs="TimesNewRomanPS-ItalicMT"/>
                <w:i/>
                <w:iCs/>
                <w:szCs w:val="20"/>
              </w:rPr>
              <w:t xml:space="preserve">  </w:t>
            </w:r>
            <w:hyperlink r:id="rId14" w:history="1">
              <w:r w:rsidRPr="00BF2C15">
                <w:rPr>
                  <w:rStyle w:val="Hyperlink"/>
                  <w:rFonts w:ascii="TimesNewRomanPS-ItalicMT" w:hAnsi="TimesNewRomanPS-ItalicMT" w:cs="TimesNewRomanPS-ItalicMT"/>
                  <w:b w:val="0"/>
                  <w:bCs w:val="0"/>
                  <w:i/>
                  <w:iCs/>
                  <w:szCs w:val="20"/>
                </w:rPr>
                <w:t>asmanaufal2003@gmail.com</w:t>
              </w:r>
            </w:hyperlink>
            <w:r w:rsidRPr="00BF2C15">
              <w:rPr>
                <w:rFonts w:ascii="TimesNewRomanPS-ItalicMT" w:hAnsi="TimesNewRomanPS-ItalicMT" w:cs="TimesNewRomanPS-ItalicMT"/>
                <w:i/>
                <w:iCs/>
                <w:szCs w:val="20"/>
              </w:rPr>
              <w:t xml:space="preserve"> </w:t>
            </w:r>
          </w:p>
          <w:p w:rsidR="009E2290" w:rsidRPr="00F4452A" w:rsidRDefault="009E2290" w:rsidP="003C5E0E">
            <w:pPr>
              <w:autoSpaceDE w:val="0"/>
              <w:autoSpaceDN w:val="0"/>
              <w:adjustRightInd w:val="0"/>
              <w:jc w:val="center"/>
              <w:rPr>
                <w:rFonts w:ascii="TimesNewRomanPS-ItalicMT" w:hAnsi="TimesNewRomanPS-ItalicMT" w:cs="TimesNewRomanPS-ItalicMT"/>
                <w:b w:val="0"/>
                <w:i/>
                <w:iCs/>
                <w:szCs w:val="20"/>
                <w:lang w:val="en-US"/>
              </w:rPr>
            </w:pPr>
          </w:p>
          <w:p w:rsidR="009E2290" w:rsidRDefault="00373B88" w:rsidP="003C5E0E">
            <w:pPr>
              <w:autoSpaceDE w:val="0"/>
              <w:autoSpaceDN w:val="0"/>
              <w:adjustRightInd w:val="0"/>
              <w:jc w:val="center"/>
              <w:rPr>
                <w:rFonts w:ascii="TimesNewRomanPS-ItalicMT" w:hAnsi="TimesNewRomanPS-ItalicMT" w:cs="TimesNewRomanPS-ItalicMT"/>
                <w:b w:val="0"/>
                <w:i/>
                <w:iCs/>
                <w:szCs w:val="20"/>
                <w:lang w:val="en-US"/>
              </w:rPr>
            </w:pPr>
            <w:r w:rsidRPr="00373B88">
              <w:rPr>
                <w:rFonts w:ascii="TimesNewRomanPS-ItalicMT" w:hAnsi="TimesNewRomanPS-ItalicMT" w:cs="TimesNewRomanPS-ItalicMT"/>
                <w:b w:val="0"/>
                <w:i/>
                <w:iCs/>
                <w:szCs w:val="20"/>
                <w:lang w:val="en-US"/>
              </w:rPr>
              <w:t xml:space="preserve">Maritime Institute </w:t>
            </w:r>
            <w:r>
              <w:rPr>
                <w:rFonts w:ascii="TimesNewRomanPS-ItalicMT" w:hAnsi="TimesNewRomanPS-ItalicMT" w:cs="TimesNewRomanPS-ItalicMT"/>
                <w:b w:val="0"/>
                <w:i/>
                <w:iCs/>
                <w:szCs w:val="20"/>
              </w:rPr>
              <w:t xml:space="preserve">of </w:t>
            </w:r>
            <w:r w:rsidRPr="00373B88">
              <w:rPr>
                <w:rFonts w:ascii="TimesNewRomanPS-ItalicMT" w:hAnsi="TimesNewRomanPS-ItalicMT" w:cs="TimesNewRomanPS-ItalicMT"/>
                <w:b w:val="0"/>
                <w:i/>
                <w:iCs/>
                <w:szCs w:val="20"/>
                <w:lang w:val="en-US"/>
              </w:rPr>
              <w:t>Jakarta (S</w:t>
            </w:r>
            <w:r>
              <w:rPr>
                <w:rFonts w:ascii="TimesNewRomanPS-ItalicMT" w:hAnsi="TimesNewRomanPS-ItalicMT" w:cs="TimesNewRomanPS-ItalicMT"/>
                <w:b w:val="0"/>
                <w:i/>
                <w:iCs/>
                <w:szCs w:val="20"/>
              </w:rPr>
              <w:t xml:space="preserve">ekolah </w:t>
            </w:r>
            <w:r w:rsidRPr="00373B88">
              <w:rPr>
                <w:rFonts w:ascii="TimesNewRomanPS-ItalicMT" w:hAnsi="TimesNewRomanPS-ItalicMT" w:cs="TimesNewRomanPS-ItalicMT"/>
                <w:b w:val="0"/>
                <w:i/>
                <w:iCs/>
                <w:szCs w:val="20"/>
                <w:lang w:val="en-US"/>
              </w:rPr>
              <w:t>T</w:t>
            </w:r>
            <w:r>
              <w:rPr>
                <w:rFonts w:ascii="TimesNewRomanPS-ItalicMT" w:hAnsi="TimesNewRomanPS-ItalicMT" w:cs="TimesNewRomanPS-ItalicMT"/>
                <w:b w:val="0"/>
                <w:i/>
                <w:iCs/>
                <w:szCs w:val="20"/>
              </w:rPr>
              <w:t xml:space="preserve">inggi </w:t>
            </w:r>
            <w:r w:rsidRPr="00373B88">
              <w:rPr>
                <w:rFonts w:ascii="TimesNewRomanPS-ItalicMT" w:hAnsi="TimesNewRomanPS-ItalicMT" w:cs="TimesNewRomanPS-ItalicMT"/>
                <w:b w:val="0"/>
                <w:i/>
                <w:iCs/>
                <w:szCs w:val="20"/>
                <w:lang w:val="en-US"/>
              </w:rPr>
              <w:t>I</w:t>
            </w:r>
            <w:r>
              <w:rPr>
                <w:rFonts w:ascii="TimesNewRomanPS-ItalicMT" w:hAnsi="TimesNewRomanPS-ItalicMT" w:cs="TimesNewRomanPS-ItalicMT"/>
                <w:b w:val="0"/>
                <w:i/>
                <w:iCs/>
                <w:szCs w:val="20"/>
              </w:rPr>
              <w:t xml:space="preserve">lmu </w:t>
            </w:r>
            <w:r w:rsidRPr="00373B88">
              <w:rPr>
                <w:rFonts w:ascii="TimesNewRomanPS-ItalicMT" w:hAnsi="TimesNewRomanPS-ItalicMT" w:cs="TimesNewRomanPS-ItalicMT"/>
                <w:b w:val="0"/>
                <w:i/>
                <w:iCs/>
                <w:szCs w:val="20"/>
                <w:lang w:val="en-US"/>
              </w:rPr>
              <w:t>P</w:t>
            </w:r>
            <w:r>
              <w:rPr>
                <w:rFonts w:ascii="TimesNewRomanPS-ItalicMT" w:hAnsi="TimesNewRomanPS-ItalicMT" w:cs="TimesNewRomanPS-ItalicMT"/>
                <w:b w:val="0"/>
                <w:i/>
                <w:iCs/>
                <w:szCs w:val="20"/>
              </w:rPr>
              <w:t xml:space="preserve">elayaran - </w:t>
            </w:r>
            <w:r w:rsidRPr="00373B88">
              <w:rPr>
                <w:rFonts w:ascii="TimesNewRomanPS-ItalicMT" w:hAnsi="TimesNewRomanPS-ItalicMT" w:cs="TimesNewRomanPS-ItalicMT"/>
                <w:b w:val="0"/>
                <w:i/>
                <w:iCs/>
                <w:szCs w:val="20"/>
                <w:lang w:val="en-US"/>
              </w:rPr>
              <w:t xml:space="preserve">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F356F5" w:rsidRPr="00BC2F62" w:rsidRDefault="00E26505" w:rsidP="00635CBD">
      <w:pPr>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Abstract</w:t>
      </w:r>
    </w:p>
    <w:p w:rsidR="00E26505" w:rsidRDefault="001014E0" w:rsidP="008D0AEE">
      <w:pPr>
        <w:spacing w:after="0" w:line="240" w:lineRule="auto"/>
        <w:jc w:val="both"/>
        <w:rPr>
          <w:rFonts w:ascii="Times New Roman" w:eastAsia="Calibri" w:hAnsi="Times New Roman" w:cs="Times New Roman"/>
          <w:i/>
          <w:sz w:val="20"/>
          <w:szCs w:val="20"/>
        </w:rPr>
      </w:pPr>
      <w:r w:rsidRPr="001014E0">
        <w:rPr>
          <w:rFonts w:ascii="Times New Roman" w:eastAsia="Calibri" w:hAnsi="Times New Roman" w:cs="Times New Roman"/>
          <w:i/>
          <w:sz w:val="20"/>
          <w:szCs w:val="20"/>
        </w:rPr>
        <w:t xml:space="preserve">This study delves into the intricate realms of intrinsic motivation and potential power dynamics within Semester 1 cadets at the esteemed Maritime Institute Jakarta (STIP Jakarta). Employing a qualitative descriptive approach, the research scrutinizes 200 randomly selected cadets through document analysis, structured fillings, and observational techniques. The focus is on unravelling the multifaceted influences that shape the mindset of future seafarers during the formative stages of their maritime education. The findings illuminate the dominance of intrinsic motivations, driven by a genuine </w:t>
      </w:r>
      <w:bookmarkStart w:id="1" w:name="_GoBack"/>
      <w:bookmarkEnd w:id="1"/>
      <w:r w:rsidRPr="001014E0">
        <w:rPr>
          <w:rFonts w:ascii="Times New Roman" w:eastAsia="Calibri" w:hAnsi="Times New Roman" w:cs="Times New Roman"/>
          <w:i/>
          <w:sz w:val="20"/>
          <w:szCs w:val="20"/>
        </w:rPr>
        <w:t>passion for the maritime domain, familial influences, and an innate thirst for adventure. These motivations emerge as pivotal factors shaping the cadets' commitment to maritime education. Challenges encountered during their academic journey, such as academic rigour and initial family separation, are reframed as character-building experiences, reflecting a resilience that is integral to their professional development. Moreover, the research identifies a range of potential power dimensions within the cadets, encompassing problem-solving abilities, adaptability, effective communication, leadership qualities, and a sense of responsibility. These dimensions collectively contribute to a holistic development process, indicative of the success of STIP Jakarta's programme in nurturing well-rounded professionals equipped with both cognitive and interpersonal skills. The implications of the findings extend to educational institutions, urging a re-evaluation and enhancement of curricula to incorporate resilience-building components and a balanced approach that integrates academic rigour with social experiences. Recommendations also underscore the importance of family engagement programmes, mentorship initiatives, and a collaborative approach between educational institutions and the maritime industry to align practices with the intrinsic motivations of cadets. In conclusion, this research contributes significantly to the understanding of cadet development in maritime education, offering practical insights for educational institutions and the broader maritime industry. As the sector evolves, this study serves as a foundational guide for refining educational strategies and cultivating a cadre of seafarers well-prepared for the challenges and rewards of their dynamic profession.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Pr="00A70747" w:rsidRDefault="00E26505" w:rsidP="00A70747">
            <w:pPr>
              <w:autoSpaceDE w:val="0"/>
              <w:autoSpaceDN w:val="0"/>
              <w:adjustRightInd w:val="0"/>
              <w:ind w:left="-105"/>
              <w:jc w:val="both"/>
              <w:rPr>
                <w:rFonts w:ascii="Times New Roman" w:hAnsi="Times New Roman" w:cs="Times New Roman"/>
                <w:b w:val="0"/>
                <w:color w:val="000000" w:themeColor="text1"/>
                <w:sz w:val="20"/>
                <w:szCs w:val="20"/>
              </w:rPr>
            </w:pPr>
            <w:r>
              <w:rPr>
                <w:rFonts w:ascii="Times New Roman" w:eastAsia="Calibri" w:hAnsi="Times New Roman" w:cs="Times New Roman"/>
                <w:b w:val="0"/>
                <w:i/>
                <w:sz w:val="20"/>
                <w:szCs w:val="20"/>
              </w:rPr>
              <w:t>Keywords</w:t>
            </w:r>
            <w:r w:rsidR="003D1666" w:rsidRPr="003D1666">
              <w:rPr>
                <w:rFonts w:ascii="Times New Roman" w:eastAsia="Calibri" w:hAnsi="Times New Roman" w:cs="Times New Roman"/>
                <w:b w:val="0"/>
                <w:i/>
                <w:sz w:val="20"/>
                <w:szCs w:val="20"/>
              </w:rPr>
              <w:t xml:space="preserve"> : </w:t>
            </w:r>
            <w:r w:rsidR="001014E0" w:rsidRPr="001014E0">
              <w:rPr>
                <w:rFonts w:ascii="Times New Roman" w:eastAsia="Calibri" w:hAnsi="Times New Roman" w:cs="Times New Roman"/>
                <w:b w:val="0"/>
                <w:i/>
                <w:sz w:val="20"/>
                <w:szCs w:val="20"/>
              </w:rPr>
              <w:t>Intrinsic Motivation, Potential Power, Maritime Education, Cadet Development</w:t>
            </w:r>
          </w:p>
        </w:tc>
      </w:tr>
    </w:tbl>
    <w:p w:rsidR="00E26505" w:rsidRPr="00BC2F62" w:rsidRDefault="00E26505" w:rsidP="00E26505">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E26505" w:rsidRDefault="001014E0" w:rsidP="001014E0">
      <w:pPr>
        <w:spacing w:after="0" w:line="240" w:lineRule="auto"/>
        <w:jc w:val="both"/>
        <w:rPr>
          <w:rFonts w:ascii="Times New Roman" w:eastAsia="Calibri" w:hAnsi="Times New Roman" w:cs="Times New Roman"/>
          <w:i/>
          <w:sz w:val="20"/>
          <w:szCs w:val="20"/>
        </w:rPr>
      </w:pPr>
      <w:r w:rsidRPr="001014E0">
        <w:rPr>
          <w:rFonts w:ascii="Times New Roman" w:eastAsia="Calibri" w:hAnsi="Times New Roman" w:cs="Times New Roman"/>
          <w:i/>
          <w:sz w:val="20"/>
          <w:szCs w:val="20"/>
        </w:rPr>
        <w:t xml:space="preserve">Penelitian ini </w:t>
      </w:r>
      <w:r>
        <w:rPr>
          <w:rFonts w:ascii="Times New Roman" w:eastAsia="Calibri" w:hAnsi="Times New Roman" w:cs="Times New Roman"/>
          <w:i/>
          <w:sz w:val="20"/>
          <w:szCs w:val="20"/>
        </w:rPr>
        <w:t>mengkaji</w:t>
      </w:r>
      <w:r w:rsidRPr="001014E0">
        <w:rPr>
          <w:rFonts w:ascii="Times New Roman" w:eastAsia="Calibri" w:hAnsi="Times New Roman" w:cs="Times New Roman"/>
          <w:i/>
          <w:sz w:val="20"/>
          <w:szCs w:val="20"/>
        </w:rPr>
        <w:t xml:space="preserve"> ranah-ranah kompleks motivasi intrinsik dan dinamika potensi kekuatan di antara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 Semester 1 di Institut Maritim Jakarta yang terkemuka (STIP Jakarta). Dengan menerapkan pendekatan deskriptif kualitatif, penelitian ini memeriksa secara cermat 200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 yang dipilih secara acak melalui analisis dokumen, pengisian terstruktur, dan teknik observasi. Fokus penelitian adalah mengurai pengaruh beragam yang membentuk pola pikir calon pelaut selama tahap pembentukan pendidikan maritim mereka.</w:t>
      </w:r>
      <w:r>
        <w:rPr>
          <w:rFonts w:ascii="Times New Roman" w:eastAsia="Calibri" w:hAnsi="Times New Roman" w:cs="Times New Roman"/>
          <w:i/>
          <w:sz w:val="20"/>
          <w:szCs w:val="20"/>
        </w:rPr>
        <w:t xml:space="preserve"> </w:t>
      </w:r>
      <w:r w:rsidRPr="001014E0">
        <w:rPr>
          <w:rFonts w:ascii="Times New Roman" w:eastAsia="Calibri" w:hAnsi="Times New Roman" w:cs="Times New Roman"/>
          <w:i/>
          <w:sz w:val="20"/>
          <w:szCs w:val="20"/>
        </w:rPr>
        <w:t xml:space="preserve">Temuan ini menerangi dominasi motivasi intrinsik, yang didorong oleh hasrat yang tulus terhadap domain maritim, pengaruh keluarga, dan dorongan batin untuk petualangan. Motivasi ini muncul sebagai faktor kunci yang membentuk komitmen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 terhadap pendidikan maritim. Tantangan yang dihadapi selama perjalanan akademis mereka, seperti ketegangan akademis dan pemisahan awal dari keluarga, diubah sebagai pengalaman pembentukan karakter, mencerminkan ketangguhan yang penting untuk pengembangan profesional mereka.</w:t>
      </w:r>
      <w:r>
        <w:rPr>
          <w:rFonts w:ascii="Times New Roman" w:eastAsia="Calibri" w:hAnsi="Times New Roman" w:cs="Times New Roman"/>
          <w:i/>
          <w:sz w:val="20"/>
          <w:szCs w:val="20"/>
        </w:rPr>
        <w:t xml:space="preserve"> </w:t>
      </w:r>
      <w:r w:rsidRPr="001014E0">
        <w:rPr>
          <w:rFonts w:ascii="Times New Roman" w:eastAsia="Calibri" w:hAnsi="Times New Roman" w:cs="Times New Roman"/>
          <w:i/>
          <w:sz w:val="20"/>
          <w:szCs w:val="20"/>
        </w:rPr>
        <w:t xml:space="preserve">Lebih lanjut, penelitian mengidentifikasi berbagai dimensi potensi kekuatan di antara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 meliputi kemampuan memecahkan masalah, adaptabilitas, komunikasi efektif, kualitas kepemimpinan, dan rasa tanggung jawab. Dimensi-dimensi ini secara kolektif berkontribusi pada proses pengembangan holistik, </w:t>
      </w:r>
      <w:r w:rsidRPr="001014E0">
        <w:rPr>
          <w:rFonts w:ascii="Times New Roman" w:eastAsia="Calibri" w:hAnsi="Times New Roman" w:cs="Times New Roman"/>
          <w:i/>
          <w:sz w:val="20"/>
          <w:szCs w:val="20"/>
        </w:rPr>
        <w:lastRenderedPageBreak/>
        <w:t>mengindikasikan keberhasilan program STIP Jakarta dalam membimbing para profesional yang berpengetahuan luas dengan keterampilan kognitif dan interpersonal.</w:t>
      </w:r>
      <w:r>
        <w:rPr>
          <w:rFonts w:ascii="Times New Roman" w:eastAsia="Calibri" w:hAnsi="Times New Roman" w:cs="Times New Roman"/>
          <w:i/>
          <w:sz w:val="20"/>
          <w:szCs w:val="20"/>
        </w:rPr>
        <w:t xml:space="preserve"> </w:t>
      </w:r>
      <w:r w:rsidRPr="001014E0">
        <w:rPr>
          <w:rFonts w:ascii="Times New Roman" w:eastAsia="Calibri" w:hAnsi="Times New Roman" w:cs="Times New Roman"/>
          <w:i/>
          <w:sz w:val="20"/>
          <w:szCs w:val="20"/>
        </w:rPr>
        <w:t xml:space="preserve">Implikasi dari temuan ini melibatkan lembaga pendidikan, mendorong evaluasi ulang dan peningkatan kurikulum untuk mengintegrasikan komponen pembangunan ketangguhan dan pendekatan seimbang yang menggabungkan ketegangan akademis dengan pengalaman sosial. Rekomendasi juga menekankan pentingnya program keterlibatan keluarga, inisiatif mentorship, dan pendekatan kolaboratif antara lembaga pendidikan dan industri maritim untuk menyelaraskan praktik dengan motivasi intrinsik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.Sebagai kesimpulan, penelitian ini memberikan kontribusi signifikan untuk pemahaman pengembangan </w:t>
      </w:r>
      <w:r>
        <w:rPr>
          <w:rFonts w:ascii="Times New Roman" w:eastAsia="Calibri" w:hAnsi="Times New Roman" w:cs="Times New Roman"/>
          <w:i/>
          <w:sz w:val="20"/>
          <w:szCs w:val="20"/>
        </w:rPr>
        <w:t xml:space="preserve">taruna/i </w:t>
      </w:r>
      <w:r w:rsidRPr="001014E0">
        <w:rPr>
          <w:rFonts w:ascii="Times New Roman" w:eastAsia="Calibri" w:hAnsi="Times New Roman" w:cs="Times New Roman"/>
          <w:i/>
          <w:sz w:val="20"/>
          <w:szCs w:val="20"/>
        </w:rPr>
        <w:t xml:space="preserve"> dalam pendidikan maritim, menawarkan wawasan praktis bagi lembaga pendidikan dan industri maritim secara luas. Seiring dengan evolusi sektor ini, studi ini berfungsi sebagai panduan dasar untuk menyempurnakan strategi pendidikan dan membina sekelompok pelaut yang siap menghadapi tantangan dan mendapatkan imbalan dari profesinya yang dinamis.</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E26505" w:rsidRPr="00BC2F62" w:rsidTr="00F96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E26505" w:rsidRPr="00A70747" w:rsidRDefault="00E26505" w:rsidP="001014E0">
            <w:pPr>
              <w:autoSpaceDE w:val="0"/>
              <w:autoSpaceDN w:val="0"/>
              <w:adjustRightInd w:val="0"/>
              <w:ind w:left="-105"/>
              <w:jc w:val="both"/>
              <w:rPr>
                <w:rFonts w:ascii="Times New Roman" w:hAnsi="Times New Roman" w:cs="Times New Roman"/>
                <w:b w:val="0"/>
                <w:color w:val="000000" w:themeColor="text1"/>
                <w:sz w:val="20"/>
                <w:szCs w:val="20"/>
              </w:rPr>
            </w:pPr>
            <w:r w:rsidRPr="003D1666">
              <w:rPr>
                <w:rFonts w:ascii="Times New Roman" w:eastAsia="Calibri" w:hAnsi="Times New Roman" w:cs="Times New Roman"/>
                <w:b w:val="0"/>
                <w:i/>
                <w:sz w:val="20"/>
                <w:szCs w:val="20"/>
              </w:rPr>
              <w:t xml:space="preserve">Kata Kunci : </w:t>
            </w:r>
            <w:r w:rsidR="001014E0" w:rsidRPr="001014E0">
              <w:rPr>
                <w:rFonts w:ascii="Times New Roman" w:eastAsia="Calibri" w:hAnsi="Times New Roman" w:cs="Times New Roman"/>
                <w:b w:val="0"/>
                <w:i/>
                <w:sz w:val="20"/>
                <w:szCs w:val="20"/>
              </w:rPr>
              <w:t xml:space="preserve">Motivasi Intrinsik, Potensi, Pendidikan Maritim, Pengembangan </w:t>
            </w:r>
            <w:r w:rsidR="001014E0">
              <w:rPr>
                <w:rFonts w:ascii="Times New Roman" w:eastAsia="Calibri" w:hAnsi="Times New Roman" w:cs="Times New Roman"/>
                <w:b w:val="0"/>
                <w:i/>
                <w:sz w:val="20"/>
                <w:szCs w:val="20"/>
              </w:rPr>
              <w:t xml:space="preserve">Taruna/i </w:t>
            </w:r>
          </w:p>
        </w:tc>
      </w:tr>
    </w:tbl>
    <w:p w:rsidR="00E26505" w:rsidRDefault="00E26505" w:rsidP="00635CBD">
      <w:pPr>
        <w:autoSpaceDE w:val="0"/>
        <w:autoSpaceDN w:val="0"/>
        <w:adjustRightInd w:val="0"/>
        <w:spacing w:after="0" w:line="240" w:lineRule="auto"/>
        <w:rPr>
          <w:rFonts w:ascii="Times New Roman" w:eastAsia="Calibri" w:hAnsi="Times New Roman" w:cs="Times New Roman"/>
          <w:bCs/>
          <w:sz w:val="20"/>
          <w:szCs w:val="20"/>
        </w:rPr>
      </w:pPr>
    </w:p>
    <w:p w:rsidR="00B6161E" w:rsidRDefault="00B6161E"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sectPr w:rsidR="00B6161E" w:rsidSect="001E325F">
          <w:footerReference w:type="default" r:id="rId15"/>
          <w:type w:val="continuous"/>
          <w:pgSz w:w="11906" w:h="16838"/>
          <w:pgMar w:top="1134" w:right="1134" w:bottom="1134" w:left="1134" w:header="709" w:footer="709" w:gutter="0"/>
          <w:cols w:space="708"/>
          <w:docGrid w:linePitch="360"/>
        </w:sectPr>
      </w:pPr>
    </w:p>
    <w:p w:rsidR="00B53B02"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rPr>
        <w:lastRenderedPageBreak/>
        <w:t>INTRODUCTION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Maritime education plays a pivotal role in shaping the future of seafarers, deck officers, and engine officers, instilling not only technical proficiency but also a comprehensive understanding of the maritime industry's complexities</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ISSN":"1877-0509","author":[{"dropping-particle":"","family":"Cicek","given":"Kadir","non-dropping-particle":"","parse-names":false,"suffix":""},{"dropping-particle":"","family":"Akyuz","given":"Emre","non-dropping-particle":"","parse-names":false,"suffix":""},{"dropping-particle":"","family":"Celik","given":"Metin","non-dropping-particle":"","parse-names":false,"suffix":""}],"container-title":"Procedia Computer Science","id":"ITEM-1","issued":{"date-parts":[["2019"]]},"page":"270-274","publisher":"Elsevier","title":"Future skills requirements analysis in maritime industry","type":"article-journal","volume":"158"},"uris":["http://www.mendeley.com/documents/?uuid=9d3896b5-9d1e-4368-8b0a-57c44f2800a5"]}],"mendeley":{"formattedCitation":"[1]","plainTextFormattedCitation":"[1]","previouslyFormattedCitation":"[1]"},"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[1]</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At the forefront of this educational landscape stands the Maritime Institute Jakarta (STIP Jakarta), renowned for its international programme and the significant number of qualified professionals it has produced. This study embarks on a comprehensive exploration of Semester 1 cadets at STIP Jakarta, with a focus on their motivational factors and latent potential power that shape their evolving mindset. The urgency of this research is underscored by the critical role these cadets play in the maritime sector's future, requiring a nuanced understanding of their development and the factors influencing it.</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1.1. Background</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Maritime Institute Jakarta (STIP Jakarta) has established itself as a key institution in maritime education, offering applied bachelor's degrees in Nautical, Technical, and Port and Shipping Management majors. The institution's international program attracts cadets from diverse backgrounds, marking the commencement of their journey towards becoming adept seafarers. As these cadets navigate the demanding academic curriculum and maritime training, understanding the motivational forces driving them becomes imperative. The transition from senior high school to the rigorous maritime programme is a pivotal phase, wherein cadets undergo transformative experiences that shape their professional identity and mindset</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{"citationItems":[{"id":"ITEM-1","itemData":{"author":[{"dropping-particle":"","family":"IMO","given":"SOLAS Consolidated Edition","non-dropping-particle":"","parse-names":false,"suffix":""}],"id":"ITEM-1","issued":{"date-parts":[["2018"]]},"publisher":"London","title":"IMO","type":"article"},"uris":["http://www.mendeley.com/documents/?uuid=ba6d2ea0-4ce7-44d2-b172-3aeb98149f50"]},{"id":"ITEM-2","itemData":{"author":[{"dropping-particle":"","family":"SEP","given":"SAFETY A T","non-dropping-particle":"","parse-names":false,"suffix":""}],"id":"ITEM-2","issued":{"date-parts":[["0"]]},"title":"IMO ‘Model Courses’","type":"article-journal"},"uris":["http://www.mendeley.com/documents/?uuid=60a7ec1d-20b8-4c9b-91ec-d42dae192a49"]}],"mendeley":{"formattedCitation":"[2], [3]","plainTextFormattedCitation":"[2], [3]","previouslyFormattedCitation":"[2], [3]"},"properties":{"noteIndex":0},"schema":"https://github.com/citation-style-language/schema/raw/master/csl-citation.json"}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[2], [3]</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choice of Semester 1 cadets as the focus of this research is strategic. It allows for an in-depth examination of the formative stages of their maritime education, capturing the initial spark that propels them into this dynamic field. By gaining insights into their motivational sources, the study aims to unravel the intrinsic factors influencing their commitment and dedication to maritime studies</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A236A6">
        <w:rPr>
          <w:rFonts w:ascii="Times New Roman" w:eastAsia="Calibri" w:hAnsi="Times New Roman" w:cs="Times New Roman"/>
          <w:bCs/>
        </w:rPr>
        <w:instrText>ADDIN CSL_CITATION {"citationItems":[{"id":"ITEM-1","itemData":{"author":[{"dropping-particle":"","family":"Balkin","given":"Rosalie","non-dropping-particle":"","parse-names":false,"suffix":""}],"container-title":"Tul. Mar. LJ","id":"ITEM-1","issued":{"date-parts":[["2006"]]},"page":"1","publisher":"HeinOnline","title":"The international maritime organization and maritime security","type":"article-journal","volume":"30"},"uris":["http://www.mendeley.com/documents/?uuid=134e1788-c331-4870-aecf-9459e526391d"]}],"mendeley":{"formattedCitation":"[4]","plainTextFormattedCitation":"[4]","previouslyFormattedCitation":"[4]"},"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[4]</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xml:space="preserve">. Moreover, the examination of potential power within these cadets offers a unique perspective on </w:t>
      </w:r>
      <w:r w:rsidRPr="00A70747">
        <w:rPr>
          <w:rFonts w:ascii="Times New Roman" w:eastAsia="Calibri" w:hAnsi="Times New Roman" w:cs="Times New Roman"/>
          <w:bCs/>
        </w:rPr>
        <w:lastRenderedPageBreak/>
        <w:t>the latent abilities and strengths that contribute to their academic and professional development.</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1.2. Needs and Urgency of Research</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urgency of understanding the motivational and potential power dynamics within Semester 1 cadets arises from the pivotal role they are destined to play in the maritime industry. A qualitative exploration of these aspects is imperative as it goes beyond conventional academic assessments, delving into the psychological and sociological dimensions of cadet development</w:t>
      </w:r>
      <w:r w:rsidR="00A236A6">
        <w:rPr>
          <w:rFonts w:ascii="Times New Roman" w:eastAsia="Calibri" w:hAnsi="Times New Roman" w:cs="Times New Roman"/>
          <w:bCs/>
        </w:rPr>
        <w:t xml:space="preserve"> </w:t>
      </w:r>
      <w:r w:rsidR="00A236A6">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{"citationItems":[{"id":"ITEM-1","itemData":{"DOI":"10.1787/40fa80d3-en","author":[{"dropping-particle":"","family":"Good","given":"Judith","non-dropping-particle":"","parse-names":false,"suffix":""}],"id":"ITEM-1","issued":{"date-parts":[["2021"]]},"note":"Cited By (since 2021): 2","publisher":"Organisation for Economic Co-Operation and Development (OECD)","title":"Serving students with special needs better: How digital technology can help","type":"article"},"uris":["http://www.mendeley.com/documents/?uuid=ade4a4e4-8079-4f03-9a71-5df8e70f6f9d"]},{"id":"ITEM-2","itemData":{"DOI":"10.31227/osf.io/kcyx7","abstract":"&lt;p&gt;The purpose of this study was to discover the learning tools in the civics subject at Citizenship Education Study Program in improving the Critical Thinking Skills of the Students at Universitas Muhammadiyah Makassar. It was also to produce learning tool design in the Course of Citizenship at the study program of citizenship education in improving students’ critical thinking skills. This research was development research. This study developed learning tool for citizenship courses at the study program of Citizenship Education with an inquiry strategy to improve students' critical thinking skills. What the output resulted from this study was a lesson plan, student activity sheet, textbook (citizenship material). This study showed that the developed learning tools were in a good category. The practicability of the lesson plan was in a good category. In addition, Citizenship Textbook was interesting and varied, and student worksheets were created to explore the analyzing ability.&lt;/p&gt;","author":[{"dropping-particle":"","family":"Muhajir","given":"","non-dropping-particle":"","parse-names":false,"suffix":""}],"id":"ITEM-2","issued":{"date-parts":[["2019"]]},"publisher":"Center for Open Science","title":"Inquiry Learning Strategy To Improve Students' critical Thinking Skills","type":"article"},"uris":["http://www.mendeley.com/documents/?uuid=11695768-a0ea-441f-9310-a613f3d82654"]}],"mendeley":{"formattedCitation":"[5], [6]","plainTextFormattedCitation":"[5], [6]","previouslyFormattedCitation":"[5], [6]"},"properties":{"noteIndex":0},"schema":"https://github.com/citation-style-language/schema/raw/master/csl-citation.json"}</w:instrText>
      </w:r>
      <w:r w:rsidR="00A236A6">
        <w:rPr>
          <w:rFonts w:ascii="Times New Roman" w:eastAsia="Calibri" w:hAnsi="Times New Roman" w:cs="Times New Roman"/>
          <w:bCs/>
        </w:rPr>
        <w:fldChar w:fldCharType="separate"/>
      </w:r>
      <w:r w:rsidR="00A236A6" w:rsidRPr="00A236A6">
        <w:rPr>
          <w:rFonts w:ascii="Times New Roman" w:eastAsia="Calibri" w:hAnsi="Times New Roman" w:cs="Times New Roman"/>
          <w:bCs/>
          <w:noProof/>
        </w:rPr>
        <w:t>[5], [6]</w:t>
      </w:r>
      <w:r w:rsidR="00A236A6">
        <w:rPr>
          <w:rFonts w:ascii="Times New Roman" w:eastAsia="Calibri" w:hAnsi="Times New Roman" w:cs="Times New Roman"/>
          <w:bCs/>
        </w:rPr>
        <w:fldChar w:fldCharType="end"/>
      </w:r>
      <w:r w:rsidRPr="00A70747">
        <w:rPr>
          <w:rFonts w:ascii="Times New Roman" w:eastAsia="Calibri" w:hAnsi="Times New Roman" w:cs="Times New Roman"/>
          <w:bCs/>
        </w:rPr>
        <w:t>. The need for such an investigation is underscored by the evolving landscape of the maritime sector, wherein seafarers are not merely technicians but multifaceted professionals requiring a holistic skill set.</w:t>
      </w:r>
      <w:r w:rsidR="00A236A6">
        <w:rPr>
          <w:rFonts w:ascii="Times New Roman" w:eastAsia="Calibri" w:hAnsi="Times New Roman" w:cs="Times New Roman"/>
          <w:bCs/>
        </w:rPr>
        <w:t xml:space="preserve"> </w:t>
      </w:r>
      <w:r w:rsidRPr="00A70747">
        <w:rPr>
          <w:rFonts w:ascii="Times New Roman" w:eastAsia="Calibri" w:hAnsi="Times New Roman" w:cs="Times New Roman"/>
          <w:bCs/>
        </w:rPr>
        <w:t>Furthermore, the international context of STIP Jakarta's programme introduces a layer of complexity to cadet development. As these students navigate diverse cultural and educational backgrounds, understanding the universal and context-specific factors shaping their mindset becomes crucial. This research seeks to bridge the gap between the global nature of the maritime industry and the individual experiences of Semester 1 cadets.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In addition to addressing the industry's evolving demands, this study responds to the institution's commitment to excellence. STIP Jakarta has a legacy of producing highly qualified professionals, and by dissecting the motivational and potential power dynamics, the research contributes to refining educational strategies. The urgency is not only in responding to current industry needs but also in nurturing a cadre of seafarers who are adaptable, motivated, and empowered to face future challenges.</w:t>
      </w:r>
    </w:p>
    <w:p w:rsidR="00A70747"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1.3. Literature Review</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A perusal of existing literature reveals a significant gap in understanding the motivational and potential power dynamics within the early stages of maritime education, particularly in the international context. While numerous studies delve into seafarer motivation and professional development, few concentrate on the formative years of maritime education, where the foundation for a seafarer's mindset is laid</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{"citationItems":[{"id":"ITEM-1","itemData":{"ISSN":"0308-597X","author":[{"dropping-particle":"","family":"Rochwulaningsih","given":"Yety","non-dropping-particle":"","parse-names":false,"suffix":""},{"dropping-particle":"","family":"Sulistiyono","given":"Singgih Tri","non-dropping-particle":"","parse-names":false,"suffix":""},{"dropping-particle":"","family":"Masruroh","given":"Noor Naelil","non-dropping-particle":"","parse-names":false,"suffix":""},{"dropping-particle":"","family":"Maulany","given":"Nazala Noor","non-dropping-particle":"","parse-names":false,"suffix":""}],"container-title":"Marine Policy","id":"ITEM-1","issued":{"date-parts":[["2019"]]},"page":"103602","publisher":"Elsevier","title":"Marine policy basis of Indonesia as a maritime state: The importance of integrated economy","type":"article-journal","volume":"108"},"uris":["http://www.mendeley.com/documents/?uuid=5858a9d4-7be7-4dc6-836f-362ff18ae1bc"]},{"id":"ITEM-2","itemData":{"ISSN":"0018-9545","author":[{"dropping-particle":"","family":"Fang","given":"Sidun","non-dropping-particle":"","parse-names":false,"suffix":""},{"dropping-particle":"","family":"Wang","given":"Yu","non-dropping-particle":"","parse-names":false,"suffix":""},{"dropping-particle":"","family":"Gou","given":"Bin","non-dropping-particle":"","parse-names":false,"suffix":""},{"dropping-particle":"","family":"Xu","given":"Yan","non-dropping-particle":"","parse-names":false,"suffix":""}],"container-title":"IEEE Transactions on Vehicular Technology","id":"ITEM-2","issue":"1","issued":{"date-parts":[["2019"]]},"page":"207-219","publisher":"IEEE","title":"Toward future green maritime transportation: An overview of seaport microgrids and all-electric ships","type":"article-journal","volume":"69"},"uris":["http://www.mendeley.com/documents/?uuid=12bb3460-44ef-4a24-b01a-cfef1b1e416e"]}],"mendeley":{"formattedCitation":"[7], [8]","plainTextFormattedCitation":"[7], [8]","previouslyFormattedCitation":"[7], [8]"},"properties":{"noteIndex":0},"schema":"https://github.com/citation-style-language/schema/raw/master/csl-citation.json"}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[7], [8]</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rPr>
        <w:t xml:space="preserve">The literature </w:t>
      </w:r>
      <w:r w:rsidRPr="00A70747">
        <w:rPr>
          <w:rFonts w:ascii="Times New Roman" w:eastAsia="Calibri" w:hAnsi="Times New Roman" w:cs="Times New Roman"/>
          <w:bCs/>
        </w:rPr>
        <w:lastRenderedPageBreak/>
        <w:t>suggests that motivation is a multifaceted construct, influenced by both intrinsic and extrinsic factors. Intrinsic motivation, stemming from an individual's internal desires and values, has been identified as a key driver in sustaining commitment to challenging professions like seafaring. Extrinsic factors, such as career prospects and financial rewards, also play a role, albeit with varying degrees of impact. However, the specific interplay of these factors within the context of Semester 1 cadets at STIP Jakarta remains unexplored.</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Potential power, an emerging concept in the literature, refers to the untapped capabilities and strengths within individuals. Understanding and harnessing this potential is increasingly recognised as crucial for professional development. In the maritime education context, potential power may manifest in various forms, from cognitive abilities to interpersonal skills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{"citationItems":[{"id":"ITEM-1","itemData":{"ISBN":"1612509894","author":[{"dropping-particle":"","family":"Hora","given":"Matthew T","non-dropping-particle":"","parse-names":false,"suffix":""}],"id":"ITEM-1","issued":{"date-parts":[["2019"]]},"publisher":"Harvard Education Press","title":"Beyond the skills gap: Preparing college students for life and work","type":"book"},"uris":["http://www.mendeley.com/documents/?uuid=a2799966-47f4-4fde-b206-638676f445fc"]},{"id":"ITEM-2","itemData":{"DOI":"10.35940/ijrte.b1091.0982s919","ISBN":"2277-3878","abstract":"The development of digital technology in the era of the industrial revolution 4.0 requires today’s younger generations to demonstrate media literacy. It is often the case that cyber-crime happens among teenagers because they are misinformed. This study measures students’ media literacy using individual competence framework which include technical skills, critical understanding, and communicative abilities. Respondents were 100 university undergraduate students in Indonesia selected randomly. The results showed that 60-80% respondents demonstrated medium level technical skills, 80-90% of them have low critical understanding, and 45% of them displayed medium communicative abilities. In addition, media literacy was found to significantly influence students’ social character as much as 49%. The finding of this study implies the need for literacy education is imminent because low media literacy may lead to low social character.","container-title":"International Journal of Recent Technology and Engineering","id":"ITEM-2","issue":"2","issued":{"date-parts":[["2019"]]},"note":"Cited By (since 2019): 4","page":"394-399","publisher":"Blue Eyes Intelligence Engineering and Sciences Engineering and Sciences Publication - BEIESP","title":"Students’ Digital Media Literacy: Effects on Social Character","type":"article","volume":"8"},"uris":["http://www.mendeley.com/documents/?uuid=c2b3e887-af52-4a2b-b6a8-aac26505193a"]}],"mendeley":{"formattedCitation":"[9], [10]","plainTextFormattedCitation":"[9], [10]","previouslyFormattedCitation":"[9], [10]"},"properties":{"noteIndex":0},"schema":"https://github.com/citation-style-language/schema/raw/master/csl-citation.json"}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[9], [10]</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literature review, however, highlights the need for more research to unpack how potential power interacts with motivation and contributes to the development of seafarers.</w:t>
      </w:r>
      <w:r w:rsidR="00154FC9">
        <w:rPr>
          <w:rFonts w:ascii="Times New Roman" w:eastAsia="Calibri" w:hAnsi="Times New Roman" w:cs="Times New Roman"/>
          <w:bCs/>
        </w:rPr>
        <w:t xml:space="preserve"> T</w:t>
      </w:r>
      <w:r w:rsidRPr="00A70747">
        <w:rPr>
          <w:rFonts w:ascii="Times New Roman" w:eastAsia="Calibri" w:hAnsi="Times New Roman" w:cs="Times New Roman"/>
          <w:bCs/>
        </w:rPr>
        <w:t>he existing literature underscores the significance of investigating the motivational and potential power dynamics within Semester 1 cadets at STIP Jakarta. By addressing this gap, the current research not only contributes to the academic discourse but also provides practical insights for educational institutions and the maritime industry at large.</w:t>
      </w:r>
    </w:p>
    <w:p w:rsidR="00DA1E36" w:rsidRDefault="00DA1E36" w:rsidP="00B53B02">
      <w:pPr>
        <w:autoSpaceDE w:val="0"/>
        <w:autoSpaceDN w:val="0"/>
        <w:adjustRightInd w:val="0"/>
        <w:spacing w:after="0" w:line="240" w:lineRule="auto"/>
        <w:ind w:firstLine="426"/>
        <w:jc w:val="both"/>
        <w:rPr>
          <w:rFonts w:ascii="Times New Roman" w:eastAsia="Calibri" w:hAnsi="Times New Roman" w:cs="Times New Roman"/>
          <w:bCs/>
        </w:rPr>
      </w:pPr>
    </w:p>
    <w:p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w:t>
      </w:r>
      <w:r w:rsidR="001E325F">
        <w:rPr>
          <w:rFonts w:ascii="Times New Roman" w:eastAsia="Calibri" w:hAnsi="Times New Roman" w:cs="Times New Roman"/>
          <w:b/>
          <w:bCs/>
        </w:rPr>
        <w:t>HOD</w:t>
      </w:r>
      <w:r w:rsidR="00762A79" w:rsidRPr="00B53B02">
        <w:rPr>
          <w:rFonts w:ascii="Times New Roman" w:eastAsia="Calibri" w:hAnsi="Times New Roman" w:cs="Times New Roman"/>
          <w:b/>
          <w:bCs/>
        </w:rPr>
        <w:tab/>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This study employs a qualitative descriptive approach to delve into the motivational and potential power dynamics shaping the mindset of Semester 1 cadets at the Maritime Institute Jakarta (STIP Jakarta). The qualitative descriptive methodology is deemed appropriate for capturing the nuanced aspects of cadet experiences without imposing predefined categories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{"citationItems":[{"id":"ITEM-1","itemData":{"ISSN":"2375-4745","author":[{"dropping-particle":"","family":"Katz","given":"Jack","non-dropping-particle":"","parse-names":false,"suffix":""}],"container-title":"Méthod (e) s: African Review of Social Sciences Methodology","id":"ITEM-1","issue":"1-2","issued":{"date-parts":[["2015"]]},"page":"131-146","publisher":"Taylor &amp; Francis","title":"A theory of qualitative methodology: The social system of analytic fieldwork","type":"article-journal","volume":"1"},"uris":["http://www.mendeley.com/documents/?uuid=8d5db346-d67f-40fc-a644-736d6c8884fd"]},{"id":"ITEM-2","itemData":{"ISBN":"3642880711","author":[{"dropping-particle":"","family":"Kortüm","given":"Gustav","non-dropping-particle":"","parse-names":false,"suffix":""}],"id":"ITEM-2","issued":{"date-parts":[["2012"]]},"publisher":"Springer Science &amp; Business Media","title":"Reflectance spectroscopy: principles, methods, applications","type":"book"},"uris":["http://www.mendeley.com/documents/?uuid=32047441-6533-4d91-a770-bf67716a8dad"]}],"mendeley":{"formattedCitation":"[11], [12]","plainTextFormattedCitation":"[11], [12]","previouslyFormattedCitation":"[11], [12]"},"properties":{"noteIndex":0},"schema":"https://github.com/citation-style-language/schema/raw/master/csl-citation.json"}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[11], [12]</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This approach allows the researcher to explore the multifaceted dimensions of motivation and potential power through a lens that considers the unique context of STIP Jakarta's international program.</w:t>
      </w:r>
      <w:r w:rsidR="00154FC9">
        <w:rPr>
          <w:rFonts w:ascii="Times New Roman" w:eastAsia="Calibri" w:hAnsi="Times New Roman" w:cs="Times New Roman"/>
          <w:bCs/>
        </w:rPr>
        <w:t xml:space="preserve"> </w:t>
      </w:r>
      <w:r w:rsidRPr="00A70747">
        <w:rPr>
          <w:rFonts w:ascii="Times New Roman" w:eastAsia="Calibri" w:hAnsi="Times New Roman" w:cs="Times New Roman"/>
          <w:bCs/>
        </w:rPr>
        <w:t>The research design involves a combination of document analysis, structured filling, and observational techniques to gather comprehensive data. Given the nature of the research focus, the study is conducted from the researcher's perspective, involving the scrutiny of existing papers, documents, and observable phenomena within the academic setting</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{"citationItems":[{"id":"ITEM-1","itemData":{"ISBN":"1119452023","author":[{"dropping-particle":"","family":"Merriam","given":"Sharan B","non-dropping-particle":"","parse-names":false,"suffix":""},{"dropping-particle":"","family":"Grenier","given":"Robin S","non-dropping-particle":"","parse-names":false,"suffix":""}],"id":"ITEM-1","issued":{"date-parts":[["2019"]]},"publisher":"John Wiley &amp; Sons","title":"Qualitative research in practice: Examples for discussion and analysis","type":"book"},"uris":["http://www.mendeley.com/documents/?uuid=46b2b1cc-636c-4691-b478-b98f3ba9f7d4"]}],"mendeley":{"formattedCitation":"[13]","plainTextFormattedCitation":"[13]","previouslyFormattedCitation":"[13]"},"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[13]</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xml:space="preserve">. This method is chosen to avoid direct interviews with cadets, ensuring that the research does not disrupt the cadets' routine or influence their responses. Instead, the cadets are provided with structured fillings that </w:t>
      </w:r>
      <w:r w:rsidRPr="00A70747">
        <w:rPr>
          <w:rFonts w:ascii="Times New Roman" w:eastAsia="Calibri" w:hAnsi="Times New Roman" w:cs="Times New Roman"/>
          <w:bCs/>
        </w:rPr>
        <w:lastRenderedPageBreak/>
        <w:t>prompt them to reflect on their motivations, experiences, and perceived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Document analysis involves a systematic review of academic records, personal statements, and any available written reflections by the cadets. This examination allows the researcher to trace the evolution of motivation and potential power indicators over the cadets' academic journey. Moreover, it provides a historical context that aids in understanding the longitudinal development of these factors.</w:t>
      </w:r>
      <w:r w:rsidR="00154FC9">
        <w:rPr>
          <w:rFonts w:ascii="Times New Roman" w:eastAsia="Calibri" w:hAnsi="Times New Roman" w:cs="Times New Roman"/>
          <w:bCs/>
        </w:rPr>
        <w:t xml:space="preserve"> </w:t>
      </w:r>
      <w:r w:rsidRPr="00A70747">
        <w:rPr>
          <w:rFonts w:ascii="Times New Roman" w:eastAsia="Calibri" w:hAnsi="Times New Roman" w:cs="Times New Roman"/>
          <w:bCs/>
        </w:rPr>
        <w:t>The structured fillings, carefully designed by the researcher, serve as a tool for eliciting valuable insights from the cadets. These fillings are distributed to the selected sample of 200 cadets, incorporating open-ended questions that encourage thoughtful responses. The questions are crafted to explore the cadets' motivations for choosing maritime education, their perceptions of challenges and rewards, and reflections on their evolving potential power. By utilizing this method, the study aims to extract authentic and introspective data that reflects the cadets' internal thought processes.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Observational techniques involve unobtrusive observations of cadet behaviour, interaction patterns, and engagement in academic and extracurricular activities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{"citationItems":[{"id":"ITEM-1","itemData":{"DOI":"10.22219/jpbi.v4i1.5181","ISBN":"2527-6204","abstract":"Critical thinking emerges when learners attempt to use their background knowledge to construct meaning through interpreting, analyzing, and manipulating information in responding to a problem or a question that requires more than a single correct answer. Two factors that affect the improvement of the students’ critical thinking skills are lecturers’ activities and students’ activities. This study was a descriptive quantitative study which aimed to investigate (1) how lecturers perceive the development of students’ critical thinking skills and (2) drawbacks or obstacles that hinder the development of students’ critical thinking skills. The type of this research is a survey research with the descriptive quantitative approach. The research samples were taken from the population by using purposive sampling technique. Data was collected using a questionnaire, an observation sheet, and interviews. The research findings are 32.05% of the lecturers evaluated their students' critical thinking skills; therefore, promoting lecturers' awareness of developing students' critical thinking skills is necessary. In addition, the results of the present study also indicated that the development of students' critical thinking skills could interfere with many aspects including lecturers, students, frequencies of scientific meetings, and facilities.","author":[{"dropping-particle":"","family":"Amin","given":"Astuti Muh.","non-dropping-particle":"","parse-names":false,"suffix":""},{"dropping-particle":"","family":"Adiansyah","given":"Romi","non-dropping-particle":"","parse-names":false,"suffix":""}],"container-title":"JPBI (Jurnal Pendidikan Biologi Indonesia)","id":"ITEM-1","issue":"1","issued":{"date-parts":[["2018"]]},"note":"Cited By (since 2018): 4","page":"1-10","publisher":"Universitas Muhammadiyah Malang","title":"Lecturers’ perception on students’ critical thinking skills development and problems faced by students in developing their critical thinking skills","type":"article","volume":"4"},"uris":["http://www.mendeley.com/documents/?uuid=5f05e4f7-3bee-4c99-9c90-f68cc6025947"]}],"mendeley":{"formattedCitation":"[14]","plainTextFormattedCitation":"[14]","previouslyFormattedCitation":"[14]"},"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[14]</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 The researcher remains a silent observer in the academic milieu, allowing for a naturalistic exploration of the social and behavioural aspects intertwined with motivational and potential power dynamics.</w:t>
      </w:r>
      <w:r w:rsidR="00154FC9">
        <w:rPr>
          <w:rFonts w:ascii="Times New Roman" w:eastAsia="Calibri" w:hAnsi="Times New Roman" w:cs="Times New Roman"/>
          <w:bCs/>
        </w:rPr>
        <w:t xml:space="preserve"> </w:t>
      </w:r>
      <w:r w:rsidRPr="00A70747">
        <w:rPr>
          <w:rFonts w:ascii="Times New Roman" w:eastAsia="Calibri" w:hAnsi="Times New Roman" w:cs="Times New Roman"/>
          <w:bCs/>
        </w:rPr>
        <w:t>Ethical considerations are paramount in this research, ensuring the anonymity and confidentiality of the cadets' responses. The use of structured fillings allows participants to share their experiences voluntarily, without the pressure of direct interviews. Moreover, the study adheres to ethical guidelines by obtaining informed consent from the participants and ensuring that their academic journey remains unaffected by the research process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{"citationItems":[{"id":"ITEM-1","itemData":{"author":[{"dropping-particle":"","family":"Goosen","given":"Leilani","non-dropping-particle":"","parse-names":false,"suffix":""}],"container-title":"Ensuring Research Integrity and the Ethical Management of Data","id":"ITEM-1","issued":{"date-parts":[["2018"]]},"page":"155-173","publisher":"IGI Global","title":"Ethical information and communication technologies for development solutions: research integrity for massive open online courses","type":"chapter"},"uris":["http://www.mendeley.com/documents/?uuid=80df7b21-dc69-4e38-97f3-90975fb9adfc"]}],"mendeley":{"formattedCitation":"[15]","plainTextFormattedCitation":"[15]","previouslyFormattedCitation":"[15]"},"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[15]</w:t>
      </w:r>
      <w:r w:rsidR="00B87264">
        <w:rPr>
          <w:rFonts w:ascii="Times New Roman" w:eastAsia="Calibri" w:hAnsi="Times New Roman" w:cs="Times New Roman"/>
          <w:bCs/>
        </w:rPr>
        <w:fldChar w:fldCharType="end"/>
      </w:r>
      <w:r w:rsidRPr="00A70747">
        <w:rPr>
          <w:rFonts w:ascii="Times New Roman" w:eastAsia="Calibri" w:hAnsi="Times New Roman" w:cs="Times New Roman"/>
          <w:bCs/>
        </w:rPr>
        <w:t>.</w:t>
      </w:r>
      <w:r>
        <w:rPr>
          <w:rFonts w:ascii="Times New Roman" w:eastAsia="Calibri" w:hAnsi="Times New Roman" w:cs="Times New Roman"/>
          <w:bCs/>
        </w:rPr>
        <w:t>T</w:t>
      </w:r>
      <w:r w:rsidRPr="00A70747">
        <w:rPr>
          <w:rFonts w:ascii="Times New Roman" w:eastAsia="Calibri" w:hAnsi="Times New Roman" w:cs="Times New Roman"/>
          <w:bCs/>
        </w:rPr>
        <w:t>he qualitative descriptive approach, coupled with document analysis, structured fillings, and observational techniques, provides a holistic and nuanced exploration of the motivational and potential power dynamics within Semester 1 cadets at STIP Jakarta. This methodological framework aligns with the research objectives, offering a rich tapestry of data that contributes to the broader understanding of cadet development in the maritime education context.</w:t>
      </w:r>
    </w:p>
    <w:p w:rsidR="00B53B02" w:rsidRDefault="00B53B02" w:rsidP="00B53B02">
      <w:pPr>
        <w:autoSpaceDE w:val="0"/>
        <w:autoSpaceDN w:val="0"/>
        <w:adjustRightInd w:val="0"/>
        <w:spacing w:after="0" w:line="240" w:lineRule="auto"/>
        <w:rPr>
          <w:rFonts w:ascii="Times New Roman" w:eastAsia="Calibri" w:hAnsi="Times New Roman" w:cs="Times New Roman"/>
          <w:b/>
          <w:bCs/>
        </w:rPr>
      </w:pPr>
    </w:p>
    <w:p w:rsidR="00B53B02" w:rsidRPr="00F5577B"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RESULT AND DISCUSSION</w:t>
      </w:r>
    </w:p>
    <w:p w:rsidR="00154FC9" w:rsidRPr="00154FC9" w:rsidRDefault="00154FC9" w:rsidP="00154FC9">
      <w:pPr>
        <w:autoSpaceDE w:val="0"/>
        <w:autoSpaceDN w:val="0"/>
        <w:adjustRightInd w:val="0"/>
        <w:spacing w:after="0" w:line="240" w:lineRule="auto"/>
        <w:jc w:val="both"/>
        <w:rPr>
          <w:rFonts w:ascii="Times New Roman" w:eastAsia="Calibri" w:hAnsi="Times New Roman" w:cs="Times New Roman"/>
          <w:b/>
          <w:bCs/>
        </w:rPr>
      </w:pPr>
      <w:r w:rsidRPr="00154FC9">
        <w:rPr>
          <w:rFonts w:ascii="Times New Roman" w:eastAsia="Calibri" w:hAnsi="Times New Roman" w:cs="Times New Roman"/>
          <w:b/>
          <w:bCs/>
        </w:rPr>
        <w:t>3.1. Results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 xml:space="preserve">The qualitative descriptive analysis of the motivational and potential power dynamics within Semester 1 cadets at the Maritime Institute Jakarta (STIP Jakarta) has yielded rich insights into the </w:t>
      </w:r>
      <w:r w:rsidRPr="00A70747">
        <w:rPr>
          <w:rFonts w:ascii="Times New Roman" w:eastAsia="Calibri" w:hAnsi="Times New Roman" w:cs="Times New Roman"/>
          <w:bCs/>
          <w:lang w:val="en-ID"/>
        </w:rPr>
        <w:lastRenderedPageBreak/>
        <w:t>multifaceted aspects of their mindset development. The research focused on 200 randomly selected cadets, using a combination of document analysis, structured fillings, and observational techniques. The findings are presented below, organised into key themes that emerged from the data.</w:t>
      </w: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1: Motivational Forces Shaping Cadet Choice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analysis of document records and structured fillings illuminated the diverse motivational forces influencing cadets' decisions to pursue maritime education. A significant majority of cadets expressed a profound intrinsic motivation rooted in their passion for the sea and a desire to embark on a dynamic and challenging career. Documented reflections highlighted personal narratives of familial connections to the maritime industry, with several cadets being inspired by family members who had previously served as seafarers.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designed to explore these motivations further, revealed a recurring theme of the allure of adventure and the unique lifestyle associated with seafaring. Many cadets cited an innate curiosity about the maritime world, seeking an environment that offered continuous learning opportunities and global exposure. Additionally, extrinsic factors such as career stability, financial prospects, and the international recognition of STIP Jakarta's programme emerged as supplementary motivations.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the comprehensibility of these findings, Table 1 provides a summary of the key motivational factors identified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1: Motivational Factors Influencing Cadet Choice of Maritime Education</w:t>
      </w:r>
    </w:p>
    <w:tbl>
      <w:tblPr>
        <w:tblW w:w="4528"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686"/>
        <w:gridCol w:w="1842"/>
      </w:tblGrid>
      <w:tr w:rsidR="00A70747" w:rsidRPr="00154FC9" w:rsidTr="00154FC9">
        <w:trPr>
          <w:tblHeader/>
          <w:tblCellSpacing w:w="15" w:type="dxa"/>
        </w:trPr>
        <w:tc>
          <w:tcPr>
            <w:tcW w:w="2641"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Motivational Factors</w:t>
            </w:r>
          </w:p>
        </w:tc>
        <w:tc>
          <w:tcPr>
            <w:tcW w:w="1797"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Intrinsic Passion for the Sea</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72%</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Family Influence</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48%</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Adventure and Global Exposure</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64%</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Career Stability</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35%</w:t>
            </w:r>
          </w:p>
        </w:tc>
      </w:tr>
      <w:tr w:rsidR="00A70747" w:rsidRPr="00154FC9" w:rsidTr="00154FC9">
        <w:trPr>
          <w:tblCellSpacing w:w="15" w:type="dxa"/>
        </w:trPr>
        <w:tc>
          <w:tcPr>
            <w:tcW w:w="264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Financial Prospects</w:t>
            </w:r>
          </w:p>
        </w:tc>
        <w:tc>
          <w:tcPr>
            <w:tcW w:w="179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28%</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2: Perceived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structured fillings also probed cadets' perceptions of challenges and rewards encountered during their initial semesters at STIP Jakarta. Common challenges included the adjustment to rigorous academic demands, the initial separation from family, and adapting to a disciplined maritime lifestyle. Interestingly, these challenges were frequently viewed by cadets as integral components of their character-building process, contributing to their resilience and determination.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lastRenderedPageBreak/>
        <w:t>On the other hand, rewards were multifaceted, with academic achievements, camaraderie among cadets, and exposure to practical maritime training emerging as notable positive aspects. The immersive learning environment at STIP Jakarta was highlighted, with cadets expressing satisfaction in applying theoretical knowledge to real-world scenarios during their training exercises.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enhance clarity, Table 2 encapsulates the major challenges and rewards identified by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2: Challenges and Rewards in Maritime Education as Perceived by Cadets</w:t>
      </w:r>
    </w:p>
    <w:p w:rsidR="00154FC9" w:rsidRPr="00A70747" w:rsidRDefault="00154FC9"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tbl>
      <w:tblPr>
        <w:tblW w:w="3820"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402"/>
        <w:gridCol w:w="1418"/>
      </w:tblGrid>
      <w:tr w:rsidR="00A70747" w:rsidRPr="00154FC9" w:rsidTr="00154FC9">
        <w:trPr>
          <w:tblHeader/>
          <w:tblCellSpacing w:w="15" w:type="dxa"/>
        </w:trPr>
        <w:tc>
          <w:tcPr>
            <w:tcW w:w="2357" w:type="dxa"/>
            <w:tcBorders>
              <w:top w:val="single" w:sz="6"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Challenges</w:t>
            </w:r>
          </w:p>
        </w:tc>
        <w:tc>
          <w:tcPr>
            <w:tcW w:w="1373" w:type="dxa"/>
            <w:tcBorders>
              <w:top w:val="single" w:sz="6"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Academic Rigour</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45%</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Initial Separation from Family</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28%</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Adapting to Maritime Lifestyle</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37%</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Rewards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Academic Achievements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62%</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Camaraderie Among Cadets</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48%</w:t>
            </w:r>
          </w:p>
        </w:tc>
      </w:tr>
      <w:tr w:rsidR="00A70747" w:rsidRPr="00154FC9" w:rsidTr="00154FC9">
        <w:trPr>
          <w:tblCellSpacing w:w="15" w:type="dxa"/>
        </w:trPr>
        <w:tc>
          <w:tcPr>
            <w:tcW w:w="2357" w:type="dxa"/>
            <w:tcBorders>
              <w:top w:val="single" w:sz="2" w:space="0" w:color="D9D9E3"/>
              <w:left w:val="single" w:sz="6" w:space="0" w:color="D9D9E3"/>
              <w:bottom w:val="single" w:sz="6" w:space="0" w:color="D9D9E3"/>
              <w:right w:val="single" w:sz="2"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Practical Maritime Training</w:t>
            </w:r>
          </w:p>
        </w:tc>
        <w:tc>
          <w:tcPr>
            <w:tcW w:w="1373" w:type="dxa"/>
            <w:tcBorders>
              <w:top w:val="single" w:sz="2" w:space="0" w:color="D9D9E3"/>
              <w:left w:val="single" w:sz="6" w:space="0" w:color="D9D9E3"/>
              <w:bottom w:val="single" w:sz="6" w:space="0" w:color="D9D9E3"/>
              <w:right w:val="single" w:sz="6" w:space="0" w:color="D9D9E3"/>
            </w:tcBorders>
            <w:shd w:val="clear" w:color="auto" w:fill="F7F7F8"/>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55%</w:t>
            </w:r>
          </w:p>
        </w:tc>
      </w:tr>
    </w:tbl>
    <w:p w:rsidR="00154FC9" w:rsidRDefault="00154FC9" w:rsidP="00154FC9">
      <w:pPr>
        <w:autoSpaceDE w:val="0"/>
        <w:autoSpaceDN w:val="0"/>
        <w:adjustRightInd w:val="0"/>
        <w:spacing w:after="0" w:line="240" w:lineRule="auto"/>
        <w:jc w:val="both"/>
        <w:rPr>
          <w:rFonts w:ascii="Times New Roman" w:eastAsia="Calibri" w:hAnsi="Times New Roman" w:cs="Times New Roman"/>
          <w:b/>
          <w:bCs/>
          <w:lang w:val="en-ID"/>
        </w:rPr>
      </w:pPr>
    </w:p>
    <w:p w:rsidR="00A70747" w:rsidRPr="00580584" w:rsidRDefault="00A70747" w:rsidP="00154FC9">
      <w:pPr>
        <w:autoSpaceDE w:val="0"/>
        <w:autoSpaceDN w:val="0"/>
        <w:adjustRightInd w:val="0"/>
        <w:spacing w:after="0" w:line="240" w:lineRule="auto"/>
        <w:jc w:val="both"/>
        <w:rPr>
          <w:rFonts w:ascii="Times New Roman" w:eastAsia="Calibri" w:hAnsi="Times New Roman" w:cs="Times New Roman"/>
          <w:bCs/>
          <w:i/>
          <w:lang w:val="en-ID"/>
        </w:rPr>
      </w:pPr>
      <w:r w:rsidRPr="00580584">
        <w:rPr>
          <w:rFonts w:ascii="Times New Roman" w:eastAsia="Calibri" w:hAnsi="Times New Roman" w:cs="Times New Roman"/>
          <w:b/>
          <w:bCs/>
          <w:i/>
          <w:lang w:val="en-ID"/>
        </w:rPr>
        <w:t>Theme 3: Reflections on Evolving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concept of potential power was explored through cadets' reflections on their evolving capabilities and strengths. Document analysis and structured fillings uncovered a diverse range of potential power manifestations, from cognitive aptitude to interpersonal skills. Cadets frequently highlighted their enhanced problem-solving abilities, adaptability, and effective communication skills developed through collaborative exercises and practical training.</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Observational techniques further corroborated these reflections, with cadets demonstrating leadership qualities during group activities and displaying a heightened sense of responsibility in simulated maritime scenarios. Interestingly, the holistic approach of STIP Jakarta's programme was acknowledged by cadets, attributing the development of their potential power to both academic and experiential learning.</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To facilitate a clearer understanding, Table 3 summarises the identified dimensions of potential power among the cadets.</w:t>
      </w:r>
    </w:p>
    <w:p w:rsidR="00154FC9"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Table 3: Dimensions of Potential Power among Semester 1 Cadets</w:t>
      </w:r>
    </w:p>
    <w:tbl>
      <w:tblPr>
        <w:tblW w:w="3111"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119"/>
        <w:gridCol w:w="992"/>
      </w:tblGrid>
      <w:tr w:rsidR="00A70747" w:rsidRPr="00154FC9" w:rsidTr="00154FC9">
        <w:trPr>
          <w:tblHeader/>
          <w:tblCellSpacing w:w="15" w:type="dxa"/>
        </w:trPr>
        <w:tc>
          <w:tcPr>
            <w:tcW w:w="2074"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Dimensions of Potential Power</w:t>
            </w:r>
          </w:p>
        </w:tc>
        <w:tc>
          <w:tcPr>
            <w:tcW w:w="947"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b/>
                <w:sz w:val="18"/>
                <w:lang w:val="en-ID"/>
              </w:rPr>
            </w:pPr>
            <w:r w:rsidRPr="00154FC9">
              <w:rPr>
                <w:rFonts w:ascii="Times New Roman" w:hAnsi="Times New Roman" w:cs="Times New Roman"/>
                <w:b/>
                <w:sz w:val="18"/>
                <w:lang w:val="en-ID"/>
              </w:rPr>
              <w:t>Percentage of Cadets</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Problem-Solving Abilities</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58%</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Adaptability</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42%</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Effective Communication</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49%</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lastRenderedPageBreak/>
              <w:t>Leadership Qualities</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35%</w:t>
            </w:r>
          </w:p>
        </w:tc>
      </w:tr>
      <w:tr w:rsidR="00A70747" w:rsidRPr="00154FC9" w:rsidTr="00154FC9">
        <w:trPr>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Sense of Responsibility</w:t>
            </w:r>
          </w:p>
        </w:tc>
        <w:tc>
          <w:tcPr>
            <w:tcW w:w="947"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70747" w:rsidRPr="00154FC9" w:rsidRDefault="00A70747" w:rsidP="00154FC9">
            <w:pPr>
              <w:pStyle w:val="NoSpacing"/>
              <w:rPr>
                <w:rFonts w:ascii="Times New Roman" w:hAnsi="Times New Roman" w:cs="Times New Roman"/>
                <w:sz w:val="18"/>
                <w:lang w:val="en-ID"/>
              </w:rPr>
            </w:pPr>
            <w:r w:rsidRPr="00154FC9">
              <w:rPr>
                <w:rFonts w:ascii="Times New Roman" w:hAnsi="Times New Roman" w:cs="Times New Roman"/>
                <w:sz w:val="18"/>
                <w:lang w:val="en-ID"/>
              </w:rPr>
              <w:t>40%</w:t>
            </w:r>
          </w:p>
        </w:tc>
      </w:tr>
    </w:tbl>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findings illuminate the intricate interplay between motivational forces, challenges, rewards, and the evolution of potential power within Semester 1 cadets at STIP Jakarta. The dominance of intrinsic motivations, coupled with familial influences and a thirst for adventure, underscores the cadets' genuine passion for maritime education. These motivations align with existing literature on the importance of intrinsic factors in sustaining commitment to challenging professions.</w:t>
      </w:r>
      <w:r w:rsidR="00580584">
        <w:rPr>
          <w:rFonts w:ascii="Times New Roman" w:eastAsia="Calibri" w:hAnsi="Times New Roman" w:cs="Times New Roman"/>
          <w:bCs/>
        </w:rPr>
        <w:t xml:space="preserve"> </w:t>
      </w:r>
      <w:r w:rsidRPr="00A70747">
        <w:rPr>
          <w:rFonts w:ascii="Times New Roman" w:eastAsia="Calibri" w:hAnsi="Times New Roman" w:cs="Times New Roman"/>
          <w:bCs/>
          <w:lang w:val="en-ID"/>
        </w:rPr>
        <w:t>The perceived challenges, notably academic rigour and the initial separation from family, reflect the transitional nature of the cadets' journey. Importantly, these challenges are reframed by cadets as essential components of their character development, contributing to a resilient mindset</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{"citationItems":[{"id":"ITEM-1","itemData":{"ISSN":"1136223304","author":[{"dropping-particle":"","family":"Cole","given":"Michael","non-dropping-particle":"","parse-names":false,"suffix":""}],"container-title":"Learning relationships in the classroom","id":"ITEM-1","issued":{"date-parts":[["2013"]]},"page":"31","publisher":"Routledge","title":"Cognitive development and formal schooling","type":"article-journal","volume":"2"},"uris":["http://www.mendeley.com/documents/?uuid=8414aa51-ea9a-427d-adb5-c39893347f13"]},{"id":"ITEM-2","itemData":{"ISBN":"1136918264","author":[{"dropping-particle":"","family":"Elliott","given":"Jennifer","non-dropping-particle":"","parse-names":false,"suffix":""}],"id":"ITEM-2","issued":{"date-parts":[["2012"]]},"publisher":"Routledge","title":"An introduction to sustainable development","type":"book"},"uris":["http://www.mendeley.com/documents/?uuid=0b99895f-58e9-44e7-b0fa-f8de8175a62a"]}],"mendeley":{"formattedCitation":"[16], [17]","plainTextFormattedCitation":"[16], [17]","previouslyFormattedCitation":"[16], [17]"},"properties":{"noteIndex":0},"schema":"https://github.com/citation-style-language/schema/raw/master/csl-citation.json"}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[16], [17]</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The rewards, on the other hand, point to the positive aspects of the maritime education experience, highlighting the intrinsic value derived from academic achievements and the camaraderie fostered among cadets.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exploration of potential power dimensions reveals a holistic development process occurring within the cadets. Problem-solving abilities, adaptability, effective communication, leadership qualities, and a sense of responsibility collectively contribute to their evolving potential power. The integration of these dimensions is indicative of STIP Jakarta's success in providing a comprehensive educational experience that extends beyond academic proficiency.</w:t>
      </w:r>
      <w:r w:rsidR="00580584">
        <w:rPr>
          <w:rFonts w:ascii="Times New Roman" w:eastAsia="Calibri" w:hAnsi="Times New Roman" w:cs="Times New Roman"/>
          <w:bCs/>
        </w:rPr>
        <w:t xml:space="preserve"> </w:t>
      </w:r>
      <w:r w:rsidR="00154FC9">
        <w:rPr>
          <w:rFonts w:ascii="Times New Roman" w:eastAsia="Calibri" w:hAnsi="Times New Roman" w:cs="Times New Roman"/>
          <w:bCs/>
        </w:rPr>
        <w:t xml:space="preserve">The </w:t>
      </w:r>
      <w:r w:rsidRPr="00A70747">
        <w:rPr>
          <w:rFonts w:ascii="Times New Roman" w:eastAsia="Calibri" w:hAnsi="Times New Roman" w:cs="Times New Roman"/>
          <w:bCs/>
          <w:lang w:val="en-ID"/>
        </w:rPr>
        <w:t>qualitative descriptive analysis of Semester 1 cadets at STIP Jakarta has unravelled the intricate tapestry of their motivational and potential power dynamics. The findings provide valuable insights into the cadets' authentic experiences, shedding light on the factors that drive their commitment to maritime education. The effective use of structured fillings, document analysis, and observational techniques has allowed for a nuanced exploration without disrupting the cadets' routine.</w:t>
      </w:r>
      <w:r w:rsidR="00154FC9">
        <w:rPr>
          <w:rFonts w:ascii="Times New Roman" w:eastAsia="Calibri" w:hAnsi="Times New Roman" w:cs="Times New Roman"/>
          <w:bCs/>
        </w:rPr>
        <w:t xml:space="preserve"> </w:t>
      </w:r>
      <w:r w:rsidRPr="00A70747">
        <w:rPr>
          <w:rFonts w:ascii="Times New Roman" w:eastAsia="Calibri" w:hAnsi="Times New Roman" w:cs="Times New Roman"/>
          <w:bCs/>
          <w:lang w:val="en-ID"/>
        </w:rPr>
        <w:t>This research contributes to the academic discourse on maritime education by offering practical insights for educational institutions and the maritime industry. The identified motivational factors, perceived challenges, and evolving potential power dimensions provide a foundation for refining educational strategies and enhancing the overall cadet experience. As STIP Jakarta continues to shape the future generation of seafarers, these findings serve as a compass for navigating the evolving landscape of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lastRenderedPageBreak/>
        <w:t xml:space="preserve">3.2. </w:t>
      </w:r>
      <w:r>
        <w:rPr>
          <w:rFonts w:ascii="Times New Roman" w:eastAsia="Calibri" w:hAnsi="Times New Roman" w:cs="Times New Roman"/>
          <w:b/>
          <w:bCs/>
          <w:lang w:val="en-ID"/>
        </w:rPr>
        <w:t>Discussion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insights gained from the analysis of motivational and potential power dynamics within Semester 1 cadets at the Maritime Institute Jakarta (STIP Jakarta) offer a nuanced understanding of their developmental journey. This discussion delves into the implications of the findings and offers recommendations for educational institutions, the maritime industry, and future research.</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Cs/>
        </w:rPr>
        <w:t>A</w:t>
      </w:r>
      <w:r w:rsidR="00A70747" w:rsidRPr="00A70747">
        <w:rPr>
          <w:rFonts w:ascii="Times New Roman" w:eastAsia="Calibri" w:hAnsi="Times New Roman" w:cs="Times New Roman"/>
          <w:bCs/>
          <w:lang w:val="en-ID"/>
        </w:rPr>
        <w:t xml:space="preserve">. </w:t>
      </w:r>
      <w:r w:rsidR="00A70747" w:rsidRPr="00A70747">
        <w:rPr>
          <w:rFonts w:ascii="Times New Roman" w:eastAsia="Calibri" w:hAnsi="Times New Roman" w:cs="Times New Roman"/>
          <w:b/>
          <w:bCs/>
          <w:lang w:val="en-ID"/>
        </w:rPr>
        <w:t>Motivational Forces and Their Implications:</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dominance of intrinsic motivations, including a passion for the sea and a desire for adventure, has significant implications for maritime education. Institutions such as STIP Jakarta should recognise and nurture these intrinsic motivations as they form the bedrock of sustained commitment. Incorporating experiential learning opportunities, exposure to real-world scenarios, and fostering a sense of adventure within the curriculum can further amplify these motivations</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B87264">
        <w:rPr>
          <w:rFonts w:ascii="Times New Roman" w:eastAsia="Calibri" w:hAnsi="Times New Roman" w:cs="Times New Roman"/>
          <w:bCs/>
        </w:rPr>
        <w:instrText>ADDIN CSL_CITATION {"citationItems":[{"id":"ITEM-1","itemData":{"ISSN":"0146-1672","author":[{"dropping-particle":"","family":"Breines","given":"Juliana G","non-dropping-particle":"","parse-names":false,"suffix":""},{"dropping-particle":"","family":"Chen","given":"Serena","non-dropping-particle":"","parse-names":false,"suffix":""}],"container-title":"Personality and Social Psychology Bulletin","id":"ITEM-1","issue":"9","issued":{"date-parts":[["2012"]]},"page":"1133-1143","publisher":"Sage Publications Sage CA: Los Angeles, CA","title":"Self-compassion increases self-improvement motivation","type":"article-journal","volume":"38"},"uris":["http://www.mendeley.com/documents/?uuid=5d8b06c5-52a8-43f1-b654-6af4d4db3d49"]}],"mendeley":{"formattedCitation":"[18]","plainTextFormattedCitation":"[18]","previouslyFormattedCitation":"[18]"},"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[18]</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Moreover, acknowledging the familial influences on cadet choices underscores the importance of family engagement in the educational journey. Institutions should consider incorporating family orientation programmes to address the initial separation challenges, fostering a supportive network that complements the cadets' experiences.</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B</w:t>
      </w:r>
      <w:r w:rsidR="00A70747" w:rsidRPr="00A70747">
        <w:rPr>
          <w:rFonts w:ascii="Times New Roman" w:eastAsia="Calibri" w:hAnsi="Times New Roman" w:cs="Times New Roman"/>
          <w:b/>
          <w:bCs/>
          <w:lang w:val="en-ID"/>
        </w:rPr>
        <w:t>. Challenges and Rewards in Maritime Education: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reframing of challenges as character-building experiences among cadets suggests a resilience that is vital for success in the maritime profession. STIP Jakarta and similar institutions should leverage this perspective by integrating resilience-building components into the curriculum. Mentorship programmes, psychological support services, and stress management modules can aid cadets in navigating challenges more effectively.</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The identified rewards, particularly the satisfaction derived from academic achievements and camaraderie, underscore the importance of a holistic educational approach</w:t>
      </w:r>
      <w:r w:rsidR="00B87264">
        <w:rPr>
          <w:rFonts w:ascii="Times New Roman" w:eastAsia="Calibri" w:hAnsi="Times New Roman" w:cs="Times New Roman"/>
          <w:bCs/>
        </w:rPr>
        <w:t xml:space="preserve"> </w:t>
      </w:r>
      <w:r w:rsidR="00B87264">
        <w:rPr>
          <w:rFonts w:ascii="Times New Roman" w:eastAsia="Calibri" w:hAnsi="Times New Roman" w:cs="Times New Roman"/>
          <w:bCs/>
        </w:rPr>
        <w:fldChar w:fldCharType="begin" w:fldLock="1"/>
      </w:r>
      <w:r w:rsidR="00A16CDC">
        <w:rPr>
          <w:rFonts w:ascii="Times New Roman" w:eastAsia="Calibri" w:hAnsi="Times New Roman" w:cs="Times New Roman"/>
          <w:bCs/>
        </w:rPr>
        <w:instrText>ADDIN CSL_CITATION {"citationItems":[{"id":"ITEM-1","itemData":{"author":[{"dropping-particle":"","family":"Nurwahyu","given":"Budi","non-dropping-particle":"","parse-names":false,"suffix":""},{"dropping-particle":"","family":"Tinungki","given":"Georgina Maria","non-dropping-particle":"","parse-names":false,"suffix":""}],"container-title":"European Journal of Educational Research","id":"ITEM-1","issue":"4","issued":{"date-parts":[["2020"]]},"page":"1723-1734","title":"European Journal of Educational Research","type":"article-journal","volume":"9"},"uris":["http://www.mendeley.com/documents/?uuid=0a97100f-535a-4112-9ef5-187ea1d0f220"]}],"mendeley":{"formattedCitation":"[19]","plainTextFormattedCitation":"[19]","previouslyFormattedCitation":"[19]"},"properties":{"noteIndex":0},"schema":"https://github.com/citation-style-language/schema/raw/master/csl-citation.json"}</w:instrText>
      </w:r>
      <w:r w:rsidR="00B87264">
        <w:rPr>
          <w:rFonts w:ascii="Times New Roman" w:eastAsia="Calibri" w:hAnsi="Times New Roman" w:cs="Times New Roman"/>
          <w:bCs/>
        </w:rPr>
        <w:fldChar w:fldCharType="separate"/>
      </w:r>
      <w:r w:rsidR="00B87264" w:rsidRPr="00B87264">
        <w:rPr>
          <w:rFonts w:ascii="Times New Roman" w:eastAsia="Calibri" w:hAnsi="Times New Roman" w:cs="Times New Roman"/>
          <w:bCs/>
          <w:noProof/>
        </w:rPr>
        <w:t>[19]</w:t>
      </w:r>
      <w:r w:rsidR="00B87264">
        <w:rPr>
          <w:rFonts w:ascii="Times New Roman" w:eastAsia="Calibri" w:hAnsi="Times New Roman" w:cs="Times New Roman"/>
          <w:bCs/>
        </w:rPr>
        <w:fldChar w:fldCharType="end"/>
      </w:r>
      <w:r w:rsidRPr="00A70747">
        <w:rPr>
          <w:rFonts w:ascii="Times New Roman" w:eastAsia="Calibri" w:hAnsi="Times New Roman" w:cs="Times New Roman"/>
          <w:bCs/>
          <w:lang w:val="en-ID"/>
        </w:rPr>
        <w:t>. Educational institutions must balance academic rigour with opportunities for social interaction and peer collaboration. Encouraging a sense of community among cadets can contribute to their overall satisfaction and emotional well-being.</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C</w:t>
      </w:r>
      <w:r w:rsidR="00A70747" w:rsidRPr="00A70747">
        <w:rPr>
          <w:rFonts w:ascii="Times New Roman" w:eastAsia="Calibri" w:hAnsi="Times New Roman" w:cs="Times New Roman"/>
          <w:b/>
          <w:bCs/>
          <w:lang w:val="en-ID"/>
        </w:rPr>
        <w:t>. Dimensions of Potential Power:</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diverse dimensions of potential power identified among cadets highlight the holistic nature of their development. Institutions should recognise the interconnectedness of cognitive and interpersonal skills in producing well-rounded professionals. Integrating interdisciplinary approaches within the curriculum, collaborative projects, and leadership development programmes can further enhance these dimensions.</w:t>
      </w:r>
      <w:r w:rsidR="00B87264">
        <w:rPr>
          <w:rFonts w:ascii="Times New Roman" w:eastAsia="Calibri" w:hAnsi="Times New Roman" w:cs="Times New Roman"/>
          <w:bCs/>
        </w:rPr>
        <w:t xml:space="preserve"> </w:t>
      </w:r>
      <w:r w:rsidRPr="00A70747">
        <w:rPr>
          <w:rFonts w:ascii="Times New Roman" w:eastAsia="Calibri" w:hAnsi="Times New Roman" w:cs="Times New Roman"/>
          <w:bCs/>
          <w:lang w:val="en-ID"/>
        </w:rPr>
        <w:t xml:space="preserve">The </w:t>
      </w:r>
      <w:r w:rsidRPr="00A70747">
        <w:rPr>
          <w:rFonts w:ascii="Times New Roman" w:eastAsia="Calibri" w:hAnsi="Times New Roman" w:cs="Times New Roman"/>
          <w:bCs/>
          <w:lang w:val="en-ID"/>
        </w:rPr>
        <w:lastRenderedPageBreak/>
        <w:t>acknowledgement by cadets of the influence of both academic and experiential learning on their potential power suggests the importance of a balanced curriculum. Educational institutions should continue to invest in practical training, simulations, and industry exposure to bridge the gap between theoretical knowledge and practical application. This ensures that cadets are not only academically proficient but also equipped with the practical skills demanded by the maritime industry.</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STIP Jakarta and similar institutions can leverage these findings to enhance their educational programmes. Implementing targeted interventions, such as family orientation programmes, resilience-building initiatives, and a balance between academic and social experiences, can contribute to a more enriching and supportive learning environment. Additionally, fostering a sense of adventure and passion for the maritime industry can be achieved through curated experiential learning opportunities.</w:t>
      </w:r>
    </w:p>
    <w:p w:rsidR="00580584" w:rsidRPr="00A70747" w:rsidRDefault="00580584"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D. </w:t>
      </w:r>
      <w:r w:rsidR="00A70747" w:rsidRPr="00A70747">
        <w:rPr>
          <w:rFonts w:ascii="Times New Roman" w:eastAsia="Calibri" w:hAnsi="Times New Roman" w:cs="Times New Roman"/>
          <w:b/>
          <w:bCs/>
          <w:lang w:val="en-ID"/>
        </w:rPr>
        <w:t>Implications for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maritime industry stands to benefit from a workforce equipped with a resilient mindset, strong interpersonal skills, and a passion for their profession. Employers can collaborate with educational institutions to provide industry-specific training, mentorship programmes, and continuing education opportunities. Recognising the intrinsic motivations of cadets and aligning industry practices with these motivations can lead to a more engaged and dedicated workforce.</w:t>
      </w:r>
    </w:p>
    <w:p w:rsidR="00A70747" w:rsidRPr="00A70747" w:rsidRDefault="00154FC9" w:rsidP="00154FC9">
      <w:pPr>
        <w:autoSpaceDE w:val="0"/>
        <w:autoSpaceDN w:val="0"/>
        <w:adjustRightInd w:val="0"/>
        <w:spacing w:after="0" w:line="240" w:lineRule="auto"/>
        <w:jc w:val="both"/>
        <w:rPr>
          <w:rFonts w:ascii="Times New Roman" w:eastAsia="Calibri" w:hAnsi="Times New Roman" w:cs="Times New Roman"/>
          <w:bCs/>
          <w:lang w:val="en-ID"/>
        </w:rPr>
      </w:pPr>
      <w:r>
        <w:rPr>
          <w:rFonts w:ascii="Times New Roman" w:eastAsia="Calibri" w:hAnsi="Times New Roman" w:cs="Times New Roman"/>
          <w:b/>
          <w:bCs/>
        </w:rPr>
        <w:t xml:space="preserve">E. </w:t>
      </w:r>
      <w:r w:rsidR="00A70747" w:rsidRPr="00A70747">
        <w:rPr>
          <w:rFonts w:ascii="Times New Roman" w:eastAsia="Calibri" w:hAnsi="Times New Roman" w:cs="Times New Roman"/>
          <w:b/>
          <w:bCs/>
          <w:lang w:val="en-ID"/>
        </w:rPr>
        <w:t>Recommendations: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Curriculum Enhancement:</w:t>
      </w:r>
      <w:r w:rsidRPr="00A70747">
        <w:rPr>
          <w:rFonts w:ascii="Times New Roman" w:eastAsia="Calibri" w:hAnsi="Times New Roman" w:cs="Times New Roman"/>
          <w:bCs/>
          <w:lang w:val="en-ID"/>
        </w:rPr>
        <w:t xml:space="preserve"> Educational institutions should consider revisiting and enhancing their curricula to include more experiential learning opportunities, resilience-building components, and interdisciplinary approaches. This can better prepare cadets for the multifaceted challenges of the maritime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Family Engagement Programmes:</w:t>
      </w:r>
      <w:r w:rsidRPr="00A70747">
        <w:rPr>
          <w:rFonts w:ascii="Times New Roman" w:eastAsia="Calibri" w:hAnsi="Times New Roman" w:cs="Times New Roman"/>
          <w:bCs/>
          <w:lang w:val="en-ID"/>
        </w:rPr>
        <w:t xml:space="preserve"> Institutions should develop and implement family orientation programmes to address the challenges associated with the initial separation of cadets from their families. These programmes can provide support structures that contribute to the overall well-being of cadets.</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Holistic Support Services:</w:t>
      </w:r>
      <w:r w:rsidRPr="00A70747">
        <w:rPr>
          <w:rFonts w:ascii="Times New Roman" w:eastAsia="Calibri" w:hAnsi="Times New Roman" w:cs="Times New Roman"/>
          <w:bCs/>
          <w:lang w:val="en-ID"/>
        </w:rPr>
        <w:t xml:space="preserve"> Institutions should establish comprehensive support services, including mentorship programmes, psychological support, and stress management resources. These services can assist cadets in navigating </w:t>
      </w:r>
      <w:r w:rsidRPr="00A70747">
        <w:rPr>
          <w:rFonts w:ascii="Times New Roman" w:eastAsia="Calibri" w:hAnsi="Times New Roman" w:cs="Times New Roman"/>
          <w:bCs/>
          <w:lang w:val="en-ID"/>
        </w:rPr>
        <w:lastRenderedPageBreak/>
        <w:t>challenges and maintaining a positive mindset throughout their education.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Industry Collaboration:</w:t>
      </w:r>
      <w:r w:rsidRPr="00A70747">
        <w:rPr>
          <w:rFonts w:ascii="Times New Roman" w:eastAsia="Calibri" w:hAnsi="Times New Roman" w:cs="Times New Roman"/>
          <w:bCs/>
          <w:lang w:val="en-ID"/>
        </w:rPr>
        <w:t xml:space="preserve"> Maritime industry stakeholders should collaborate with educational institutions to provide industry-specific training, mentorship programmes, and opportunities for continuous education. Aligning industry practices with the intrinsic motivations of cadets can lead to a workforce more dedicated to their profession.</w:t>
      </w:r>
    </w:p>
    <w:p w:rsidR="00A70747" w:rsidRPr="00A70747" w:rsidRDefault="00A70747" w:rsidP="00A70747">
      <w:pPr>
        <w:numPr>
          <w:ilvl w:val="0"/>
          <w:numId w:val="10"/>
        </w:numPr>
        <w:autoSpaceDE w:val="0"/>
        <w:autoSpaceDN w:val="0"/>
        <w:adjustRightInd w:val="0"/>
        <w:spacing w:after="0" w:line="240" w:lineRule="auto"/>
        <w:jc w:val="both"/>
        <w:rPr>
          <w:rFonts w:ascii="Times New Roman" w:eastAsia="Calibri" w:hAnsi="Times New Roman" w:cs="Times New Roman"/>
          <w:bCs/>
          <w:lang w:val="en-ID"/>
        </w:rPr>
      </w:pPr>
      <w:r w:rsidRPr="00A70747">
        <w:rPr>
          <w:rFonts w:ascii="Times New Roman" w:eastAsia="Calibri" w:hAnsi="Times New Roman" w:cs="Times New Roman"/>
          <w:b/>
          <w:bCs/>
          <w:lang w:val="en-ID"/>
        </w:rPr>
        <w:t>Balanced Approach:</w:t>
      </w:r>
      <w:r w:rsidRPr="00A70747">
        <w:rPr>
          <w:rFonts w:ascii="Times New Roman" w:eastAsia="Calibri" w:hAnsi="Times New Roman" w:cs="Times New Roman"/>
          <w:bCs/>
          <w:lang w:val="en-ID"/>
        </w:rPr>
        <w:t xml:space="preserve"> Striking a balance between academic rigour and social experiences within the educational environment is crucial. Institutions should foster a sense of community among cadets, encouraging collaboration and peer support.</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r w:rsidRPr="00A70747">
        <w:rPr>
          <w:rFonts w:ascii="Times New Roman" w:eastAsia="Calibri" w:hAnsi="Times New Roman" w:cs="Times New Roman"/>
          <w:bCs/>
          <w:lang w:val="en-ID"/>
        </w:rPr>
        <w:t>The findings of this research offer valuable insights into the motivational and potential power dynamics within Semester 1 cadets at STIP Jakarta. These insights have implications for educational institutions, the maritime industry, and future research in the field of maritime education. By acknowledging and nurturing the intrinsic motivations of cadets, enhancing support services, and fostering a holistic educational approach, institutions can contribute to the development of a resilient, skilled, and dedicated cadre of seafarers. This research lays the groundwork for further exploration and refinement of educational strategies to meet the evolving needs of the maritime industry.</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lang w:val="en-ID"/>
        </w:rPr>
      </w:pPr>
    </w:p>
    <w:p w:rsidR="00F5577B" w:rsidRPr="008E3AAF" w:rsidRDefault="001E325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1E325F">
        <w:rPr>
          <w:rFonts w:ascii="Times New Roman" w:eastAsia="Calibri" w:hAnsi="Times New Roman" w:cs="Times New Roman"/>
          <w:b/>
          <w:bCs/>
        </w:rPr>
        <w:t>CONCLUSION</w:t>
      </w:r>
    </w:p>
    <w:p w:rsidR="00A70747" w:rsidRP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In the culmination of this research, an in-depth exploration into the motivational and potential power dynamics within Semester 1 cadets at the Maritime Institute Jakarta (STIP Jakarta) has provided nuanced insights into their developmental journey. The study, employing a qualitative descriptive approach, embraced document analysis, structured fillings, and observational techniques to unravel the multifaceted aspects influencing the mindset of future seafarers.</w:t>
      </w:r>
      <w:r w:rsidR="00154FC9">
        <w:rPr>
          <w:rFonts w:ascii="Times New Roman" w:eastAsia="Calibri" w:hAnsi="Times New Roman" w:cs="Times New Roman"/>
          <w:bCs/>
        </w:rPr>
        <w:t xml:space="preserve"> </w:t>
      </w:r>
      <w:r w:rsidRPr="00A70747">
        <w:rPr>
          <w:rFonts w:ascii="Times New Roman" w:eastAsia="Calibri" w:hAnsi="Times New Roman" w:cs="Times New Roman"/>
          <w:bCs/>
        </w:rPr>
        <w:t>The research unearthed a profound intrinsic motivation among the cadets, underpinned by a passion for the sea, familial influences, and a thirst for adventure. These motivations serve as the driving force behind their commitment to maritime education, highlighting the importance of acknowledging and nurturing these intrinsic factors in educational design.</w:t>
      </w:r>
      <w:r w:rsidR="00B87264">
        <w:rPr>
          <w:rFonts w:ascii="Times New Roman" w:eastAsia="Calibri" w:hAnsi="Times New Roman" w:cs="Times New Roman"/>
          <w:bCs/>
        </w:rPr>
        <w:t xml:space="preserve"> </w:t>
      </w:r>
      <w:r w:rsidRPr="00A70747">
        <w:rPr>
          <w:rFonts w:ascii="Times New Roman" w:eastAsia="Calibri" w:hAnsi="Times New Roman" w:cs="Times New Roman"/>
          <w:bCs/>
        </w:rPr>
        <w:t xml:space="preserve">Challenges faced by the cadets, including academic rigour and the initial separation from family, were reframed as character-building experiences. This resilience, coupled with a satisfaction derived from academic achievements and camaraderie, underscores the holistic nature of their educational </w:t>
      </w:r>
      <w:r w:rsidRPr="00A70747">
        <w:rPr>
          <w:rFonts w:ascii="Times New Roman" w:eastAsia="Calibri" w:hAnsi="Times New Roman" w:cs="Times New Roman"/>
          <w:bCs/>
        </w:rPr>
        <w:lastRenderedPageBreak/>
        <w:t>journey. These findings provide a roadmap for educational institutions, encouraging the incorporation of resilience-building components and a balanced approach that combines academic rigour with social experiences.</w:t>
      </w:r>
    </w:p>
    <w:p w:rsidR="00A70747" w:rsidRDefault="00A70747" w:rsidP="00A70747">
      <w:pPr>
        <w:autoSpaceDE w:val="0"/>
        <w:autoSpaceDN w:val="0"/>
        <w:adjustRightInd w:val="0"/>
        <w:spacing w:after="0" w:line="240" w:lineRule="auto"/>
        <w:ind w:firstLine="426"/>
        <w:jc w:val="both"/>
        <w:rPr>
          <w:rFonts w:ascii="Times New Roman" w:eastAsia="Calibri" w:hAnsi="Times New Roman" w:cs="Times New Roman"/>
          <w:bCs/>
        </w:rPr>
      </w:pPr>
      <w:r w:rsidRPr="00A70747">
        <w:rPr>
          <w:rFonts w:ascii="Times New Roman" w:eastAsia="Calibri" w:hAnsi="Times New Roman" w:cs="Times New Roman"/>
          <w:bCs/>
        </w:rPr>
        <w:t>The exploration of potential power dimensions among cadets revealed a holistic development process. Problem-solving abilities, adaptability, effective communication, leadership qualities, and a sense of responsibility collectively contribute to their evolving potential power. This multidimensional approach highlights the success of STIP Jakarta's programme in producing well-rounded professionals, integrating cognitive and interpersonal skills seamlessly.</w:t>
      </w:r>
      <w:r w:rsidR="00154FC9">
        <w:rPr>
          <w:rFonts w:ascii="Times New Roman" w:eastAsia="Calibri" w:hAnsi="Times New Roman" w:cs="Times New Roman"/>
          <w:bCs/>
        </w:rPr>
        <w:t xml:space="preserve"> T</w:t>
      </w:r>
      <w:r w:rsidRPr="00A70747">
        <w:rPr>
          <w:rFonts w:ascii="Times New Roman" w:eastAsia="Calibri" w:hAnsi="Times New Roman" w:cs="Times New Roman"/>
          <w:bCs/>
        </w:rPr>
        <w:t>his research contributes significantly to the understanding of cadet development in the maritime education context. The implications for educational institutions, particularly STIP Jakarta, extend to curriculum enhancements, family engagement programmes, and the establishment of comprehensive support services. The recommendations underscore the need for a collaborative approach between educational institutions and the maritime industry to align practices with the intrinsic motivations of cadets.</w:t>
      </w:r>
      <w:r w:rsidR="00154FC9">
        <w:rPr>
          <w:rFonts w:ascii="Times New Roman" w:eastAsia="Calibri" w:hAnsi="Times New Roman" w:cs="Times New Roman"/>
          <w:bCs/>
        </w:rPr>
        <w:t xml:space="preserve"> </w:t>
      </w:r>
      <w:r w:rsidRPr="00A70747">
        <w:rPr>
          <w:rFonts w:ascii="Times New Roman" w:eastAsia="Calibri" w:hAnsi="Times New Roman" w:cs="Times New Roman"/>
          <w:bCs/>
        </w:rPr>
        <w:t>As the maritime sector continues to evolve, this research serves as a foundation for future exploration and refinement of educational strategies. By acknowledging the motivational and potential power dynamics, institutions can better prepare cadets for the challenges and rewards of the seafaring profession. Ultimately, this research not only advances academic discourse but also provides actionable insights to shape the future of maritime education and the professionals it seeks to cultivate.</w:t>
      </w:r>
    </w:p>
    <w:p w:rsidR="00F5577B" w:rsidRDefault="00F5577B"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p w:rsidR="00F5577B" w:rsidRDefault="001E325F" w:rsidP="00F5577B">
      <w:pPr>
        <w:autoSpaceDE w:val="0"/>
        <w:autoSpaceDN w:val="0"/>
        <w:adjustRightInd w:val="0"/>
        <w:spacing w:after="0" w:line="240" w:lineRule="auto"/>
        <w:rPr>
          <w:rFonts w:ascii="Times New Roman" w:eastAsia="Calibri" w:hAnsi="Times New Roman" w:cs="Times New Roman"/>
          <w:b/>
          <w:bCs/>
        </w:rPr>
      </w:pPr>
      <w:r w:rsidRPr="001E325F">
        <w:rPr>
          <w:rFonts w:ascii="Times New Roman" w:eastAsia="Calibri" w:hAnsi="Times New Roman" w:cs="Times New Roman"/>
          <w:b/>
          <w:bCs/>
        </w:rPr>
        <w:t>REFERENCES</w:t>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Calibri" w:hAnsi="Times New Roman" w:cs="Times New Roman"/>
          <w:b/>
          <w:bCs/>
        </w:rPr>
        <w:fldChar w:fldCharType="begin" w:fldLock="1"/>
      </w:r>
      <w:r>
        <w:rPr>
          <w:rFonts w:ascii="Times New Roman" w:eastAsia="Calibri" w:hAnsi="Times New Roman" w:cs="Times New Roman"/>
          <w:b/>
          <w:bCs/>
        </w:rPr>
        <w:instrText xml:space="preserve">ADDIN Mendeley Bibliography CSL_BIBLIOGRAPHY </w:instrText>
      </w:r>
      <w:r>
        <w:rPr>
          <w:rFonts w:ascii="Times New Roman" w:eastAsia="Calibri" w:hAnsi="Times New Roman" w:cs="Times New Roman"/>
          <w:b/>
          <w:bCs/>
        </w:rPr>
        <w:fldChar w:fldCharType="separate"/>
      </w:r>
      <w:r w:rsidRPr="00A16CDC">
        <w:rPr>
          <w:rFonts w:ascii="Times New Roman" w:hAnsi="Times New Roman" w:cs="Times New Roman"/>
          <w:noProof/>
          <w:szCs w:val="24"/>
        </w:rPr>
        <w:t>[1]</w:t>
      </w:r>
      <w:r w:rsidRPr="00A16CDC">
        <w:rPr>
          <w:rFonts w:ascii="Times New Roman" w:hAnsi="Times New Roman" w:cs="Times New Roman"/>
          <w:noProof/>
          <w:szCs w:val="24"/>
        </w:rPr>
        <w:tab/>
        <w:t xml:space="preserve">K. Cicek, E. Akyuz, and M. Celik, “Future skills requirements analysis in maritime industry,” </w:t>
      </w:r>
      <w:r w:rsidRPr="00A16CDC">
        <w:rPr>
          <w:rFonts w:ascii="Times New Roman" w:hAnsi="Times New Roman" w:cs="Times New Roman"/>
          <w:i/>
          <w:iCs/>
          <w:noProof/>
          <w:szCs w:val="24"/>
        </w:rPr>
        <w:t>Procedia Comput. Sci.</w:t>
      </w:r>
      <w:r w:rsidRPr="00A16CDC">
        <w:rPr>
          <w:rFonts w:ascii="Times New Roman" w:hAnsi="Times New Roman" w:cs="Times New Roman"/>
          <w:noProof/>
          <w:szCs w:val="24"/>
        </w:rPr>
        <w:t>, vol. 158, pp. 270–274, 2019.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[2]</w:t>
      </w:r>
      <w:r w:rsidRPr="00A16CDC">
        <w:rPr>
          <w:rFonts w:ascii="Times New Roman" w:hAnsi="Times New Roman" w:cs="Times New Roman"/>
          <w:noProof/>
          <w:szCs w:val="24"/>
        </w:rPr>
        <w:tab/>
        <w:t>S. C. E. IMO, “IMO.” London, 2018.</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[3]</w:t>
      </w:r>
      <w:r w:rsidRPr="00A16CDC">
        <w:rPr>
          <w:rFonts w:ascii="Times New Roman" w:hAnsi="Times New Roman" w:cs="Times New Roman"/>
          <w:noProof/>
          <w:szCs w:val="24"/>
        </w:rPr>
        <w:tab/>
        <w:t>S. A. T. SEP, “IMO ‘Model Courses’”.</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[4]</w:t>
      </w:r>
      <w:r w:rsidRPr="00A16CDC">
        <w:rPr>
          <w:rFonts w:ascii="Times New Roman" w:hAnsi="Times New Roman" w:cs="Times New Roman"/>
          <w:noProof/>
          <w:szCs w:val="24"/>
        </w:rPr>
        <w:tab/>
        <w:t xml:space="preserve">R. Balkin, “The international maritime organization and maritime security,” </w:t>
      </w:r>
      <w:r w:rsidRPr="00A16CDC">
        <w:rPr>
          <w:rFonts w:ascii="Times New Roman" w:hAnsi="Times New Roman" w:cs="Times New Roman"/>
          <w:i/>
          <w:iCs/>
          <w:noProof/>
          <w:szCs w:val="24"/>
        </w:rPr>
        <w:t>Tul. Mar. LJ</w:t>
      </w:r>
      <w:r w:rsidRPr="00A16CDC">
        <w:rPr>
          <w:rFonts w:ascii="Times New Roman" w:hAnsi="Times New Roman" w:cs="Times New Roman"/>
          <w:noProof/>
          <w:szCs w:val="24"/>
        </w:rPr>
        <w:t>, vol. 30, p. 1, 2006.</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[5]</w:t>
      </w:r>
      <w:r w:rsidRPr="00A16CDC">
        <w:rPr>
          <w:rFonts w:ascii="Times New Roman" w:hAnsi="Times New Roman" w:cs="Times New Roman"/>
          <w:noProof/>
          <w:szCs w:val="24"/>
        </w:rPr>
        <w:tab/>
        <w:t>J. Good, “Serving students with special needs better: How digital technology can help.” Organisation for Economic Co-Operation and Development (OECD), 2021. doi: 10.1787/40fa80d3-en.</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[6]</w:t>
      </w:r>
      <w:r w:rsidRPr="00A16CDC">
        <w:rPr>
          <w:rFonts w:ascii="Times New Roman" w:hAnsi="Times New Roman" w:cs="Times New Roman"/>
          <w:noProof/>
          <w:szCs w:val="24"/>
        </w:rPr>
        <w:tab/>
        <w:t>Muhajir, “Inquiry Learning Strategy To Improve Students’ critical Thinking Skills.” Center for Open Science, 2019. doi: 10.31227/osf.io/kcyx7.</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lastRenderedPageBreak/>
        <w:t>[7]</w:t>
      </w:r>
      <w:r w:rsidRPr="00A16CDC">
        <w:rPr>
          <w:rFonts w:ascii="Times New Roman" w:hAnsi="Times New Roman" w:cs="Times New Roman"/>
          <w:noProof/>
          <w:szCs w:val="24"/>
        </w:rPr>
        <w:tab/>
        <w:t xml:space="preserve">Y. Rochwulaningsih, S. T. Sulistiyono, N. N. Masruroh, and N. N. Maulany, “Marine policy basis of Indonesia as a maritime state: The importance of integrated economy,” </w:t>
      </w:r>
      <w:r w:rsidRPr="00A16CDC">
        <w:rPr>
          <w:rFonts w:ascii="Times New Roman" w:hAnsi="Times New Roman" w:cs="Times New Roman"/>
          <w:i/>
          <w:iCs/>
          <w:noProof/>
          <w:szCs w:val="24"/>
        </w:rPr>
        <w:t>Mar. Policy</w:t>
      </w:r>
      <w:r w:rsidRPr="00A16CDC">
        <w:rPr>
          <w:rFonts w:ascii="Times New Roman" w:hAnsi="Times New Roman" w:cs="Times New Roman"/>
          <w:noProof/>
          <w:szCs w:val="24"/>
        </w:rPr>
        <w:t>, vol. 108, p. 103602, 2019.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[8]</w:t>
      </w:r>
      <w:r w:rsidRPr="00A16CDC">
        <w:rPr>
          <w:rFonts w:ascii="Times New Roman" w:hAnsi="Times New Roman" w:cs="Times New Roman"/>
          <w:noProof/>
          <w:szCs w:val="24"/>
        </w:rPr>
        <w:tab/>
        <w:t xml:space="preserve">S. Fang, Y. Wang, B. Gou, and Y. Xu, “Toward future green maritime transportation: An overview of seaport microgrids and all-electric ships,” </w:t>
      </w:r>
      <w:r w:rsidRPr="00A16CDC">
        <w:rPr>
          <w:rFonts w:ascii="Times New Roman" w:hAnsi="Times New Roman" w:cs="Times New Roman"/>
          <w:i/>
          <w:iCs/>
          <w:noProof/>
          <w:szCs w:val="24"/>
        </w:rPr>
        <w:t>IEEE Trans. Veh. Technol.</w:t>
      </w:r>
      <w:r w:rsidRPr="00A16CDC">
        <w:rPr>
          <w:rFonts w:ascii="Times New Roman" w:hAnsi="Times New Roman" w:cs="Times New Roman"/>
          <w:noProof/>
          <w:szCs w:val="24"/>
        </w:rPr>
        <w:t>, vol. 69, no. 1, pp. 207–219, 2019.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[9]</w:t>
      </w:r>
      <w:r w:rsidRPr="00A16CDC">
        <w:rPr>
          <w:rFonts w:ascii="Times New Roman" w:hAnsi="Times New Roman" w:cs="Times New Roman"/>
          <w:noProof/>
          <w:szCs w:val="24"/>
        </w:rPr>
        <w:tab/>
        <w:t xml:space="preserve">M. T. Hora, </w:t>
      </w:r>
      <w:r w:rsidRPr="00A16CDC">
        <w:rPr>
          <w:rFonts w:ascii="Times New Roman" w:hAnsi="Times New Roman" w:cs="Times New Roman"/>
          <w:i/>
          <w:iCs/>
          <w:noProof/>
          <w:szCs w:val="24"/>
        </w:rPr>
        <w:t>Beyond the skills gap: Preparing college students for life and work</w:t>
      </w:r>
      <w:r w:rsidRPr="00A16CDC">
        <w:rPr>
          <w:rFonts w:ascii="Times New Roman" w:hAnsi="Times New Roman" w:cs="Times New Roman"/>
          <w:noProof/>
          <w:szCs w:val="24"/>
        </w:rPr>
        <w:t>. Harvard Education Press, 2019.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[10]</w:t>
      </w:r>
      <w:r w:rsidRPr="00A16CDC">
        <w:rPr>
          <w:rFonts w:ascii="Times New Roman" w:hAnsi="Times New Roman" w:cs="Times New Roman"/>
          <w:noProof/>
          <w:szCs w:val="24"/>
        </w:rPr>
        <w:tab/>
        <w:t xml:space="preserve">“Students’ Digital Media Literacy: Effects on Social Character,” </w:t>
      </w:r>
      <w:r w:rsidRPr="00A16CDC">
        <w:rPr>
          <w:rFonts w:ascii="Times New Roman" w:hAnsi="Times New Roman" w:cs="Times New Roman"/>
          <w:i/>
          <w:iCs/>
          <w:noProof/>
          <w:szCs w:val="24"/>
        </w:rPr>
        <w:t>International Journal of Recent Technology and Engineering</w:t>
      </w:r>
      <w:r w:rsidRPr="00A16CDC">
        <w:rPr>
          <w:rFonts w:ascii="Times New Roman" w:hAnsi="Times New Roman" w:cs="Times New Roman"/>
          <w:noProof/>
          <w:szCs w:val="24"/>
        </w:rPr>
        <w:t>, vol. 8, no. 2. Blue Eyes Intelligence Engineering and Sciences Engineering and Sciences Publication - BEIESP, pp. 394–399, 2019. doi: 10.35940/ijrte.b1091.0982s919.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[11]</w:t>
      </w:r>
      <w:r w:rsidRPr="00A16CDC">
        <w:rPr>
          <w:rFonts w:ascii="Times New Roman" w:hAnsi="Times New Roman" w:cs="Times New Roman"/>
          <w:noProof/>
          <w:szCs w:val="24"/>
        </w:rPr>
        <w:tab/>
        <w:t xml:space="preserve">J. Katz, “A theory of qualitative methodology: The social system of analytic fieldwork,” </w:t>
      </w:r>
      <w:r w:rsidRPr="00A16CDC">
        <w:rPr>
          <w:rFonts w:ascii="Times New Roman" w:hAnsi="Times New Roman" w:cs="Times New Roman"/>
          <w:i/>
          <w:iCs/>
          <w:noProof/>
          <w:szCs w:val="24"/>
        </w:rPr>
        <w:t>Méthod s African Rev. Soc. Sci. Methodol.</w:t>
      </w:r>
      <w:r w:rsidRPr="00A16CDC">
        <w:rPr>
          <w:rFonts w:ascii="Times New Roman" w:hAnsi="Times New Roman" w:cs="Times New Roman"/>
          <w:noProof/>
          <w:szCs w:val="24"/>
        </w:rPr>
        <w:t>, vol. 1, no. 1–2, pp. 131–146, 2015.</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[12]</w:t>
      </w:r>
      <w:r w:rsidRPr="00A16CDC">
        <w:rPr>
          <w:rFonts w:ascii="Times New Roman" w:hAnsi="Times New Roman" w:cs="Times New Roman"/>
          <w:noProof/>
          <w:szCs w:val="24"/>
        </w:rPr>
        <w:tab/>
        <w:t xml:space="preserve">G. Kortüm, </w:t>
      </w:r>
      <w:r w:rsidRPr="00A16CDC">
        <w:rPr>
          <w:rFonts w:ascii="Times New Roman" w:hAnsi="Times New Roman" w:cs="Times New Roman"/>
          <w:i/>
          <w:iCs/>
          <w:noProof/>
          <w:szCs w:val="24"/>
        </w:rPr>
        <w:t>Reflectance spectroscopy: principles, methods, applications</w:t>
      </w:r>
      <w:r w:rsidRPr="00A16CDC">
        <w:rPr>
          <w:rFonts w:ascii="Times New Roman" w:hAnsi="Times New Roman" w:cs="Times New Roman"/>
          <w:noProof/>
          <w:szCs w:val="24"/>
        </w:rPr>
        <w:t>. Springer Science &amp; Business Media, 2012.</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[13]</w:t>
      </w:r>
      <w:r w:rsidRPr="00A16CDC">
        <w:rPr>
          <w:rFonts w:ascii="Times New Roman" w:hAnsi="Times New Roman" w:cs="Times New Roman"/>
          <w:noProof/>
          <w:szCs w:val="24"/>
        </w:rPr>
        <w:tab/>
        <w:t xml:space="preserve">S. B. Merriam and R. S. Grenier, </w:t>
      </w:r>
      <w:r w:rsidRPr="00A16CDC">
        <w:rPr>
          <w:rFonts w:ascii="Times New Roman" w:hAnsi="Times New Roman" w:cs="Times New Roman"/>
          <w:i/>
          <w:iCs/>
          <w:noProof/>
          <w:szCs w:val="24"/>
        </w:rPr>
        <w:t>Qualitative research in practice: Examples for discussion and analysis</w:t>
      </w:r>
      <w:r w:rsidRPr="00A16CDC">
        <w:rPr>
          <w:rFonts w:ascii="Times New Roman" w:hAnsi="Times New Roman" w:cs="Times New Roman"/>
          <w:noProof/>
          <w:szCs w:val="24"/>
        </w:rPr>
        <w:t>. John Wiley &amp; Sons, 2019.</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[14]</w:t>
      </w:r>
      <w:r w:rsidRPr="00A16CDC">
        <w:rPr>
          <w:rFonts w:ascii="Times New Roman" w:hAnsi="Times New Roman" w:cs="Times New Roman"/>
          <w:noProof/>
          <w:szCs w:val="24"/>
        </w:rPr>
        <w:tab/>
        <w:t xml:space="preserve">A. M. Amin and R. Adiansyah, “Lecturers’ perception on students’ critical thinking skills development and problems faced by students in developing their critical thinking skills,” </w:t>
      </w:r>
      <w:r w:rsidRPr="00A16CDC">
        <w:rPr>
          <w:rFonts w:ascii="Times New Roman" w:hAnsi="Times New Roman" w:cs="Times New Roman"/>
          <w:i/>
          <w:iCs/>
          <w:noProof/>
          <w:szCs w:val="24"/>
        </w:rPr>
        <w:t>JPBI (Jurnal Pendidikan Biologi Indonesia)</w:t>
      </w:r>
      <w:r w:rsidRPr="00A16CDC">
        <w:rPr>
          <w:rFonts w:ascii="Times New Roman" w:hAnsi="Times New Roman" w:cs="Times New Roman"/>
          <w:noProof/>
          <w:szCs w:val="24"/>
        </w:rPr>
        <w:t>, vol. 4, no. 1. Universitas Muhammadiyah Malang, pp. 1–10, 2018. doi: 10.22219/jpbi.v4i1.5181.</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[15]</w:t>
      </w:r>
      <w:r w:rsidRPr="00A16CDC">
        <w:rPr>
          <w:rFonts w:ascii="Times New Roman" w:hAnsi="Times New Roman" w:cs="Times New Roman"/>
          <w:noProof/>
          <w:szCs w:val="24"/>
        </w:rPr>
        <w:tab/>
        <w:t xml:space="preserve">L. Goosen, “Ethical information and communication technologies for development solutions: research integrity for massive open online courses,” in </w:t>
      </w:r>
      <w:r w:rsidRPr="00A16CDC">
        <w:rPr>
          <w:rFonts w:ascii="Times New Roman" w:hAnsi="Times New Roman" w:cs="Times New Roman"/>
          <w:i/>
          <w:iCs/>
          <w:noProof/>
          <w:szCs w:val="24"/>
        </w:rPr>
        <w:t>Ensuring Research Integrity and the Ethical Management of Data</w:t>
      </w:r>
      <w:r w:rsidRPr="00A16CDC">
        <w:rPr>
          <w:rFonts w:ascii="Times New Roman" w:hAnsi="Times New Roman" w:cs="Times New Roman"/>
          <w:noProof/>
          <w:szCs w:val="24"/>
        </w:rPr>
        <w:t>, IGI Global, 2018, pp. 155–173.</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[16]</w:t>
      </w:r>
      <w:r w:rsidRPr="00A16CDC">
        <w:rPr>
          <w:rFonts w:ascii="Times New Roman" w:hAnsi="Times New Roman" w:cs="Times New Roman"/>
          <w:noProof/>
          <w:szCs w:val="24"/>
        </w:rPr>
        <w:tab/>
        <w:t xml:space="preserve">M. Cole, “Cognitive development and formal schooling,” </w:t>
      </w:r>
      <w:r w:rsidRPr="00A16CDC">
        <w:rPr>
          <w:rFonts w:ascii="Times New Roman" w:hAnsi="Times New Roman" w:cs="Times New Roman"/>
          <w:i/>
          <w:iCs/>
          <w:noProof/>
          <w:szCs w:val="24"/>
        </w:rPr>
        <w:t>Learn. relationships Classr.</w:t>
      </w:r>
      <w:r w:rsidRPr="00A16CDC">
        <w:rPr>
          <w:rFonts w:ascii="Times New Roman" w:hAnsi="Times New Roman" w:cs="Times New Roman"/>
          <w:noProof/>
          <w:szCs w:val="24"/>
        </w:rPr>
        <w:t>, vol. 2, p. 31, 2013.</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[17]</w:t>
      </w:r>
      <w:r w:rsidRPr="00A16CDC">
        <w:rPr>
          <w:rFonts w:ascii="Times New Roman" w:hAnsi="Times New Roman" w:cs="Times New Roman"/>
          <w:noProof/>
          <w:szCs w:val="24"/>
        </w:rPr>
        <w:tab/>
        <w:t xml:space="preserve">J. Elliott, </w:t>
      </w:r>
      <w:r w:rsidRPr="00A16CDC">
        <w:rPr>
          <w:rFonts w:ascii="Times New Roman" w:hAnsi="Times New Roman" w:cs="Times New Roman"/>
          <w:i/>
          <w:iCs/>
          <w:noProof/>
          <w:szCs w:val="24"/>
        </w:rPr>
        <w:t>An introduction to sustainable development</w:t>
      </w:r>
      <w:r w:rsidRPr="00A16CDC">
        <w:rPr>
          <w:rFonts w:ascii="Times New Roman" w:hAnsi="Times New Roman" w:cs="Times New Roman"/>
          <w:noProof/>
          <w:szCs w:val="24"/>
        </w:rPr>
        <w:t>. Routledge, 2012.</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szCs w:val="24"/>
        </w:rPr>
      </w:pPr>
      <w:r w:rsidRPr="00A16CDC">
        <w:rPr>
          <w:rFonts w:ascii="Times New Roman" w:hAnsi="Times New Roman" w:cs="Times New Roman"/>
          <w:noProof/>
          <w:szCs w:val="24"/>
        </w:rPr>
        <w:t>[18]</w:t>
      </w:r>
      <w:r w:rsidRPr="00A16CDC">
        <w:rPr>
          <w:rFonts w:ascii="Times New Roman" w:hAnsi="Times New Roman" w:cs="Times New Roman"/>
          <w:noProof/>
          <w:szCs w:val="24"/>
        </w:rPr>
        <w:tab/>
        <w:t xml:space="preserve">J. G. Breines and S. Chen, “Self-compassion increases self-improvement motivation,” </w:t>
      </w:r>
      <w:r w:rsidRPr="00A16CDC">
        <w:rPr>
          <w:rFonts w:ascii="Times New Roman" w:hAnsi="Times New Roman" w:cs="Times New Roman"/>
          <w:i/>
          <w:iCs/>
          <w:noProof/>
          <w:szCs w:val="24"/>
        </w:rPr>
        <w:t>Personal. Soc. Psychol. Bull.</w:t>
      </w:r>
      <w:r w:rsidRPr="00A16CDC">
        <w:rPr>
          <w:rFonts w:ascii="Times New Roman" w:hAnsi="Times New Roman" w:cs="Times New Roman"/>
          <w:noProof/>
          <w:szCs w:val="24"/>
        </w:rPr>
        <w:t xml:space="preserve">, </w:t>
      </w:r>
      <w:r w:rsidRPr="00A16CDC">
        <w:rPr>
          <w:rFonts w:ascii="Times New Roman" w:hAnsi="Times New Roman" w:cs="Times New Roman"/>
          <w:noProof/>
          <w:szCs w:val="24"/>
        </w:rPr>
        <w:lastRenderedPageBreak/>
        <w:t>vol. 38, no. 9, pp. 1133–1143, 2012.</w:t>
      </w:r>
    </w:p>
    <w:p w:rsidR="00A16CDC" w:rsidRPr="00A16CDC" w:rsidRDefault="00A16CDC" w:rsidP="00A16CDC">
      <w:pPr>
        <w:widowControl w:val="0"/>
        <w:autoSpaceDE w:val="0"/>
        <w:autoSpaceDN w:val="0"/>
        <w:adjustRightInd w:val="0"/>
        <w:spacing w:after="0" w:line="240" w:lineRule="auto"/>
        <w:ind w:left="640" w:hanging="640"/>
        <w:rPr>
          <w:rFonts w:ascii="Times New Roman" w:hAnsi="Times New Roman" w:cs="Times New Roman"/>
          <w:noProof/>
        </w:rPr>
      </w:pPr>
      <w:r w:rsidRPr="00A16CDC">
        <w:rPr>
          <w:rFonts w:ascii="Times New Roman" w:hAnsi="Times New Roman" w:cs="Times New Roman"/>
          <w:noProof/>
          <w:szCs w:val="24"/>
        </w:rPr>
        <w:t>[19]</w:t>
      </w:r>
      <w:r w:rsidRPr="00A16CDC">
        <w:rPr>
          <w:rFonts w:ascii="Times New Roman" w:hAnsi="Times New Roman" w:cs="Times New Roman"/>
          <w:noProof/>
          <w:szCs w:val="24"/>
        </w:rPr>
        <w:tab/>
        <w:t xml:space="preserve">B. Nurwahyu and G. M. Tinungki, “European Journal of Educational </w:t>
      </w:r>
      <w:r w:rsidRPr="00A16CDC">
        <w:rPr>
          <w:rFonts w:ascii="Times New Roman" w:hAnsi="Times New Roman" w:cs="Times New Roman"/>
          <w:noProof/>
          <w:szCs w:val="24"/>
        </w:rPr>
        <w:lastRenderedPageBreak/>
        <w:t xml:space="preserve">Research,” </w:t>
      </w:r>
      <w:r w:rsidRPr="00A16CDC">
        <w:rPr>
          <w:rFonts w:ascii="Times New Roman" w:hAnsi="Times New Roman" w:cs="Times New Roman"/>
          <w:i/>
          <w:iCs/>
          <w:noProof/>
          <w:szCs w:val="24"/>
        </w:rPr>
        <w:t>Eur. J. Educ. Res.</w:t>
      </w:r>
      <w:r w:rsidRPr="00A16CDC">
        <w:rPr>
          <w:rFonts w:ascii="Times New Roman" w:hAnsi="Times New Roman" w:cs="Times New Roman"/>
          <w:noProof/>
          <w:szCs w:val="24"/>
        </w:rPr>
        <w:t>, vol. 9, no. 4, pp. 1723–1734, 2020.</w:t>
      </w:r>
    </w:p>
    <w:p w:rsidR="00C0075E" w:rsidRDefault="00A16CDC" w:rsidP="00F5577B">
      <w:pPr>
        <w:autoSpaceDE w:val="0"/>
        <w:autoSpaceDN w:val="0"/>
        <w:adjustRightInd w:val="0"/>
        <w:spacing w:after="0" w:line="240" w:lineRule="auto"/>
        <w:rPr>
          <w:rFonts w:ascii="Times New Roman" w:eastAsia="Calibri" w:hAnsi="Times New Roman" w:cs="Times New Roman"/>
          <w:b/>
          <w:bCs/>
        </w:rPr>
        <w:sectPr w:rsidR="00C0075E" w:rsidSect="00C0075E">
          <w:type w:val="continuous"/>
          <w:pgSz w:w="11906" w:h="16838"/>
          <w:pgMar w:top="1134" w:right="1134" w:bottom="1134" w:left="1134" w:header="709" w:footer="709" w:gutter="0"/>
          <w:cols w:num="2" w:space="567"/>
          <w:docGrid w:linePitch="360"/>
        </w:sectPr>
      </w:pPr>
      <w:r>
        <w:rPr>
          <w:rFonts w:ascii="Times New Roman" w:eastAsia="Calibri" w:hAnsi="Times New Roman" w:cs="Times New Roman"/>
          <w:b/>
          <w:bCs/>
        </w:rPr>
        <w:fldChar w:fldCharType="end"/>
      </w:r>
    </w:p>
    <w:p w:rsidR="00A70747" w:rsidRDefault="00A70747" w:rsidP="00F5577B">
      <w:pPr>
        <w:autoSpaceDE w:val="0"/>
        <w:autoSpaceDN w:val="0"/>
        <w:adjustRightInd w:val="0"/>
        <w:spacing w:after="0" w:line="240" w:lineRule="auto"/>
        <w:rPr>
          <w:rFonts w:ascii="Times New Roman" w:eastAsia="Calibri" w:hAnsi="Times New Roman" w:cs="Times New Roman"/>
          <w:b/>
          <w:bCs/>
        </w:rPr>
      </w:pPr>
    </w:p>
    <w:sectPr w:rsidR="00A70747" w:rsidSect="00A70747">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97" w:rsidRDefault="000C1197" w:rsidP="00BD3DF2">
      <w:pPr>
        <w:spacing w:after="0" w:line="240" w:lineRule="auto"/>
      </w:pPr>
      <w:r>
        <w:separator/>
      </w:r>
    </w:p>
  </w:endnote>
  <w:endnote w:type="continuationSeparator" w:id="0">
    <w:p w:rsidR="000C1197" w:rsidRDefault="000C1197"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r>
      <w:rPr>
        <w:rFonts w:ascii="Times New Roman" w:hAnsi="Times New Roman" w:cs="Times New Roman"/>
        <w:b/>
        <w:bCs/>
        <w:iCs/>
        <w:sz w:val="24"/>
        <w:szCs w:val="24"/>
        <w:lang w:val="en-US"/>
      </w:rPr>
      <w:t>ei</w:t>
    </w:r>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C0075E">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97" w:rsidRDefault="000C1197" w:rsidP="00BD3DF2">
      <w:pPr>
        <w:spacing w:after="0" w:line="240" w:lineRule="auto"/>
      </w:pPr>
      <w:r>
        <w:separator/>
      </w:r>
    </w:p>
  </w:footnote>
  <w:footnote w:type="continuationSeparator" w:id="0">
    <w:p w:rsidR="000C1197" w:rsidRDefault="000C1197"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D2352D6"/>
    <w:multiLevelType w:val="multilevel"/>
    <w:tmpl w:val="6214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4DB3D72"/>
    <w:multiLevelType w:val="multilevel"/>
    <w:tmpl w:val="FCE44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9"/>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151F3"/>
    <w:rsid w:val="00026852"/>
    <w:rsid w:val="00071394"/>
    <w:rsid w:val="000767AC"/>
    <w:rsid w:val="00082B02"/>
    <w:rsid w:val="000973D1"/>
    <w:rsid w:val="000B2834"/>
    <w:rsid w:val="000C1197"/>
    <w:rsid w:val="000C17E4"/>
    <w:rsid w:val="000C31DF"/>
    <w:rsid w:val="000C5A7E"/>
    <w:rsid w:val="000C6E91"/>
    <w:rsid w:val="000D0AC6"/>
    <w:rsid w:val="000E5FB5"/>
    <w:rsid w:val="000E6927"/>
    <w:rsid w:val="001014E0"/>
    <w:rsid w:val="001221B0"/>
    <w:rsid w:val="0014123F"/>
    <w:rsid w:val="00154FC9"/>
    <w:rsid w:val="00166D83"/>
    <w:rsid w:val="00167ABC"/>
    <w:rsid w:val="001807B9"/>
    <w:rsid w:val="001A00C2"/>
    <w:rsid w:val="001B28B7"/>
    <w:rsid w:val="001C79A0"/>
    <w:rsid w:val="001E325F"/>
    <w:rsid w:val="001F2277"/>
    <w:rsid w:val="0023056D"/>
    <w:rsid w:val="00231CEA"/>
    <w:rsid w:val="0023691F"/>
    <w:rsid w:val="0024363E"/>
    <w:rsid w:val="00247F0A"/>
    <w:rsid w:val="0025468B"/>
    <w:rsid w:val="00260B8B"/>
    <w:rsid w:val="00263DD8"/>
    <w:rsid w:val="00264A93"/>
    <w:rsid w:val="00275DB3"/>
    <w:rsid w:val="00280FA7"/>
    <w:rsid w:val="002930A1"/>
    <w:rsid w:val="00295877"/>
    <w:rsid w:val="002A73E1"/>
    <w:rsid w:val="002B31E0"/>
    <w:rsid w:val="002D5658"/>
    <w:rsid w:val="002F11B1"/>
    <w:rsid w:val="00314187"/>
    <w:rsid w:val="00315AC0"/>
    <w:rsid w:val="0033714C"/>
    <w:rsid w:val="00337E4A"/>
    <w:rsid w:val="00373B88"/>
    <w:rsid w:val="00381098"/>
    <w:rsid w:val="003C5E0E"/>
    <w:rsid w:val="003D1666"/>
    <w:rsid w:val="0042090F"/>
    <w:rsid w:val="004428A8"/>
    <w:rsid w:val="004511E0"/>
    <w:rsid w:val="0045526D"/>
    <w:rsid w:val="00461241"/>
    <w:rsid w:val="00470564"/>
    <w:rsid w:val="004714EA"/>
    <w:rsid w:val="00472FE4"/>
    <w:rsid w:val="00473FBF"/>
    <w:rsid w:val="00482F54"/>
    <w:rsid w:val="004A318B"/>
    <w:rsid w:val="004B27FD"/>
    <w:rsid w:val="004B2F9C"/>
    <w:rsid w:val="004D666F"/>
    <w:rsid w:val="004F1EE5"/>
    <w:rsid w:val="004F7229"/>
    <w:rsid w:val="00531A04"/>
    <w:rsid w:val="0054247E"/>
    <w:rsid w:val="00550EA6"/>
    <w:rsid w:val="0055783F"/>
    <w:rsid w:val="0057188F"/>
    <w:rsid w:val="00580584"/>
    <w:rsid w:val="005831E4"/>
    <w:rsid w:val="00583700"/>
    <w:rsid w:val="005B6D02"/>
    <w:rsid w:val="005D6635"/>
    <w:rsid w:val="005E3175"/>
    <w:rsid w:val="005F1219"/>
    <w:rsid w:val="005F3A06"/>
    <w:rsid w:val="005F4B71"/>
    <w:rsid w:val="006056BE"/>
    <w:rsid w:val="006171B3"/>
    <w:rsid w:val="00617C9B"/>
    <w:rsid w:val="00635CBD"/>
    <w:rsid w:val="006709DA"/>
    <w:rsid w:val="00695CC6"/>
    <w:rsid w:val="006A33A6"/>
    <w:rsid w:val="006B0E27"/>
    <w:rsid w:val="006B629D"/>
    <w:rsid w:val="006D6D19"/>
    <w:rsid w:val="006E3D96"/>
    <w:rsid w:val="00712E82"/>
    <w:rsid w:val="007223D5"/>
    <w:rsid w:val="00724ED7"/>
    <w:rsid w:val="00731E10"/>
    <w:rsid w:val="00734DF0"/>
    <w:rsid w:val="00736793"/>
    <w:rsid w:val="00760A3E"/>
    <w:rsid w:val="00762A79"/>
    <w:rsid w:val="00762E81"/>
    <w:rsid w:val="00783ED1"/>
    <w:rsid w:val="00790192"/>
    <w:rsid w:val="007912A2"/>
    <w:rsid w:val="007B46BC"/>
    <w:rsid w:val="007C2346"/>
    <w:rsid w:val="007C3E3D"/>
    <w:rsid w:val="007F0EE3"/>
    <w:rsid w:val="00815747"/>
    <w:rsid w:val="008267F9"/>
    <w:rsid w:val="008318D9"/>
    <w:rsid w:val="00893A3F"/>
    <w:rsid w:val="008957F8"/>
    <w:rsid w:val="008A106B"/>
    <w:rsid w:val="008A3CD3"/>
    <w:rsid w:val="008B11D9"/>
    <w:rsid w:val="008B19CC"/>
    <w:rsid w:val="008B3067"/>
    <w:rsid w:val="008B5E8C"/>
    <w:rsid w:val="008D0AEE"/>
    <w:rsid w:val="008E3AAF"/>
    <w:rsid w:val="008E7571"/>
    <w:rsid w:val="008F2D2C"/>
    <w:rsid w:val="009079AB"/>
    <w:rsid w:val="00930B95"/>
    <w:rsid w:val="009378B9"/>
    <w:rsid w:val="0094162E"/>
    <w:rsid w:val="009657B5"/>
    <w:rsid w:val="00983018"/>
    <w:rsid w:val="0098476B"/>
    <w:rsid w:val="0098710F"/>
    <w:rsid w:val="009A679D"/>
    <w:rsid w:val="009B1F3D"/>
    <w:rsid w:val="009B4398"/>
    <w:rsid w:val="009C0371"/>
    <w:rsid w:val="009C13E5"/>
    <w:rsid w:val="009C4BE4"/>
    <w:rsid w:val="009C6C8A"/>
    <w:rsid w:val="009D6FB2"/>
    <w:rsid w:val="009E2290"/>
    <w:rsid w:val="00A03D71"/>
    <w:rsid w:val="00A16CDC"/>
    <w:rsid w:val="00A214E1"/>
    <w:rsid w:val="00A236A6"/>
    <w:rsid w:val="00A37C6F"/>
    <w:rsid w:val="00A618F9"/>
    <w:rsid w:val="00A70747"/>
    <w:rsid w:val="00A7430C"/>
    <w:rsid w:val="00AA4294"/>
    <w:rsid w:val="00AC532E"/>
    <w:rsid w:val="00AF5ED5"/>
    <w:rsid w:val="00AF623A"/>
    <w:rsid w:val="00B03EFF"/>
    <w:rsid w:val="00B0553E"/>
    <w:rsid w:val="00B249C9"/>
    <w:rsid w:val="00B27B70"/>
    <w:rsid w:val="00B3034B"/>
    <w:rsid w:val="00B329CF"/>
    <w:rsid w:val="00B5153F"/>
    <w:rsid w:val="00B53B02"/>
    <w:rsid w:val="00B57E80"/>
    <w:rsid w:val="00B6161E"/>
    <w:rsid w:val="00B71E3A"/>
    <w:rsid w:val="00B81A52"/>
    <w:rsid w:val="00B81D9E"/>
    <w:rsid w:val="00B87264"/>
    <w:rsid w:val="00BA1FD2"/>
    <w:rsid w:val="00BC2F62"/>
    <w:rsid w:val="00BC75CA"/>
    <w:rsid w:val="00BD3DF2"/>
    <w:rsid w:val="00BF2C15"/>
    <w:rsid w:val="00C0075E"/>
    <w:rsid w:val="00C050E6"/>
    <w:rsid w:val="00C05853"/>
    <w:rsid w:val="00C12717"/>
    <w:rsid w:val="00C23B5D"/>
    <w:rsid w:val="00C31ED1"/>
    <w:rsid w:val="00C35A97"/>
    <w:rsid w:val="00C63ADD"/>
    <w:rsid w:val="00C7149F"/>
    <w:rsid w:val="00C94422"/>
    <w:rsid w:val="00C958E2"/>
    <w:rsid w:val="00CB1532"/>
    <w:rsid w:val="00CB5385"/>
    <w:rsid w:val="00CB7470"/>
    <w:rsid w:val="00CC0689"/>
    <w:rsid w:val="00CC7E46"/>
    <w:rsid w:val="00CD310F"/>
    <w:rsid w:val="00CE1588"/>
    <w:rsid w:val="00D3241E"/>
    <w:rsid w:val="00D816C8"/>
    <w:rsid w:val="00D934D6"/>
    <w:rsid w:val="00DA1E36"/>
    <w:rsid w:val="00DB194B"/>
    <w:rsid w:val="00DB5E65"/>
    <w:rsid w:val="00DB79BF"/>
    <w:rsid w:val="00DC624E"/>
    <w:rsid w:val="00DF36B0"/>
    <w:rsid w:val="00E0457A"/>
    <w:rsid w:val="00E07381"/>
    <w:rsid w:val="00E20CEC"/>
    <w:rsid w:val="00E2165D"/>
    <w:rsid w:val="00E26505"/>
    <w:rsid w:val="00E75F8F"/>
    <w:rsid w:val="00E80032"/>
    <w:rsid w:val="00E82193"/>
    <w:rsid w:val="00E90200"/>
    <w:rsid w:val="00EA3E26"/>
    <w:rsid w:val="00EC0792"/>
    <w:rsid w:val="00EF1263"/>
    <w:rsid w:val="00EF2E8F"/>
    <w:rsid w:val="00F13F36"/>
    <w:rsid w:val="00F228F8"/>
    <w:rsid w:val="00F33B95"/>
    <w:rsid w:val="00F356F5"/>
    <w:rsid w:val="00F37A36"/>
    <w:rsid w:val="00F40AAC"/>
    <w:rsid w:val="00F4452A"/>
    <w:rsid w:val="00F527FD"/>
    <w:rsid w:val="00F5577B"/>
    <w:rsid w:val="00F5793F"/>
    <w:rsid w:val="00F6141E"/>
    <w:rsid w:val="00F679C1"/>
    <w:rsid w:val="00F72C13"/>
    <w:rsid w:val="00F864BE"/>
    <w:rsid w:val="00FA032B"/>
    <w:rsid w:val="00FB54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
    <w:name w:val="Mention"/>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NoSpacing">
    <w:name w:val="No Spacing"/>
    <w:uiPriority w:val="1"/>
    <w:qFormat/>
    <w:rsid w:val="00154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dakirkir99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ri.saj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de.sijabat@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rnadmarudut@gmail.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smanaufal20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BB54465-FCB1-4F98-9858-3549302F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7812</Words>
  <Characters>44531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Microsoft account</cp:lastModifiedBy>
  <cp:revision>12</cp:revision>
  <cp:lastPrinted>2019-05-24T02:53:00Z</cp:lastPrinted>
  <dcterms:created xsi:type="dcterms:W3CDTF">2023-12-22T11:27:00Z</dcterms:created>
  <dcterms:modified xsi:type="dcterms:W3CDTF">2023-12-22T11:49:00Z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4fd11741-805f-3139-9a7a-e2cb9630876f</vt:lpwstr>
  </property>
  <property fmtid="{D5CDD505-2E9C-101B-9397-08002B2CF9AE}" pid="4" name="Mendeley Citation Style_1">
    <vt:lpwstr>http://www.zotero.org/styles/ieee</vt:lpwstr>
  </property>
  <property fmtid="{D5CDD505-2E9C-101B-9397-08002B2CF9AE}" pid="5" name="Mendeley Recent Style Id 0_1">
    <vt:lpwstr>http://www.zotero.org/styles/aip-advances</vt:lpwstr>
  </property>
  <property fmtid="{D5CDD505-2E9C-101B-9397-08002B2CF9AE}" pid="6" name="Mendeley Recent Style Name 0_1">
    <vt:lpwstr>AIP Advances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http://www.zotero.org/styles/e3s-web-of-conferences</vt:lpwstr>
  </property>
  <property fmtid="{D5CDD505-2E9C-101B-9397-08002B2CF9AE}" pid="16" name="Mendeley Recent Style Name 5_1">
    <vt:lpwstr>E3S Web of Conferences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