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9C4BE4" w:rsidRPr="001002A6" w:rsidRDefault="001002A6" w:rsidP="003C5E0E">
            <w:pPr>
              <w:autoSpaceDE w:val="0"/>
              <w:autoSpaceDN w:val="0"/>
              <w:adjustRightInd w:val="0"/>
              <w:jc w:val="center"/>
              <w:rPr>
                <w:rFonts w:ascii="Times New Roman" w:eastAsia="Calibri" w:hAnsi="Times New Roman" w:cs="Times New Roman"/>
                <w:sz w:val="28"/>
                <w:szCs w:val="28"/>
              </w:rPr>
            </w:pPr>
            <w:r w:rsidRPr="001002A6">
              <w:rPr>
                <w:rFonts w:ascii="Times New Roman" w:eastAsia="Calibri" w:hAnsi="Times New Roman" w:cs="Times New Roman"/>
                <w:sz w:val="28"/>
                <w:szCs w:val="28"/>
              </w:rPr>
              <w:t xml:space="preserve">CALCULATE THE ESTIMATED LOADING TIME OF CAUSTIC SODA ACCORDING ON THE AMOUNT OF CAUSTIC SODA LOADED </w:t>
            </w:r>
            <w:r w:rsidR="008F2FE7">
              <w:rPr>
                <w:rFonts w:ascii="Times New Roman" w:eastAsia="Calibri" w:hAnsi="Times New Roman" w:cs="Times New Roman"/>
                <w:sz w:val="28"/>
                <w:szCs w:val="28"/>
              </w:rPr>
              <w:t xml:space="preserve">ON </w:t>
            </w:r>
            <w:r w:rsidRPr="001002A6">
              <w:rPr>
                <w:rFonts w:ascii="Times New Roman" w:eastAsia="Calibri" w:hAnsi="Times New Roman" w:cs="Times New Roman"/>
                <w:sz w:val="28"/>
                <w:szCs w:val="28"/>
              </w:rPr>
              <w:t>MT AKRA 102.</w:t>
            </w:r>
          </w:p>
          <w:p w:rsidR="00F44808" w:rsidRPr="00166D83" w:rsidRDefault="00F44808" w:rsidP="003C5E0E">
            <w:pPr>
              <w:autoSpaceDE w:val="0"/>
              <w:autoSpaceDN w:val="0"/>
              <w:adjustRightInd w:val="0"/>
              <w:jc w:val="center"/>
              <w:rPr>
                <w:rFonts w:ascii="Times New Roman" w:eastAsia="Calibri" w:hAnsi="Times New Roman" w:cs="Times New Roman"/>
                <w:b w:val="0"/>
              </w:rPr>
            </w:pPr>
          </w:p>
          <w:p w:rsidR="003E5A68" w:rsidRDefault="003E5A68" w:rsidP="003C5E0E">
            <w:pPr>
              <w:autoSpaceDE w:val="0"/>
              <w:autoSpaceDN w:val="0"/>
              <w:adjustRightInd w:val="0"/>
              <w:jc w:val="center"/>
              <w:rPr>
                <w:rFonts w:ascii="Times New Roman" w:eastAsia="Calibri" w:hAnsi="Times New Roman" w:cs="Times New Roman"/>
                <w:b w:val="0"/>
                <w:i/>
                <w:szCs w:val="20"/>
              </w:rPr>
            </w:pPr>
            <w:r>
              <w:rPr>
                <w:rFonts w:ascii="Times New Roman" w:eastAsia="Calibri" w:hAnsi="Times New Roman" w:cs="Times New Roman"/>
                <w:b w:val="0"/>
                <w:i/>
                <w:szCs w:val="20"/>
              </w:rPr>
              <w:t>R. HERLAN GUNTOR(</w:t>
            </w:r>
            <w:hyperlink r:id="rId11" w:history="1">
              <w:r w:rsidRPr="004F0F32">
                <w:rPr>
                  <w:rStyle w:val="Hyperlink"/>
                  <w:rFonts w:ascii="Times New Roman" w:eastAsia="Calibri" w:hAnsi="Times New Roman" w:cs="Times New Roman"/>
                  <w:i/>
                  <w:szCs w:val="20"/>
                </w:rPr>
                <w:t>herlanguntoro31@gmail.com</w:t>
              </w:r>
            </w:hyperlink>
            <w:r>
              <w:rPr>
                <w:rFonts w:ascii="Times New Roman" w:eastAsia="Calibri" w:hAnsi="Times New Roman" w:cs="Times New Roman"/>
                <w:b w:val="0"/>
                <w:i/>
                <w:szCs w:val="20"/>
              </w:rPr>
              <w:t>),</w:t>
            </w:r>
          </w:p>
          <w:p w:rsidR="003E5A68" w:rsidRDefault="00FD2BD9" w:rsidP="003C5E0E">
            <w:pPr>
              <w:autoSpaceDE w:val="0"/>
              <w:autoSpaceDN w:val="0"/>
              <w:adjustRightInd w:val="0"/>
              <w:jc w:val="center"/>
              <w:rPr>
                <w:rFonts w:ascii="Times New Roman" w:eastAsia="Calibri" w:hAnsi="Times New Roman" w:cs="Times New Roman"/>
                <w:b w:val="0"/>
                <w:i/>
                <w:szCs w:val="20"/>
              </w:rPr>
            </w:pPr>
            <w:r>
              <w:rPr>
                <w:rFonts w:ascii="Times New Roman" w:eastAsia="Calibri" w:hAnsi="Times New Roman" w:cs="Times New Roman"/>
                <w:b w:val="0"/>
                <w:i/>
                <w:szCs w:val="20"/>
              </w:rPr>
              <w:t>YUDHIYONO</w:t>
            </w:r>
            <w:r w:rsidR="003E5A68">
              <w:rPr>
                <w:rFonts w:ascii="Times New Roman" w:eastAsia="Calibri" w:hAnsi="Times New Roman" w:cs="Times New Roman"/>
                <w:b w:val="0"/>
                <w:i/>
                <w:szCs w:val="20"/>
              </w:rPr>
              <w:t>(</w:t>
            </w:r>
            <w:hyperlink r:id="rId12" w:history="1">
              <w:r w:rsidR="003E5A68" w:rsidRPr="004F0F32">
                <w:rPr>
                  <w:rStyle w:val="Hyperlink"/>
                  <w:rFonts w:ascii="Times New Roman" w:eastAsia="Calibri" w:hAnsi="Times New Roman" w:cs="Times New Roman"/>
                  <w:i/>
                  <w:szCs w:val="20"/>
                </w:rPr>
                <w:t>yudhiyono82@gmail.com</w:t>
              </w:r>
            </w:hyperlink>
            <w:r w:rsidR="003E5A68">
              <w:rPr>
                <w:rFonts w:ascii="Times New Roman" w:eastAsia="Calibri" w:hAnsi="Times New Roman" w:cs="Times New Roman"/>
                <w:b w:val="0"/>
                <w:i/>
                <w:szCs w:val="20"/>
              </w:rPr>
              <w:t xml:space="preserve">), </w:t>
            </w:r>
          </w:p>
          <w:p w:rsidR="003C5E0E" w:rsidRPr="00F4452A" w:rsidRDefault="003E5A68"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rPr>
              <w:t>DANIEL PARULIAN</w:t>
            </w:r>
          </w:p>
          <w:p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proofErr w:type="spellStart"/>
            <w:r w:rsidR="0057188F" w:rsidRPr="00F4452A">
              <w:rPr>
                <w:rFonts w:ascii="Times New Roman" w:eastAsia="Calibri" w:hAnsi="Times New Roman" w:cs="Times New Roman"/>
                <w:b w:val="0"/>
                <w:i/>
                <w:color w:val="000000" w:themeColor="text1"/>
                <w:szCs w:val="20"/>
                <w:lang w:val="en-US"/>
              </w:rPr>
              <w:t>Afiliasi</w:t>
            </w:r>
            <w:proofErr w:type="spellEnd"/>
            <w:r w:rsidR="0057188F" w:rsidRPr="00F4452A">
              <w:rPr>
                <w:rFonts w:ascii="Times New Roman" w:eastAsia="Calibri" w:hAnsi="Times New Roman" w:cs="Times New Roman"/>
                <w:b w:val="0"/>
                <w:bCs w:val="0"/>
                <w:i/>
                <w:color w:val="000000" w:themeColor="text1"/>
                <w:szCs w:val="20"/>
                <w:lang w:val="en-US"/>
              </w:rPr>
              <w:t xml:space="preserve"> &amp; </w:t>
            </w:r>
            <w:proofErr w:type="spellStart"/>
            <w:r w:rsidR="0057188F" w:rsidRPr="00F4452A">
              <w:rPr>
                <w:rFonts w:ascii="Times New Roman" w:eastAsia="Calibri" w:hAnsi="Times New Roman" w:cs="Times New Roman"/>
                <w:b w:val="0"/>
                <w:bCs w:val="0"/>
                <w:i/>
                <w:color w:val="000000" w:themeColor="text1"/>
                <w:szCs w:val="20"/>
                <w:lang w:val="en-US"/>
              </w:rPr>
              <w:t>Alamat</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Penulis</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Beserta</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Kode</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Pos</w:t>
            </w:r>
            <w:proofErr w:type="spellEnd"/>
            <w:r w:rsidRPr="00F4452A">
              <w:rPr>
                <w:rFonts w:ascii="TimesNewRomanPS-ItalicMT" w:hAnsi="TimesNewRomanPS-ItalicMT" w:cs="TimesNewRomanPS-ItalicMT"/>
                <w:b w:val="0"/>
                <w:i/>
                <w:iCs/>
                <w:szCs w:val="20"/>
                <w:lang w:val="en-US"/>
              </w:rPr>
              <w:t xml:space="preserve"> </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4452A">
              <w:rPr>
                <w:rFonts w:ascii="TimesNewRomanPS-ItalicMT" w:hAnsi="TimesNewRomanPS-ItalicMT" w:cs="TimesNewRomanPS-ItalicMT"/>
                <w:b w:val="0"/>
                <w:i/>
                <w:iCs/>
                <w:szCs w:val="20"/>
                <w:lang w:val="en-US"/>
              </w:rPr>
              <w:t>Untuk</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Keperluan</w:t>
            </w:r>
            <w:proofErr w:type="spellEnd"/>
            <w:r w:rsidRPr="00F4452A">
              <w:rPr>
                <w:rFonts w:ascii="TimesNewRomanPS-ItalicMT" w:hAnsi="TimesNewRomanPS-ItalicMT" w:cs="TimesNewRomanPS-ItalicMT"/>
                <w:b w:val="0"/>
                <w:i/>
                <w:iCs/>
                <w:szCs w:val="20"/>
                <w:lang w:val="en-US"/>
              </w:rPr>
              <w:t xml:space="preserve">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Nama</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Afiliasi</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dan</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alamat</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tidak</w:t>
            </w:r>
            <w:proofErr w:type="spellEnd"/>
            <w:r w:rsidR="00D816C8" w:rsidRPr="00F4452A">
              <w:rPr>
                <w:rFonts w:ascii="TimesNewRomanPS-ItalicMT" w:hAnsi="TimesNewRomanPS-ItalicMT" w:cs="TimesNewRomanPS-ItalicMT"/>
                <w:b w:val="0"/>
                <w:i/>
                <w:iCs/>
                <w:szCs w:val="20"/>
                <w:lang w:val="en-US"/>
              </w:rPr>
              <w:t xml:space="preserve"> </w:t>
            </w:r>
            <w:proofErr w:type="spellStart"/>
            <w:r w:rsidR="00815747" w:rsidRPr="00F4452A">
              <w:rPr>
                <w:rFonts w:ascii="TimesNewRomanPS-ItalicMT" w:hAnsi="TimesNewRomanPS-ItalicMT" w:cs="TimesNewRomanPS-ItalicMT"/>
                <w:b w:val="0"/>
                <w:i/>
                <w:iCs/>
                <w:szCs w:val="20"/>
                <w:lang w:val="en-US"/>
              </w:rPr>
              <w:t>perlu</w:t>
            </w:r>
            <w:proofErr w:type="spellEnd"/>
            <w:r w:rsidR="00815747"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ditulis</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s</w:t>
            </w:r>
            <w:r w:rsidRPr="00F4452A">
              <w:rPr>
                <w:rFonts w:ascii="TimesNewRomanPS-ItalicMT" w:hAnsi="TimesNewRomanPS-ItalicMT" w:cs="TimesNewRomanPS-ItalicMT"/>
                <w:b w:val="0"/>
                <w:i/>
                <w:iCs/>
                <w:szCs w:val="20"/>
                <w:lang w:val="en-US"/>
              </w:rPr>
              <w:t>ampai</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artike</w:t>
            </w:r>
            <w:r w:rsidR="00D816C8" w:rsidRPr="00F4452A">
              <w:rPr>
                <w:rFonts w:ascii="TimesNewRomanPS-ItalicMT" w:hAnsi="TimesNewRomanPS-ItalicMT" w:cs="TimesNewRomanPS-ItalicMT"/>
                <w:b w:val="0"/>
                <w:i/>
                <w:iCs/>
                <w:szCs w:val="20"/>
                <w:lang w:val="en-US"/>
              </w:rPr>
              <w:t>l</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dinyatakan</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diterima</w:t>
            </w:r>
            <w:proofErr w:type="spellEnd"/>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w:t>
            </w:r>
            <w:proofErr w:type="spellStart"/>
            <w:r w:rsidR="000C17E4">
              <w:rPr>
                <w:rFonts w:ascii="TimesNewRomanPS-ItalicMT" w:hAnsi="TimesNewRomanPS-ItalicMT" w:cs="TimesNewRomanPS-ItalicMT"/>
                <w:b w:val="0"/>
                <w:i/>
                <w:iCs/>
                <w:szCs w:val="20"/>
                <w:lang w:val="en-US"/>
              </w:rPr>
              <w:t>Makmur</w:t>
            </w:r>
            <w:proofErr w:type="spellEnd"/>
            <w:r w:rsidR="000C17E4">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7A6C8B"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FD2BD9" w:rsidRPr="00A64EF0" w:rsidRDefault="00F44808" w:rsidP="00FD2BD9">
      <w:pPr>
        <w:spacing w:after="0" w:line="360" w:lineRule="auto"/>
        <w:jc w:val="both"/>
        <w:rPr>
          <w:rFonts w:ascii="Times New Roman" w:hAnsi="Times New Roman"/>
          <w:sz w:val="20"/>
          <w:szCs w:val="20"/>
        </w:rPr>
      </w:pPr>
      <w:r w:rsidRPr="00A64EF0">
        <w:rPr>
          <w:rFonts w:ascii="Times New Roman" w:hAnsi="Times New Roman"/>
          <w:sz w:val="20"/>
          <w:szCs w:val="20"/>
        </w:rPr>
        <w:t>Sodium Hydroxide is a chemical with the chemical formula NaOH. At room temperature Sodium Hydroxide is a white powder (ATSDR, 2014), known as Caustic Soda, because it gives a burning effect on the skin and causes yellow spots on fabrics and paper (PHE, 2019). Caustic soda is included in the category of hazardous materials categorized by the International Maritime Organization when transported by ship. In order to reduce costs, it is sought to streamline the loading time of Caustic soda into the ship without ignoring the established safety procedures.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the amount of caustic soda loaded, the calculation of costs associated with loading activities can be estimated more accurately.</w:t>
      </w:r>
    </w:p>
    <w:p w:rsidR="007A6C8B" w:rsidRDefault="001C79A0" w:rsidP="001C79A0">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rsidR="00815747" w:rsidRPr="00166D83" w:rsidRDefault="00815747"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CB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7A6C8B" w:rsidRDefault="003D1666" w:rsidP="003D1666">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t xml:space="preserve">Kata Kunci : </w:t>
            </w:r>
            <w:r w:rsidR="00A64EF0">
              <w:rPr>
                <w:rFonts w:ascii="Times New Roman" w:eastAsia="Calibri" w:hAnsi="Times New Roman" w:cs="Times New Roman"/>
                <w:b w:val="0"/>
                <w:i/>
                <w:sz w:val="20"/>
                <w:szCs w:val="20"/>
              </w:rPr>
              <w:t xml:space="preserve">Caustic Soda, Loading Time, </w:t>
            </w:r>
            <w:r w:rsidR="00A64EF0" w:rsidRPr="00A64EF0">
              <w:rPr>
                <w:rFonts w:ascii="Times New Roman" w:hAnsi="Times New Roman"/>
                <w:b w:val="0"/>
                <w:i/>
                <w:sz w:val="20"/>
                <w:szCs w:val="20"/>
              </w:rPr>
              <w:t>hazardous materials</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3"/>
          <w:type w:val="continuous"/>
          <w:pgSz w:w="11906" w:h="16838"/>
          <w:pgMar w:top="1134" w:right="1134" w:bottom="1134" w:left="1134" w:header="709" w:footer="709" w:gutter="0"/>
          <w:pgNumType w:start="1"/>
          <w:cols w:space="708"/>
          <w:docGrid w:linePitch="360"/>
        </w:sectPr>
      </w:pPr>
    </w:p>
    <w:p w:rsidR="007A6C8B" w:rsidRPr="007A6C8B" w:rsidRDefault="007A6C8B"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lang w:val="en-US"/>
        </w:rPr>
      </w:pPr>
      <w:r w:rsidRPr="007A6C8B">
        <w:rPr>
          <w:rFonts w:ascii="Times New Roman" w:eastAsia="Calibri" w:hAnsi="Times New Roman" w:cs="Times New Roman"/>
          <w:b/>
          <w:bCs/>
        </w:rPr>
        <w:lastRenderedPageBreak/>
        <w:t>I</w:t>
      </w:r>
      <w:r w:rsidRPr="007A6C8B">
        <w:rPr>
          <w:rFonts w:ascii="Times New Roman" w:hAnsi="Times New Roman"/>
          <w:b/>
        </w:rPr>
        <w:t>NTRODUCTION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F44808" w:rsidRDefault="00F44808" w:rsidP="00433040">
      <w:pPr>
        <w:tabs>
          <w:tab w:val="left" w:pos="2835"/>
        </w:tabs>
        <w:spacing w:after="0" w:line="360" w:lineRule="auto"/>
        <w:ind w:left="284"/>
        <w:jc w:val="both"/>
        <w:rPr>
          <w:rFonts w:ascii="Times New Roman" w:hAnsi="Times New Roman"/>
        </w:rPr>
      </w:pPr>
      <w:r w:rsidRPr="00F44808">
        <w:rPr>
          <w:rFonts w:ascii="Times New Roman" w:hAnsi="Times New Roman"/>
        </w:rPr>
        <w:t xml:space="preserve">Sodium Hydroxide is a chemical with the chemical formula NaOH. At room temperature Sodium Hydroxide is an odorless white powder and is able to absorb air moisture (ATSDR, </w:t>
      </w:r>
      <w:r w:rsidRPr="00F44808">
        <w:rPr>
          <w:rFonts w:ascii="Times New Roman" w:hAnsi="Times New Roman"/>
        </w:rPr>
        <w:lastRenderedPageBreak/>
        <w:t xml:space="preserve">2014). Sodium Hydroxide is also known as Caustic Soda, because it gives a burning effect on the skin and causes yellow spots on fabrics and paper (PHE, 2019). Caustic Soda is used in Industry Caustic soda is generally in the form of white solids, or powders, and can also be in the </w:t>
      </w:r>
      <w:r w:rsidRPr="00F44808">
        <w:rPr>
          <w:rFonts w:ascii="Times New Roman" w:hAnsi="Times New Roman"/>
        </w:rPr>
        <w:lastRenderedPageBreak/>
        <w:t xml:space="preserve">form of liquids which are mostly used in the chemical industry which are useful in various fields of industry in daily life including being used as petroleum refiners, textile and cotton bleaching agents, cleaning fluid materials and other industrial purposes. Caustic soda is </w:t>
      </w:r>
      <w:r>
        <w:rPr>
          <w:rFonts w:ascii="Times New Roman" w:hAnsi="Times New Roman"/>
        </w:rPr>
        <w:t>categorized</w:t>
      </w:r>
      <w:r w:rsidRPr="00F44808">
        <w:rPr>
          <w:rFonts w:ascii="Times New Roman" w:hAnsi="Times New Roman"/>
        </w:rPr>
        <w:t xml:space="preserve"> of hazardous materials by the International Maritime Organization when shipped by ship. For shipments of Caustic Soda using ships, the ships used must use stainles steel material with a maximum Caustic Soda concentration of 50% at a temperature of 65-75</w:t>
      </w:r>
      <w:r w:rsidRPr="00C725CF">
        <w:rPr>
          <w:rFonts w:ascii="Times New Roman" w:hAnsi="Times New Roman"/>
          <w:vertAlign w:val="superscript"/>
        </w:rPr>
        <w:t>o</w:t>
      </w:r>
      <w:r w:rsidRPr="00F44808">
        <w:rPr>
          <w:rFonts w:ascii="Times New Roman" w:hAnsi="Times New Roman"/>
        </w:rPr>
        <w:t>C. The ship used must be cleaned by spraying hot water at 50</w:t>
      </w:r>
      <w:r w:rsidRPr="00C725CF">
        <w:rPr>
          <w:rFonts w:ascii="Times New Roman" w:hAnsi="Times New Roman"/>
          <w:vertAlign w:val="superscript"/>
        </w:rPr>
        <w:t>o</w:t>
      </w:r>
      <w:r w:rsidRPr="00F44808">
        <w:rPr>
          <w:rFonts w:ascii="Times New Roman" w:hAnsi="Times New Roman"/>
        </w:rPr>
        <w:t xml:space="preserve">C for 20 minutes, </w:t>
      </w:r>
      <w:r w:rsidR="00C725CF">
        <w:rPr>
          <w:rFonts w:ascii="Times New Roman" w:hAnsi="Times New Roman"/>
        </w:rPr>
        <w:t>flushing</w:t>
      </w:r>
      <w:r w:rsidRPr="00F44808">
        <w:rPr>
          <w:rFonts w:ascii="Times New Roman" w:hAnsi="Times New Roman"/>
        </w:rPr>
        <w:t xml:space="preserve"> using fresh water, </w:t>
      </w:r>
      <w:r w:rsidR="00C725CF">
        <w:rPr>
          <w:rFonts w:ascii="Times New Roman" w:hAnsi="Times New Roman"/>
        </w:rPr>
        <w:t xml:space="preserve">draining tanks, </w:t>
      </w:r>
      <w:r w:rsidR="00C725CF" w:rsidRPr="00C725CF">
        <w:rPr>
          <w:rFonts w:ascii="Times New Roman" w:hAnsi="Times New Roman"/>
        </w:rPr>
        <w:t>pumps and loading pipelines</w:t>
      </w:r>
      <w:r w:rsidRPr="00F44808">
        <w:rPr>
          <w:rFonts w:ascii="Times New Roman" w:hAnsi="Times New Roman"/>
        </w:rPr>
        <w:t>.  Personnel</w:t>
      </w:r>
      <w:r w:rsidR="00C725CF">
        <w:rPr>
          <w:rFonts w:ascii="Times New Roman" w:hAnsi="Times New Roman"/>
        </w:rPr>
        <w:t xml:space="preserve"> in charge </w:t>
      </w:r>
      <w:r w:rsidRPr="00F44808">
        <w:rPr>
          <w:rFonts w:ascii="Times New Roman" w:hAnsi="Times New Roman"/>
        </w:rPr>
        <w:t xml:space="preserve"> handling Caustic Soda are required to have the qualifications set out in STCW Chapter V Section A-V and safety procedures must be strictly implemented. </w:t>
      </w:r>
      <w:r w:rsidR="00433040">
        <w:rPr>
          <w:rFonts w:ascii="Times New Roman" w:hAnsi="Times New Roman"/>
        </w:rPr>
        <w:t>(www.cargohandbook.com).</w:t>
      </w:r>
    </w:p>
    <w:p w:rsidR="00F44808" w:rsidRDefault="00433040" w:rsidP="00433040">
      <w:pPr>
        <w:tabs>
          <w:tab w:val="left" w:pos="2835"/>
        </w:tabs>
        <w:spacing w:after="0" w:line="360" w:lineRule="auto"/>
        <w:ind w:left="284"/>
        <w:jc w:val="both"/>
        <w:rPr>
          <w:rFonts w:ascii="Times New Roman" w:hAnsi="Times New Roman"/>
        </w:rPr>
      </w:pPr>
      <w:r w:rsidRPr="00433040">
        <w:rPr>
          <w:rFonts w:ascii="Times New Roman" w:hAnsi="Times New Roman"/>
        </w:rPr>
        <w:t xml:space="preserve">To reduce the cost of shipping Caustic soda from producers to consumers, one thing that can be done is to streamline the loading time of Caustic soda into the ship without ignoring the established safety procedures. It is expected that with the shorter time required for the loading process, the costs charged to the loading operator are less and the cost of berthing at the port is also cheaper.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w:t>
      </w:r>
      <w:r w:rsidRPr="00433040">
        <w:rPr>
          <w:rFonts w:ascii="Times New Roman" w:hAnsi="Times New Roman"/>
        </w:rPr>
        <w:lastRenderedPageBreak/>
        <w:t>the amount of caustic soda loaded, the calculation of costs associated with loading activities can be estimated more accurately. If there is a shift from the predetermined time, it is hoped that the time shift will not exceed the predetermined tolerance.</w:t>
      </w:r>
    </w:p>
    <w:p w:rsidR="00A64EF0" w:rsidRPr="00A64EF0" w:rsidRDefault="00B53B02" w:rsidP="007A6C8B">
      <w:pPr>
        <w:autoSpaceDE w:val="0"/>
        <w:autoSpaceDN w:val="0"/>
        <w:adjustRightInd w:val="0"/>
        <w:spacing w:after="0" w:line="360" w:lineRule="auto"/>
        <w:ind w:firstLine="426"/>
        <w:jc w:val="both"/>
        <w:rPr>
          <w:rFonts w:ascii="Times New Roman" w:eastAsia="Calibri" w:hAnsi="Times New Roman" w:cs="Times New Roman"/>
          <w:bCs/>
        </w:rPr>
      </w:pPr>
      <w:r w:rsidRPr="007A6C8B">
        <w:rPr>
          <w:rFonts w:ascii="Times New Roman" w:eastAsia="Calibri" w:hAnsi="Times New Roman" w:cs="Times New Roman"/>
          <w:bCs/>
          <w:lang w:val="en-US"/>
        </w:rPr>
        <w:t xml:space="preserve"> </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CB6C98"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METHODE</w:t>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503466" w:rsidRDefault="00503466" w:rsidP="00433040">
      <w:pPr>
        <w:pStyle w:val="ListParagraph"/>
        <w:spacing w:after="0" w:line="360" w:lineRule="auto"/>
        <w:ind w:left="284"/>
        <w:contextualSpacing w:val="0"/>
        <w:jc w:val="both"/>
        <w:rPr>
          <w:rFonts w:ascii="Times New Roman" w:hAnsi="Times New Roman" w:cs="Times New Roman"/>
        </w:rPr>
      </w:pPr>
      <w:bookmarkStart w:id="1" w:name="_GoBack"/>
      <w:bookmarkEnd w:id="1"/>
      <w:r w:rsidRPr="00503466">
        <w:rPr>
          <w:rFonts w:ascii="Times New Roman" w:hAnsi="Times New Roman" w:cs="Times New Roman"/>
        </w:rPr>
        <w:t xml:space="preserve">The method used in this research is to take secondary data related to the loading time of the MT AKRA 1.02 Tanker at PT Radyan Jaya Samudera, especially tankers that carry out the Liquid Caustic Soda. The data period used starts from August 1, 2022 to September 30, 2023. To get an estimate of loading time, it is necessary to conduct statistical tests in the form of Descriptive Statistics, calculate the Correlation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Linear Regression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Kolmogorov-Smirnov Unstandardized Residual Normality Test. Data processing in statistically using IBM SPSS 23 software and using Microsoft Excel.</w:t>
      </w:r>
    </w:p>
    <w:p w:rsidR="00A64EF0" w:rsidRDefault="00A64EF0" w:rsidP="00433040">
      <w:pPr>
        <w:pStyle w:val="ListParagraph"/>
        <w:spacing w:after="0" w:line="360" w:lineRule="auto"/>
        <w:ind w:left="284"/>
        <w:contextualSpacing w:val="0"/>
        <w:jc w:val="both"/>
        <w:rPr>
          <w:rFonts w:ascii="Times New Roman" w:hAnsi="Times New Roman" w:cs="Times New Roman"/>
        </w:rPr>
      </w:pPr>
    </w:p>
    <w:p w:rsidR="00433040" w:rsidRDefault="00433040" w:rsidP="0045799F">
      <w:pPr>
        <w:autoSpaceDE w:val="0"/>
        <w:autoSpaceDN w:val="0"/>
        <w:adjustRightInd w:val="0"/>
        <w:spacing w:after="0" w:line="240" w:lineRule="auto"/>
        <w:rPr>
          <w:rFonts w:ascii="Times New Roman" w:eastAsia="Calibri" w:hAnsi="Times New Roman" w:cs="Times New Roman"/>
          <w:b/>
          <w:bCs/>
        </w:rPr>
      </w:pPr>
    </w:p>
    <w:p w:rsidR="00B53B02" w:rsidRPr="00F5577B" w:rsidRDefault="00CB6C98" w:rsidP="0045799F">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5D74E9" w:rsidRPr="00503466" w:rsidRDefault="005D74E9" w:rsidP="00FD7080">
      <w:pPr>
        <w:pStyle w:val="ListParagraph"/>
        <w:spacing w:after="0" w:line="360" w:lineRule="auto"/>
        <w:ind w:left="284"/>
        <w:contextualSpacing w:val="0"/>
        <w:jc w:val="both"/>
        <w:rPr>
          <w:rFonts w:ascii="Times New Roman" w:hAnsi="Times New Roman" w:cs="Times New Roman"/>
        </w:rPr>
      </w:pPr>
      <w:r w:rsidRPr="005D74E9">
        <w:rPr>
          <w:rFonts w:ascii="Times New Roman" w:hAnsi="Times New Roman" w:cs="Times New Roman"/>
        </w:rPr>
        <w:t xml:space="preserve">Knowledge of dangerous cargo plays a major role in the regulation of dangerous cargo for transportation safety (Zhang et al, 2019). Human factors are still the main cause of shipping accidents related to dangerous goods (Khan et al, 2022). A frequent violation is the presence of dangerous goods that are not informed in detail and transparently to the authorities (Maternova et al, 2022) International Maritime Organization (www.imo.org) classifies dangerous cargo into 9 (nine) categories. Caustic soda is classified into the 8th category because Casutic Soda is </w:t>
      </w:r>
      <w:r w:rsidRPr="005D74E9">
        <w:rPr>
          <w:rFonts w:ascii="Times New Roman" w:hAnsi="Times New Roman" w:cs="Times New Roman"/>
        </w:rPr>
        <w:lastRenderedPageBreak/>
        <w:t>corrosive</w:t>
      </w:r>
      <w:r>
        <w:rPr>
          <w:rFonts w:ascii="Times New Roman" w:hAnsi="Times New Roman" w:cs="Times New Roman"/>
        </w:rPr>
        <w:t>. I</w:t>
      </w:r>
      <w:r w:rsidRPr="005D74E9">
        <w:rPr>
          <w:rFonts w:ascii="Times New Roman" w:hAnsi="Times New Roman" w:cs="Times New Roman"/>
        </w:rPr>
        <w:t>f</w:t>
      </w:r>
      <w:r>
        <w:rPr>
          <w:rFonts w:ascii="Times New Roman" w:hAnsi="Times New Roman" w:cs="Times New Roman"/>
        </w:rPr>
        <w:t xml:space="preserve"> caustic soda</w:t>
      </w:r>
      <w:r w:rsidRPr="005D74E9">
        <w:rPr>
          <w:rFonts w:ascii="Times New Roman" w:hAnsi="Times New Roman" w:cs="Times New Roman"/>
        </w:rPr>
        <w:t xml:space="preserve"> swallowed can cause oesophageal necrosis, severe gastric injuries accompanied by gastrectomy and digiunostomy (Rodanelli et al, 2016), the level of injury due to ingestion of caustic soda depends on the concentration level of caustic soda and the duration of Caustic soda (Martínez-Caballero et al, 2020). Caustic soda when exposed to the skin can cause pain, burns, redness, irritation. Eye contact with caustic soda causes pain, eyelid twitching, watery eyes, inflammation, sensitivity to light, at high concentration levels can cause permanent damage to the eyes. Caustic soda is irritating to the nose and throat when inhaled in high concentrations (PHE, 2019).</w:t>
      </w:r>
    </w:p>
    <w:p w:rsidR="00503466" w:rsidRDefault="009217E5" w:rsidP="00503466">
      <w:pPr>
        <w:spacing w:after="0" w:line="360" w:lineRule="auto"/>
        <w:ind w:left="284"/>
        <w:jc w:val="both"/>
        <w:rPr>
          <w:rFonts w:ascii="Times New Roman" w:hAnsi="Times New Roman" w:cs="Times New Roman"/>
        </w:rPr>
      </w:pPr>
      <w:r>
        <w:rPr>
          <w:rFonts w:ascii="Times New Roman" w:hAnsi="Times New Roman" w:cs="Times New Roman"/>
        </w:rPr>
        <w:t>According</w:t>
      </w:r>
      <w:r w:rsidRPr="009217E5">
        <w:rPr>
          <w:rFonts w:ascii="Times New Roman" w:hAnsi="Times New Roman" w:cs="Times New Roman"/>
        </w:rPr>
        <w:t xml:space="preserve"> on the loading activities</w:t>
      </w:r>
      <w:r>
        <w:rPr>
          <w:rFonts w:ascii="Times New Roman" w:hAnsi="Times New Roman" w:cs="Times New Roman"/>
        </w:rPr>
        <w:t xml:space="preserve"> </w:t>
      </w:r>
      <w:r w:rsidRPr="009217E5">
        <w:rPr>
          <w:rFonts w:ascii="Times New Roman" w:hAnsi="Times New Roman" w:cs="Times New Roman"/>
        </w:rPr>
        <w:t xml:space="preserve"> of </w:t>
      </w:r>
      <w:r>
        <w:rPr>
          <w:rFonts w:ascii="Times New Roman" w:hAnsi="Times New Roman" w:cs="Times New Roman"/>
        </w:rPr>
        <w:t>Caustic soda on MT AKRA 1</w:t>
      </w:r>
      <w:r w:rsidRPr="009217E5">
        <w:rPr>
          <w:rFonts w:ascii="Times New Roman" w:hAnsi="Times New Roman" w:cs="Times New Roman"/>
        </w:rPr>
        <w:t>, the period August 2022 to September 2023 obtained data on the amount of Caustic Soda cargo and the time required when carrying out loading activities obtained the following data</w:t>
      </w:r>
    </w:p>
    <w:p w:rsidR="00A64EF0" w:rsidRPr="0045799F" w:rsidRDefault="00A64EF0" w:rsidP="00A64EF0">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hAnsi="Times New Roman"/>
        </w:rPr>
        <w:t xml:space="preserve">Table 1. </w:t>
      </w:r>
      <w:r w:rsidRPr="0045799F">
        <w:rPr>
          <w:rFonts w:ascii="Times New Roman" w:hAnsi="Times New Roman" w:cs="Times New Roman"/>
          <w:b/>
          <w:bCs/>
          <w:color w:val="000000"/>
          <w:sz w:val="20"/>
          <w:szCs w:val="20"/>
        </w:rPr>
        <w:t>Descriptive Statistics</w:t>
      </w:r>
    </w:p>
    <w:p w:rsidR="0045799F" w:rsidRDefault="0045799F" w:rsidP="00F5577B">
      <w:pPr>
        <w:autoSpaceDE w:val="0"/>
        <w:autoSpaceDN w:val="0"/>
        <w:adjustRightInd w:val="0"/>
        <w:spacing w:after="0" w:line="240" w:lineRule="auto"/>
        <w:rPr>
          <w:rFonts w:ascii="Times New Roman" w:eastAsia="Calibri" w:hAnsi="Times New Roman" w:cs="Times New Roman"/>
          <w:b/>
          <w:bCs/>
        </w:rPr>
      </w:pPr>
    </w:p>
    <w:tbl>
      <w:tblPr>
        <w:tblW w:w="48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134"/>
        <w:gridCol w:w="1134"/>
        <w:gridCol w:w="1134"/>
      </w:tblGrid>
      <w:tr w:rsidR="004F7CD2" w:rsidRPr="00D524D2" w:rsidTr="004F7CD2">
        <w:trPr>
          <w:cantSplit/>
        </w:trPr>
        <w:tc>
          <w:tcPr>
            <w:tcW w:w="2552" w:type="dxa"/>
            <w:gridSpan w:val="2"/>
            <w:vMerge w:val="restart"/>
            <w:tcBorders>
              <w:top w:val="single" w:sz="16" w:space="0" w:color="000000"/>
              <w:left w:val="single" w:sz="16" w:space="0" w:color="000000"/>
              <w:right w:val="nil"/>
            </w:tcBorders>
            <w:shd w:val="clear" w:color="auto" w:fill="FFFFFF"/>
            <w:vAlign w:val="bottom"/>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r>
      <w:tr w:rsidR="004F7CD2" w:rsidRPr="00D524D2" w:rsidTr="004F7CD2">
        <w:trPr>
          <w:cantSplit/>
        </w:trPr>
        <w:tc>
          <w:tcPr>
            <w:tcW w:w="2552" w:type="dxa"/>
            <w:gridSpan w:val="2"/>
            <w:vMerge/>
            <w:tcBorders>
              <w:left w:val="single" w:sz="16" w:space="0" w:color="000000"/>
              <w:bottom w:val="single" w:sz="16" w:space="0" w:color="000000"/>
              <w:right w:val="nil"/>
            </w:tcBorders>
            <w:shd w:val="clear" w:color="auto" w:fill="FFFFFF"/>
            <w:vAlign w:val="bottom"/>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Loading Time (Hours)</w:t>
            </w: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Cargo Caustic Soda (liter)</w:t>
            </w:r>
          </w:p>
        </w:tc>
      </w:tr>
      <w:tr w:rsidR="004F7CD2" w:rsidRPr="00D524D2" w:rsidTr="004F7CD2">
        <w:trPr>
          <w:cantSplit/>
        </w:trPr>
        <w:tc>
          <w:tcPr>
            <w:tcW w:w="2552" w:type="dxa"/>
            <w:gridSpan w:val="2"/>
            <w:tcBorders>
              <w:top w:val="single" w:sz="16" w:space="0" w:color="000000"/>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Mean</w:t>
            </w:r>
          </w:p>
        </w:tc>
        <w:tc>
          <w:tcPr>
            <w:tcW w:w="1134" w:type="dxa"/>
            <w:tcBorders>
              <w:top w:val="single" w:sz="16" w:space="0" w:color="000000"/>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36.3636</w:t>
            </w:r>
          </w:p>
        </w:tc>
        <w:tc>
          <w:tcPr>
            <w:tcW w:w="1134" w:type="dxa"/>
            <w:tcBorders>
              <w:top w:val="single" w:sz="16" w:space="0" w:color="000000"/>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5004216.63</w:t>
            </w:r>
          </w:p>
        </w:tc>
      </w:tr>
      <w:tr w:rsidR="004F7CD2" w:rsidRPr="00D524D2" w:rsidTr="004F7CD2">
        <w:trPr>
          <w:cantSplit/>
        </w:trPr>
        <w:tc>
          <w:tcPr>
            <w:tcW w:w="1418" w:type="dxa"/>
            <w:vMerge w:val="restart"/>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95% Confidence Interval for Mean</w:t>
            </w:r>
          </w:p>
        </w:tc>
        <w:tc>
          <w:tcPr>
            <w:tcW w:w="1134" w:type="dxa"/>
            <w:tcBorders>
              <w:top w:val="nil"/>
              <w:left w:val="nil"/>
              <w:bottom w:val="nil"/>
              <w:right w:val="single" w:sz="16" w:space="0" w:color="000000"/>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Lower Bound</w:t>
            </w:r>
          </w:p>
        </w:tc>
        <w:tc>
          <w:tcPr>
            <w:tcW w:w="1134" w:type="dxa"/>
            <w:tcBorders>
              <w:top w:val="nil"/>
              <w:left w:val="single" w:sz="16" w:space="0" w:color="000000"/>
              <w:bottom w:val="nil"/>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35.9637</w:t>
            </w:r>
          </w:p>
        </w:tc>
        <w:tc>
          <w:tcPr>
            <w:tcW w:w="1134" w:type="dxa"/>
            <w:tcBorders>
              <w:top w:val="nil"/>
              <w:bottom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5002851.75</w:t>
            </w:r>
          </w:p>
        </w:tc>
      </w:tr>
      <w:tr w:rsidR="004F7CD2" w:rsidRPr="00D524D2" w:rsidTr="004F7CD2">
        <w:trPr>
          <w:cantSplit/>
        </w:trPr>
        <w:tc>
          <w:tcPr>
            <w:tcW w:w="1418" w:type="dxa"/>
            <w:vMerge/>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right w:val="single" w:sz="16" w:space="0" w:color="000000"/>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Upper Bound</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36.7636</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5005581.52</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5% Trimmed Mean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36.3485</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5004107.42</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Median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36.0000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5003445.50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Variance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.814</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9476534.71</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Std. Deviation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.90214</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3078.398</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Minimum</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5.00E+6</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Maximum</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38.00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5.01E+6</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Range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10179.00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Interquartile Range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5860.00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Skewness</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.021</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.418</w:t>
            </w:r>
          </w:p>
        </w:tc>
      </w:tr>
      <w:tr w:rsidR="004F7CD2" w:rsidRPr="00D524D2" w:rsidTr="004F7CD2">
        <w:trPr>
          <w:cantSplit/>
        </w:trPr>
        <w:tc>
          <w:tcPr>
            <w:tcW w:w="2552" w:type="dxa"/>
            <w:gridSpan w:val="2"/>
            <w:tcBorders>
              <w:top w:val="nil"/>
              <w:left w:val="single" w:sz="18" w:space="0" w:color="auto"/>
              <w:bottom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Kurtosis</w:t>
            </w:r>
          </w:p>
        </w:tc>
        <w:tc>
          <w:tcPr>
            <w:tcW w:w="1134" w:type="dxa"/>
            <w:tcBorders>
              <w:top w:val="nil"/>
              <w:left w:val="single" w:sz="16" w:space="0" w:color="000000"/>
              <w:bottom w:val="single" w:sz="18" w:space="0" w:color="auto"/>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-.646</w:t>
            </w:r>
          </w:p>
        </w:tc>
        <w:tc>
          <w:tcPr>
            <w:tcW w:w="1134" w:type="dxa"/>
            <w:tcBorders>
              <w:top w:val="nil"/>
              <w:bottom w:val="single" w:sz="18" w:space="0" w:color="auto"/>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-.985</w:t>
            </w:r>
          </w:p>
        </w:tc>
      </w:tr>
    </w:tbl>
    <w:p w:rsidR="00A64EF0" w:rsidRDefault="00A64EF0" w:rsidP="007942F5">
      <w:pPr>
        <w:autoSpaceDE w:val="0"/>
        <w:autoSpaceDN w:val="0"/>
        <w:adjustRightInd w:val="0"/>
        <w:spacing w:after="0" w:line="360" w:lineRule="auto"/>
        <w:jc w:val="both"/>
        <w:rPr>
          <w:rFonts w:ascii="Times New Roman" w:hAnsi="Times New Roman" w:cs="Times New Roman"/>
        </w:rPr>
      </w:pPr>
    </w:p>
    <w:p w:rsidR="004F7CD2" w:rsidRDefault="00A64EF0" w:rsidP="007942F5">
      <w:pPr>
        <w:autoSpaceDE w:val="0"/>
        <w:autoSpaceDN w:val="0"/>
        <w:adjustRightInd w:val="0"/>
        <w:spacing w:after="0" w:line="360" w:lineRule="auto"/>
        <w:jc w:val="both"/>
        <w:rPr>
          <w:rFonts w:ascii="Times New Roman" w:hAnsi="Times New Roman"/>
        </w:rPr>
      </w:pPr>
      <w:r w:rsidRPr="00BD69DC">
        <w:rPr>
          <w:rFonts w:ascii="Times New Roman" w:hAnsi="Times New Roman" w:cs="Times New Roman"/>
        </w:rPr>
        <w:t xml:space="preserve">Graphic 1. </w:t>
      </w:r>
      <w:r w:rsidRPr="00BD69DC">
        <w:rPr>
          <w:rFonts w:ascii="Times New Roman" w:hAnsi="Times New Roman" w:cs="Times New Roman"/>
          <w:b/>
        </w:rPr>
        <w:t xml:space="preserve">Caustic Soda </w:t>
      </w:r>
      <w:r w:rsidRPr="00BD69DC">
        <w:rPr>
          <w:rFonts w:ascii="Times New Roman" w:hAnsi="Times New Roman" w:cs="Times New Roman"/>
          <w:b/>
          <w:bCs/>
          <w:color w:val="000000"/>
        </w:rPr>
        <w:t>Loading Time (Hours)</w:t>
      </w:r>
    </w:p>
    <w:p w:rsidR="002E6FE0" w:rsidRPr="007942F5" w:rsidRDefault="002E6FE0" w:rsidP="007942F5">
      <w:pPr>
        <w:autoSpaceDE w:val="0"/>
        <w:autoSpaceDN w:val="0"/>
        <w:adjustRightInd w:val="0"/>
        <w:spacing w:after="0" w:line="360" w:lineRule="auto"/>
        <w:jc w:val="both"/>
        <w:rPr>
          <w:rFonts w:ascii="Times New Roman" w:hAnsi="Times New Roman"/>
        </w:rPr>
      </w:pPr>
      <w:r>
        <w:rPr>
          <w:noProof/>
          <w:lang w:eastAsia="id-ID"/>
        </w:rPr>
        <w:lastRenderedPageBreak/>
        <w:drawing>
          <wp:inline distT="0" distB="0" distL="0" distR="0" wp14:anchorId="2450DCF2" wp14:editId="4D38E7F6">
            <wp:extent cx="3091217" cy="1473958"/>
            <wp:effectExtent l="0" t="0" r="1397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4EF0" w:rsidRPr="00BD69DC" w:rsidRDefault="00A64EF0" w:rsidP="00A64EF0">
      <w:pPr>
        <w:autoSpaceDE w:val="0"/>
        <w:autoSpaceDN w:val="0"/>
        <w:adjustRightInd w:val="0"/>
        <w:jc w:val="center"/>
        <w:rPr>
          <w:rFonts w:ascii="Times New Roman" w:hAnsi="Times New Roman" w:cs="Times New Roman"/>
          <w:b/>
          <w:bCs/>
          <w:color w:val="000000"/>
        </w:rPr>
      </w:pPr>
      <w:r w:rsidRPr="00BD69DC">
        <w:rPr>
          <w:rFonts w:ascii="Times New Roman" w:hAnsi="Times New Roman" w:cs="Times New Roman"/>
        </w:rPr>
        <w:t>Graphic</w:t>
      </w:r>
      <w:r>
        <w:rPr>
          <w:rFonts w:ascii="Times New Roman" w:hAnsi="Times New Roman" w:cs="Times New Roman"/>
        </w:rPr>
        <w:t xml:space="preserve"> 2</w:t>
      </w:r>
      <w:r w:rsidRPr="00BD69DC">
        <w:rPr>
          <w:rFonts w:ascii="Times New Roman" w:hAnsi="Times New Roman" w:cs="Times New Roman"/>
        </w:rPr>
        <w:t xml:space="preserve">. Amount of Caustic Soda </w:t>
      </w:r>
      <w:r w:rsidRPr="00BD69DC">
        <w:rPr>
          <w:rFonts w:ascii="Times New Roman" w:hAnsi="Times New Roman" w:cs="Times New Roman"/>
          <w:bCs/>
          <w:color w:val="000000"/>
        </w:rPr>
        <w:t>Cargo (Liters)</w:t>
      </w:r>
    </w:p>
    <w:p w:rsidR="002E6FE0" w:rsidRDefault="002E6FE0" w:rsidP="008E3AAF">
      <w:pPr>
        <w:autoSpaceDE w:val="0"/>
        <w:autoSpaceDN w:val="0"/>
        <w:adjustRightInd w:val="0"/>
        <w:spacing w:after="0" w:line="240" w:lineRule="auto"/>
        <w:rPr>
          <w:rFonts w:ascii="Times New Roman" w:eastAsia="Calibri" w:hAnsi="Times New Roman" w:cs="Times New Roman"/>
          <w:b/>
          <w:bCs/>
        </w:rPr>
      </w:pPr>
      <w:r>
        <w:rPr>
          <w:noProof/>
          <w:lang w:eastAsia="id-ID"/>
        </w:rPr>
        <w:drawing>
          <wp:inline distT="0" distB="0" distL="0" distR="0" wp14:anchorId="5682E4EB" wp14:editId="7694E7FB">
            <wp:extent cx="3091217" cy="1699146"/>
            <wp:effectExtent l="0" t="0" r="13970" b="158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rPr>
      </w:pPr>
    </w:p>
    <w:p w:rsidR="002E6FE0" w:rsidRDefault="0045799F" w:rsidP="00565C05">
      <w:pPr>
        <w:autoSpaceDE w:val="0"/>
        <w:autoSpaceDN w:val="0"/>
        <w:adjustRightInd w:val="0"/>
        <w:spacing w:after="0" w:line="240" w:lineRule="auto"/>
        <w:ind w:left="284"/>
        <w:jc w:val="both"/>
        <w:rPr>
          <w:rFonts w:ascii="Times New Roman" w:eastAsia="Calibri" w:hAnsi="Times New Roman" w:cs="Times New Roman"/>
          <w:b/>
          <w:bCs/>
        </w:rPr>
      </w:pPr>
      <w:r w:rsidRPr="0045799F">
        <w:rPr>
          <w:rFonts w:ascii="Times New Roman" w:eastAsia="Calibri" w:hAnsi="Times New Roman" w:cs="Times New Roman"/>
          <w:b/>
          <w:bCs/>
        </w:rPr>
        <w:t>Normality test</w:t>
      </w:r>
    </w:p>
    <w:p w:rsidR="00CA6660" w:rsidRDefault="00CA6660" w:rsidP="00565C05">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Normality</w:t>
      </w:r>
      <w:r w:rsidR="00565C05">
        <w:rPr>
          <w:rFonts w:ascii="Times New Roman" w:eastAsia="Calibri" w:hAnsi="Times New Roman" w:cs="Times New Roman"/>
          <w:bCs/>
        </w:rPr>
        <w:t xml:space="preserve"> test </w:t>
      </w:r>
      <w:r w:rsidRPr="00CA6660">
        <w:rPr>
          <w:rFonts w:ascii="Times New Roman" w:eastAsia="Calibri" w:hAnsi="Times New Roman" w:cs="Times New Roman"/>
          <w:bCs/>
        </w:rPr>
        <w:t xml:space="preserve"> for Load</w:t>
      </w:r>
      <w:r>
        <w:rPr>
          <w:rFonts w:ascii="Times New Roman" w:eastAsia="Calibri" w:hAnsi="Times New Roman" w:cs="Times New Roman"/>
          <w:bCs/>
        </w:rPr>
        <w:t>ing</w:t>
      </w:r>
      <w:r w:rsidRPr="00CA6660">
        <w:rPr>
          <w:rFonts w:ascii="Times New Roman" w:eastAsia="Calibri" w:hAnsi="Times New Roman" w:cs="Times New Roman"/>
          <w:bCs/>
        </w:rPr>
        <w:t xml:space="preserve"> time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CA6660" w:rsidTr="00D524D2">
        <w:tc>
          <w:tcPr>
            <w:tcW w:w="426"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have a Normal Distribution</w:t>
            </w:r>
          </w:p>
        </w:tc>
      </w:tr>
      <w:tr w:rsidR="00CA6660" w:rsidTr="00D524D2">
        <w:tc>
          <w:tcPr>
            <w:tcW w:w="426"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did not have a Normal Distribution</w:t>
            </w:r>
          </w:p>
        </w:tc>
      </w:tr>
    </w:tbl>
    <w:p w:rsidR="00CA6660" w:rsidRDefault="00CA6660" w:rsidP="00CA6660">
      <w:pPr>
        <w:autoSpaceDE w:val="0"/>
        <w:autoSpaceDN w:val="0"/>
        <w:adjustRightInd w:val="0"/>
        <w:spacing w:after="0" w:line="360" w:lineRule="auto"/>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&lt;0.05 </w:t>
      </w:r>
    </w:p>
    <w:p w:rsidR="00A64EF0" w:rsidRDefault="00A64EF0" w:rsidP="00CA6660">
      <w:pPr>
        <w:autoSpaceDE w:val="0"/>
        <w:autoSpaceDN w:val="0"/>
        <w:adjustRightInd w:val="0"/>
        <w:spacing w:after="0" w:line="36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Table 2 Test Of Normality for Loading Time</w:t>
      </w:r>
    </w:p>
    <w:tbl>
      <w:tblPr>
        <w:tblW w:w="465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9"/>
        <w:gridCol w:w="709"/>
        <w:gridCol w:w="567"/>
        <w:gridCol w:w="567"/>
        <w:gridCol w:w="709"/>
        <w:gridCol w:w="567"/>
        <w:gridCol w:w="567"/>
      </w:tblGrid>
      <w:tr w:rsidR="00CA6660" w:rsidRPr="00D524D2" w:rsidTr="00132842">
        <w:trPr>
          <w:cantSplit/>
        </w:trPr>
        <w:tc>
          <w:tcPr>
            <w:tcW w:w="4655" w:type="dxa"/>
            <w:gridSpan w:val="7"/>
            <w:tcBorders>
              <w:top w:val="nil"/>
              <w:left w:val="nil"/>
              <w:bottom w:val="nil"/>
              <w:right w:val="nil"/>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CA6660" w:rsidRPr="00D524D2" w:rsidTr="00132842">
        <w:trPr>
          <w:cantSplit/>
        </w:trPr>
        <w:tc>
          <w:tcPr>
            <w:tcW w:w="969" w:type="dxa"/>
            <w:vMerge w:val="restart"/>
            <w:tcBorders>
              <w:top w:val="single" w:sz="16" w:space="0" w:color="000000"/>
              <w:left w:val="single" w:sz="16" w:space="0" w:color="000000"/>
              <w:bottom w:val="nil"/>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CA6660" w:rsidRPr="00D524D2" w:rsidTr="00132842">
        <w:trPr>
          <w:cantSplit/>
        </w:trPr>
        <w:tc>
          <w:tcPr>
            <w:tcW w:w="969" w:type="dxa"/>
            <w:vMerge/>
            <w:tcBorders>
              <w:top w:val="single" w:sz="16" w:space="0" w:color="000000"/>
              <w:left w:val="single" w:sz="16" w:space="0" w:color="000000"/>
              <w:bottom w:val="nil"/>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CA6660" w:rsidRPr="00D524D2" w:rsidTr="00132842">
        <w:trPr>
          <w:cantSplit/>
        </w:trPr>
        <w:tc>
          <w:tcPr>
            <w:tcW w:w="969" w:type="dxa"/>
            <w:tcBorders>
              <w:top w:val="single" w:sz="16" w:space="0" w:color="000000"/>
              <w:left w:val="single" w:sz="16" w:space="0" w:color="000000"/>
              <w:bottom w:val="single" w:sz="18" w:space="0" w:color="auto"/>
              <w:right w:val="single" w:sz="16" w:space="0" w:color="000000"/>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709" w:type="dxa"/>
            <w:tcBorders>
              <w:top w:val="single" w:sz="16" w:space="0" w:color="000000"/>
              <w:left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.214</w:t>
            </w:r>
          </w:p>
        </w:tc>
        <w:tc>
          <w:tcPr>
            <w:tcW w:w="567"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tcBorders>
            <w:shd w:val="clear" w:color="auto" w:fill="FFFF00"/>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.010</w:t>
            </w:r>
          </w:p>
        </w:tc>
        <w:tc>
          <w:tcPr>
            <w:tcW w:w="709"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.884</w:t>
            </w:r>
          </w:p>
        </w:tc>
        <w:tc>
          <w:tcPr>
            <w:tcW w:w="567"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right w:val="single" w:sz="16" w:space="0" w:color="000000"/>
            </w:tcBorders>
            <w:shd w:val="clear" w:color="auto" w:fill="FFFF00"/>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.014</w:t>
            </w:r>
          </w:p>
        </w:tc>
      </w:tr>
      <w:tr w:rsidR="00CA6660" w:rsidRPr="00D524D2" w:rsidTr="00132842">
        <w:trPr>
          <w:cantSplit/>
        </w:trPr>
        <w:tc>
          <w:tcPr>
            <w:tcW w:w="4655" w:type="dxa"/>
            <w:gridSpan w:val="7"/>
            <w:tcBorders>
              <w:top w:val="nil"/>
              <w:left w:val="nil"/>
              <w:bottom w:val="nil"/>
              <w:right w:val="nil"/>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CA6660" w:rsidRPr="00D524D2" w:rsidTr="00132842">
        <w:trPr>
          <w:cantSplit/>
        </w:trPr>
        <w:tc>
          <w:tcPr>
            <w:tcW w:w="4655" w:type="dxa"/>
            <w:gridSpan w:val="7"/>
            <w:tcBorders>
              <w:top w:val="nil"/>
              <w:left w:val="nil"/>
              <w:bottom w:val="nil"/>
              <w:right w:val="nil"/>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rsidR="0047698C" w:rsidRDefault="0047698C" w:rsidP="00314187">
      <w:pPr>
        <w:autoSpaceDE w:val="0"/>
        <w:autoSpaceDN w:val="0"/>
        <w:adjustRightInd w:val="0"/>
        <w:spacing w:after="0" w:line="240" w:lineRule="auto"/>
        <w:ind w:firstLine="426"/>
        <w:jc w:val="both"/>
        <w:rPr>
          <w:rFonts w:ascii="Times New Roman" w:eastAsia="Calibri" w:hAnsi="Times New Roman" w:cs="Times New Roman"/>
          <w:bCs/>
        </w:rPr>
      </w:pPr>
    </w:p>
    <w:p w:rsidR="006007C8" w:rsidRDefault="00565C05" w:rsidP="00565C05">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The Kolmogorov-Smirnov Normality Test Significance value for load time shows a value of 0.01 &lt; 0.05 and the Shapiro-Wilk Normality Test has a value of 0.018 &lt; 0.05, whi</w:t>
      </w:r>
      <w:r>
        <w:rPr>
          <w:rFonts w:ascii="Times New Roman" w:eastAsia="Calibri" w:hAnsi="Times New Roman" w:cs="Times New Roman"/>
          <w:bCs/>
        </w:rPr>
        <w:t xml:space="preserve">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Pr>
          <w:rFonts w:ascii="Times New Roman" w:eastAsia="Calibri" w:hAnsi="Times New Roman" w:cs="Times New Roman"/>
          <w:bCs/>
        </w:rPr>
        <w:t xml:space="preserve"> is rejected or the Caustic S</w:t>
      </w:r>
      <w:r w:rsidRPr="00565C05">
        <w:rPr>
          <w:rFonts w:ascii="Times New Roman" w:eastAsia="Calibri" w:hAnsi="Times New Roman" w:cs="Times New Roman"/>
          <w:bCs/>
        </w:rPr>
        <w:t>oda load</w:t>
      </w:r>
      <w:r>
        <w:rPr>
          <w:rFonts w:ascii="Times New Roman" w:eastAsia="Calibri" w:hAnsi="Times New Roman" w:cs="Times New Roman"/>
          <w:bCs/>
        </w:rPr>
        <w:t>ing</w:t>
      </w:r>
      <w:r w:rsidRPr="00565C05">
        <w:rPr>
          <w:rFonts w:ascii="Times New Roman" w:eastAsia="Calibri" w:hAnsi="Times New Roman" w:cs="Times New Roman"/>
          <w:bCs/>
        </w:rPr>
        <w:t xml:space="preserve"> time data </w:t>
      </w:r>
      <w:r>
        <w:rPr>
          <w:rFonts w:ascii="Times New Roman" w:eastAsia="Calibri" w:hAnsi="Times New Roman" w:cs="Times New Roman"/>
          <w:bCs/>
        </w:rPr>
        <w:t>did not have normal distribution</w:t>
      </w:r>
      <w:r w:rsidRPr="00565C05">
        <w:rPr>
          <w:rFonts w:ascii="Times New Roman" w:eastAsia="Calibri" w:hAnsi="Times New Roman" w:cs="Times New Roman"/>
          <w:bCs/>
        </w:rPr>
        <w:t>.</w:t>
      </w:r>
    </w:p>
    <w:p w:rsidR="00A64EF0" w:rsidRDefault="00A64EF0" w:rsidP="00565C05">
      <w:pPr>
        <w:autoSpaceDE w:val="0"/>
        <w:autoSpaceDN w:val="0"/>
        <w:adjustRightInd w:val="0"/>
        <w:spacing w:after="0" w:line="360" w:lineRule="auto"/>
        <w:ind w:left="284"/>
        <w:jc w:val="both"/>
        <w:rPr>
          <w:rFonts w:ascii="Times New Roman" w:eastAsia="Calibri" w:hAnsi="Times New Roman" w:cs="Times New Roman"/>
          <w:bCs/>
        </w:rPr>
      </w:pPr>
    </w:p>
    <w:p w:rsidR="00565C05" w:rsidRP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Normality test Amount Cargo of  Caustic Soda</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565C05" w:rsidTr="00D524D2">
        <w:tc>
          <w:tcPr>
            <w:tcW w:w="425" w:type="dxa"/>
          </w:tcPr>
          <w:p w:rsidR="00565C05" w:rsidRDefault="00565C05" w:rsidP="00132842">
            <w:pPr>
              <w:autoSpaceDE w:val="0"/>
              <w:autoSpaceDN w:val="0"/>
              <w:adjustRightInd w:val="0"/>
              <w:spacing w:line="360" w:lineRule="auto"/>
              <w:jc w:val="both"/>
              <w:rPr>
                <w:rFonts w:eastAsia="Calibri"/>
                <w:bCs/>
              </w:rPr>
            </w:pPr>
            <w:r w:rsidRPr="00CA6660">
              <w:rPr>
                <w:rFonts w:eastAsia="Calibri"/>
                <w:bCs/>
              </w:rPr>
              <w:lastRenderedPageBreak/>
              <w:t>H</w:t>
            </w:r>
            <w:r w:rsidRPr="00CA6660">
              <w:rPr>
                <w:rFonts w:eastAsia="Calibri"/>
                <w:bCs/>
                <w:vertAlign w:val="subscript"/>
              </w:rPr>
              <w:t>0</w:t>
            </w:r>
          </w:p>
        </w:tc>
        <w:tc>
          <w:tcPr>
            <w:tcW w:w="284" w:type="dxa"/>
          </w:tcPr>
          <w:p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rsidR="00565C05" w:rsidRDefault="00565C05" w:rsidP="00565C05">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 a Normal Distribution</w:t>
            </w:r>
          </w:p>
        </w:tc>
      </w:tr>
      <w:tr w:rsidR="00565C05" w:rsidTr="00D524D2">
        <w:tc>
          <w:tcPr>
            <w:tcW w:w="425" w:type="dxa"/>
          </w:tcPr>
          <w:p w:rsidR="00565C05" w:rsidRDefault="00565C05"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rsidR="00565C05" w:rsidRDefault="00565C05"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rsid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rsidR="00A64EF0" w:rsidRDefault="00A64EF0" w:rsidP="00565C05">
      <w:pPr>
        <w:autoSpaceDE w:val="0"/>
        <w:autoSpaceDN w:val="0"/>
        <w:adjustRightInd w:val="0"/>
        <w:spacing w:after="0" w:line="36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 xml:space="preserve">Table 3 Test Of Normality for </w:t>
      </w:r>
      <w:r w:rsidRPr="00565C05">
        <w:rPr>
          <w:rFonts w:ascii="Times New Roman" w:eastAsia="Calibri" w:hAnsi="Times New Roman" w:cs="Times New Roman"/>
          <w:bCs/>
        </w:rPr>
        <w:t>Amount Cargo of  Caustic Soda</w:t>
      </w:r>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09"/>
        <w:gridCol w:w="567"/>
        <w:gridCol w:w="567"/>
        <w:gridCol w:w="709"/>
        <w:gridCol w:w="567"/>
        <w:gridCol w:w="567"/>
      </w:tblGrid>
      <w:tr w:rsidR="006007C8" w:rsidRPr="00D524D2" w:rsidTr="00132842">
        <w:trPr>
          <w:cantSplit/>
        </w:trPr>
        <w:tc>
          <w:tcPr>
            <w:tcW w:w="4820" w:type="dxa"/>
            <w:gridSpan w:val="7"/>
            <w:tcBorders>
              <w:top w:val="nil"/>
              <w:left w:val="nil"/>
              <w:bottom w:val="nil"/>
              <w:right w:val="nil"/>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6007C8" w:rsidRPr="00D524D2" w:rsidTr="00132842">
        <w:trPr>
          <w:cantSplit/>
        </w:trPr>
        <w:tc>
          <w:tcPr>
            <w:tcW w:w="1134" w:type="dxa"/>
            <w:vMerge w:val="restart"/>
            <w:tcBorders>
              <w:top w:val="single" w:sz="16" w:space="0" w:color="000000"/>
              <w:left w:val="single" w:sz="16" w:space="0" w:color="000000"/>
              <w:bottom w:val="nil"/>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6007C8" w:rsidRPr="00D524D2" w:rsidTr="00132842">
        <w:trPr>
          <w:cantSplit/>
        </w:trPr>
        <w:tc>
          <w:tcPr>
            <w:tcW w:w="1134" w:type="dxa"/>
            <w:vMerge/>
            <w:tcBorders>
              <w:top w:val="single" w:sz="16" w:space="0" w:color="000000"/>
              <w:left w:val="single" w:sz="16" w:space="0" w:color="000000"/>
              <w:bottom w:val="single" w:sz="18" w:space="0" w:color="auto"/>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6007C8" w:rsidRPr="00D524D2" w:rsidTr="00132842">
        <w:trPr>
          <w:cantSplit/>
        </w:trPr>
        <w:tc>
          <w:tcPr>
            <w:tcW w:w="1134" w:type="dxa"/>
            <w:tcBorders>
              <w:top w:val="single" w:sz="18" w:space="0" w:color="auto"/>
              <w:left w:val="single" w:sz="16" w:space="0" w:color="000000"/>
              <w:bottom w:val="single" w:sz="16" w:space="0" w:color="000000"/>
              <w:right w:val="single" w:sz="16" w:space="0" w:color="000000"/>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nil"/>
              <w:left w:val="single" w:sz="16" w:space="0" w:color="000000"/>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.123</w:t>
            </w:r>
          </w:p>
        </w:tc>
        <w:tc>
          <w:tcPr>
            <w:tcW w:w="567"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tcBorders>
            <w:shd w:val="clear" w:color="auto" w:fill="FFFF00"/>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.200</w:t>
            </w:r>
            <w:r w:rsidRPr="00D524D2">
              <w:rPr>
                <w:rFonts w:ascii="Times New Roman" w:hAnsi="Times New Roman" w:cs="Times New Roman"/>
                <w:color w:val="000000"/>
                <w:sz w:val="20"/>
                <w:szCs w:val="20"/>
                <w:vertAlign w:val="superscript"/>
              </w:rPr>
              <w:t>*</w:t>
            </w:r>
          </w:p>
        </w:tc>
        <w:tc>
          <w:tcPr>
            <w:tcW w:w="709"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.933</w:t>
            </w:r>
          </w:p>
        </w:tc>
        <w:tc>
          <w:tcPr>
            <w:tcW w:w="567"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right w:val="single" w:sz="16" w:space="0" w:color="000000"/>
            </w:tcBorders>
            <w:shd w:val="clear" w:color="auto" w:fill="FFFF00"/>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.139</w:t>
            </w:r>
          </w:p>
        </w:tc>
      </w:tr>
      <w:tr w:rsidR="006007C8" w:rsidRPr="00D524D2" w:rsidTr="00132842">
        <w:trPr>
          <w:cantSplit/>
        </w:trPr>
        <w:tc>
          <w:tcPr>
            <w:tcW w:w="4820" w:type="dxa"/>
            <w:gridSpan w:val="7"/>
            <w:tcBorders>
              <w:top w:val="nil"/>
              <w:left w:val="nil"/>
              <w:bottom w:val="nil"/>
              <w:right w:val="nil"/>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6007C8" w:rsidRPr="00D524D2" w:rsidTr="00132842">
        <w:trPr>
          <w:cantSplit/>
        </w:trPr>
        <w:tc>
          <w:tcPr>
            <w:tcW w:w="4820" w:type="dxa"/>
            <w:gridSpan w:val="7"/>
            <w:tcBorders>
              <w:top w:val="nil"/>
              <w:left w:val="nil"/>
              <w:bottom w:val="nil"/>
              <w:right w:val="nil"/>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p>
    <w:p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Based on calculations using SPSS, the Significance value of the Kolmogorov-Smirnov Normality Test shows a value of 0.20</w:t>
      </w:r>
      <w:r>
        <w:rPr>
          <w:rFonts w:ascii="Times New Roman" w:eastAsia="Calibri" w:hAnsi="Times New Roman" w:cs="Times New Roman"/>
          <w:bCs/>
        </w:rPr>
        <w:t xml:space="preserve">0 &gt; </w:t>
      </w:r>
      <w:r w:rsidRPr="00565C05">
        <w:rPr>
          <w:rFonts w:ascii="Times New Roman" w:eastAsia="Calibri" w:hAnsi="Times New Roman" w:cs="Times New Roman"/>
          <w:bCs/>
        </w:rPr>
        <w:t>0.05, and the Shapiro-Wilk Normali</w:t>
      </w:r>
      <w:r>
        <w:rPr>
          <w:rFonts w:ascii="Times New Roman" w:eastAsia="Calibri" w:hAnsi="Times New Roman" w:cs="Times New Roman"/>
          <w:bCs/>
        </w:rPr>
        <w:t xml:space="preserve">ty Test shows a value of 0.139 &gt; </w:t>
      </w:r>
      <w:r w:rsidRPr="00565C05">
        <w:rPr>
          <w:rFonts w:ascii="Times New Roman" w:eastAsia="Calibri" w:hAnsi="Times New Roman" w:cs="Times New Roman"/>
          <w:bCs/>
        </w:rPr>
        <w:t xml:space="preserve">0.05,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accepted so that the amount of Cau</w:t>
      </w:r>
      <w:r>
        <w:rPr>
          <w:rFonts w:ascii="Times New Roman" w:eastAsia="Calibri" w:hAnsi="Times New Roman" w:cs="Times New Roman"/>
          <w:bCs/>
        </w:rPr>
        <w:t>s</w:t>
      </w:r>
      <w:r w:rsidRPr="00565C05">
        <w:rPr>
          <w:rFonts w:ascii="Times New Roman" w:eastAsia="Calibri" w:hAnsi="Times New Roman" w:cs="Times New Roman"/>
          <w:bCs/>
        </w:rPr>
        <w:t>tic Soda Cargo ha</w:t>
      </w:r>
      <w:r>
        <w:rPr>
          <w:rFonts w:ascii="Times New Roman" w:eastAsia="Calibri" w:hAnsi="Times New Roman" w:cs="Times New Roman"/>
          <w:bCs/>
        </w:rPr>
        <w:t>ve</w:t>
      </w:r>
      <w:r w:rsidRPr="00565C05">
        <w:rPr>
          <w:rFonts w:ascii="Times New Roman" w:eastAsia="Calibri" w:hAnsi="Times New Roman" w:cs="Times New Roman"/>
          <w:bCs/>
        </w:rPr>
        <w:t xml:space="preserve"> a Normal Distribution.</w:t>
      </w:r>
    </w:p>
    <w:p w:rsidR="00A64EF0" w:rsidRDefault="00A64EF0" w:rsidP="00314187">
      <w:pPr>
        <w:autoSpaceDE w:val="0"/>
        <w:autoSpaceDN w:val="0"/>
        <w:adjustRightInd w:val="0"/>
        <w:spacing w:after="0" w:line="240" w:lineRule="auto"/>
        <w:ind w:firstLine="426"/>
        <w:jc w:val="both"/>
        <w:rPr>
          <w:rFonts w:ascii="Times New Roman" w:eastAsia="Calibri" w:hAnsi="Times New Roman" w:cs="Times New Roman"/>
          <w:bCs/>
        </w:rPr>
      </w:pPr>
    </w:p>
    <w:p w:rsidR="00565C05" w:rsidRDefault="00565C05" w:rsidP="002E784C">
      <w:pPr>
        <w:autoSpaceDE w:val="0"/>
        <w:autoSpaceDN w:val="0"/>
        <w:adjustRightInd w:val="0"/>
        <w:spacing w:after="0" w:line="360" w:lineRule="auto"/>
        <w:ind w:left="284"/>
        <w:jc w:val="both"/>
        <w:rPr>
          <w:rFonts w:ascii="Times New Roman" w:eastAsia="Calibri" w:hAnsi="Times New Roman" w:cs="Times New Roman"/>
          <w:b/>
          <w:bCs/>
        </w:rPr>
      </w:pPr>
      <w:r>
        <w:rPr>
          <w:rFonts w:ascii="Times New Roman" w:eastAsia="Calibri" w:hAnsi="Times New Roman" w:cs="Times New Roman"/>
          <w:b/>
          <w:bCs/>
        </w:rPr>
        <w:t>Correlation</w:t>
      </w:r>
      <w:r w:rsidRPr="0045799F">
        <w:rPr>
          <w:rFonts w:ascii="Times New Roman" w:eastAsia="Calibri" w:hAnsi="Times New Roman" w:cs="Times New Roman"/>
          <w:b/>
          <w:bCs/>
        </w:rPr>
        <w:t xml:space="preserve"> test</w:t>
      </w:r>
    </w:p>
    <w:p w:rsidR="00565C05" w:rsidRDefault="00BD69DC" w:rsidP="002E784C">
      <w:pPr>
        <w:autoSpaceDE w:val="0"/>
        <w:autoSpaceDN w:val="0"/>
        <w:adjustRightInd w:val="0"/>
        <w:spacing w:after="0" w:line="360" w:lineRule="auto"/>
        <w:ind w:left="284"/>
        <w:jc w:val="both"/>
        <w:rPr>
          <w:rFonts w:ascii="Times New Roman" w:eastAsia="Calibri" w:hAnsi="Times New Roman" w:cs="Times New Roman"/>
          <w:bCs/>
        </w:rPr>
      </w:pPr>
      <w:r w:rsidRPr="00BD69DC">
        <w:rPr>
          <w:rFonts w:ascii="Times New Roman" w:eastAsia="Calibri" w:hAnsi="Times New Roman" w:cs="Times New Roman"/>
          <w:bCs/>
        </w:rPr>
        <w:t>Hypothesis</w:t>
      </w:r>
      <w:r>
        <w:rPr>
          <w:rFonts w:ascii="Times New Roman" w:eastAsia="Calibri" w:hAnsi="Times New Roman" w:cs="Times New Roman"/>
          <w:bCs/>
        </w:rPr>
        <w:t xml:space="preserve"> for </w:t>
      </w:r>
      <w:r w:rsidR="00565C05" w:rsidRPr="00565C05">
        <w:rPr>
          <w:rFonts w:ascii="Times New Roman" w:eastAsia="Calibri" w:hAnsi="Times New Roman" w:cs="Times New Roman"/>
          <w:bCs/>
        </w:rPr>
        <w:t xml:space="preserve">Correlation Test </w:t>
      </w:r>
      <w:r>
        <w:rPr>
          <w:rFonts w:ascii="Times New Roman" w:eastAsia="Calibri" w:hAnsi="Times New Roman" w:cs="Times New Roman"/>
          <w:bCs/>
        </w:rPr>
        <w:t xml:space="preserve">Amount </w:t>
      </w:r>
      <w:r w:rsidR="00565C05" w:rsidRPr="00565C05">
        <w:rPr>
          <w:rFonts w:ascii="Times New Roman" w:eastAsia="Calibri" w:hAnsi="Times New Roman" w:cs="Times New Roman"/>
          <w:bCs/>
        </w:rPr>
        <w:t xml:space="preserve"> of Cargo Caustic soda with Caustic Soda loading time</w:t>
      </w:r>
      <w:r>
        <w:rPr>
          <w:rFonts w:ascii="Times New Roman" w:eastAsia="Calibri" w:hAnsi="Times New Roman" w:cs="Times New Roman"/>
          <w:bCs/>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BD69DC" w:rsidTr="00D524D2">
        <w:tc>
          <w:tcPr>
            <w:tcW w:w="426" w:type="dxa"/>
          </w:tcPr>
          <w:p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rsidR="00BD69DC" w:rsidRDefault="00BD69DC" w:rsidP="000F5384">
            <w:pPr>
              <w:autoSpaceDE w:val="0"/>
              <w:autoSpaceDN w:val="0"/>
              <w:adjustRightInd w:val="0"/>
              <w:spacing w:line="360" w:lineRule="auto"/>
              <w:jc w:val="both"/>
              <w:rPr>
                <w:rFonts w:eastAsia="Calibri"/>
                <w:bCs/>
              </w:rPr>
            </w:pPr>
            <w:r w:rsidRPr="00565C05">
              <w:rPr>
                <w:rFonts w:eastAsia="Calibri"/>
                <w:bCs/>
              </w:rPr>
              <w:t xml:space="preserve">There is a </w:t>
            </w:r>
            <w:r w:rsidR="000F5384">
              <w:rPr>
                <w:rFonts w:eastAsia="Calibri"/>
                <w:bCs/>
              </w:rPr>
              <w:t>correlation</w:t>
            </w:r>
            <w:r w:rsidRPr="00565C05">
              <w:rPr>
                <w:rFonts w:eastAsia="Calibri"/>
                <w:bCs/>
              </w:rPr>
              <w:t xml:space="preserve"> between the amount of cargo and the loading time of Caustic Soda</w:t>
            </w:r>
          </w:p>
        </w:tc>
      </w:tr>
      <w:tr w:rsidR="00BD69DC" w:rsidTr="00D524D2">
        <w:tc>
          <w:tcPr>
            <w:tcW w:w="426" w:type="dxa"/>
          </w:tcPr>
          <w:p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rsidR="00BD69DC" w:rsidRDefault="00BD69DC" w:rsidP="00132842">
            <w:pPr>
              <w:autoSpaceDE w:val="0"/>
              <w:autoSpaceDN w:val="0"/>
              <w:adjustRightInd w:val="0"/>
              <w:spacing w:line="360" w:lineRule="auto"/>
              <w:jc w:val="both"/>
              <w:rPr>
                <w:rFonts w:eastAsia="Calibri"/>
                <w:bCs/>
              </w:rPr>
            </w:pPr>
            <w:r w:rsidRPr="00565C05">
              <w:rPr>
                <w:rFonts w:eastAsia="Calibri"/>
                <w:bCs/>
              </w:rPr>
              <w:t xml:space="preserve">There is no </w:t>
            </w:r>
            <w:r w:rsidR="000F5384">
              <w:rPr>
                <w:rFonts w:eastAsia="Calibri"/>
                <w:bCs/>
              </w:rPr>
              <w:t>correlation</w:t>
            </w:r>
            <w:r w:rsidRPr="00565C05">
              <w:rPr>
                <w:rFonts w:eastAsia="Calibri"/>
                <w:bCs/>
              </w:rPr>
              <w:t xml:space="preserve"> between the amount of cargo and the loading time of Caustic Soda</w:t>
            </w:r>
          </w:p>
        </w:tc>
      </w:tr>
    </w:tbl>
    <w:p w:rsidR="00565C05"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00565C05" w:rsidRPr="00565C05">
        <w:rPr>
          <w:rFonts w:ascii="Times New Roman" w:eastAsia="Calibri" w:hAnsi="Times New Roman" w:cs="Times New Roman"/>
          <w:bCs/>
        </w:rPr>
        <w:t xml:space="preserve"> is rejected if the significance value&gt; 0.05</w:t>
      </w:r>
    </w:p>
    <w:p w:rsidR="00565C05" w:rsidRDefault="00565C05" w:rsidP="00D524D2">
      <w:pPr>
        <w:autoSpaceDE w:val="0"/>
        <w:autoSpaceDN w:val="0"/>
        <w:adjustRightInd w:val="0"/>
        <w:spacing w:after="0" w:line="24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 xml:space="preserve">Table </w:t>
      </w:r>
      <w:r w:rsidR="005100F0">
        <w:rPr>
          <w:rFonts w:ascii="Times New Roman" w:eastAsia="Calibri" w:hAnsi="Times New Roman" w:cs="Times New Roman"/>
          <w:bCs/>
        </w:rPr>
        <w:t>4</w:t>
      </w:r>
      <w:r>
        <w:rPr>
          <w:rFonts w:ascii="Times New Roman" w:eastAsia="Calibri" w:hAnsi="Times New Roman" w:cs="Times New Roman"/>
          <w:bCs/>
        </w:rPr>
        <w:t xml:space="preserve"> </w:t>
      </w:r>
      <w:r w:rsidRPr="00A64EF0">
        <w:rPr>
          <w:rFonts w:ascii="Times New Roman" w:hAnsi="Times New Roman" w:cs="Times New Roman"/>
          <w:color w:val="000000"/>
        </w:rPr>
        <w:t>Pearson Correlation</w:t>
      </w:r>
    </w:p>
    <w:tbl>
      <w:tblPr>
        <w:tblW w:w="4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3"/>
        <w:gridCol w:w="1571"/>
        <w:gridCol w:w="850"/>
        <w:gridCol w:w="894"/>
      </w:tblGrid>
      <w:tr w:rsidR="00BD69DC" w:rsidRPr="00D524D2" w:rsidTr="00D524D2">
        <w:trPr>
          <w:cantSplit/>
          <w:jc w:val="center"/>
        </w:trPr>
        <w:tc>
          <w:tcPr>
            <w:tcW w:w="4198" w:type="dxa"/>
            <w:gridSpan w:val="4"/>
            <w:tcBorders>
              <w:top w:val="nil"/>
              <w:left w:val="nil"/>
              <w:bottom w:val="nil"/>
              <w:right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Correlations</w:t>
            </w:r>
          </w:p>
        </w:tc>
      </w:tr>
      <w:tr w:rsidR="00BD69DC" w:rsidRPr="00D524D2" w:rsidTr="00D524D2">
        <w:trPr>
          <w:cantSplit/>
          <w:jc w:val="center"/>
        </w:trPr>
        <w:tc>
          <w:tcPr>
            <w:tcW w:w="2454" w:type="dxa"/>
            <w:gridSpan w:val="2"/>
            <w:tcBorders>
              <w:top w:val="single" w:sz="16" w:space="0" w:color="000000"/>
              <w:left w:val="single" w:sz="16" w:space="0" w:color="000000"/>
              <w:bottom w:val="single" w:sz="16" w:space="0" w:color="000000"/>
              <w:right w:val="nil"/>
            </w:tcBorders>
            <w:shd w:val="clear" w:color="auto" w:fill="FFFFFF"/>
            <w:vAlign w:val="bottom"/>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6" w:space="0" w:color="000000"/>
              <w:left w:val="single" w:sz="16" w:space="0" w:color="000000"/>
              <w:bottom w:val="single" w:sz="16" w:space="0" w:color="000000"/>
            </w:tcBorders>
            <w:shd w:val="clear" w:color="auto" w:fill="FFFFFF"/>
            <w:vAlign w:val="bottom"/>
          </w:tcPr>
          <w:p w:rsidR="00BD69DC" w:rsidRPr="00D524D2" w:rsidRDefault="00D524D2" w:rsidP="00D524D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894" w:type="dxa"/>
            <w:tcBorders>
              <w:top w:val="single" w:sz="16" w:space="0" w:color="000000"/>
              <w:bottom w:val="single" w:sz="16" w:space="0" w:color="000000"/>
              <w:right w:val="single" w:sz="16" w:space="0" w:color="000000"/>
            </w:tcBorders>
            <w:shd w:val="clear" w:color="auto" w:fill="FFFFFF"/>
            <w:vAlign w:val="bottom"/>
          </w:tcPr>
          <w:p w:rsidR="00BD69DC"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r>
      <w:tr w:rsidR="00BD69DC" w:rsidRPr="00D524D2" w:rsidTr="00D524D2">
        <w:trPr>
          <w:cantSplit/>
          <w:jc w:val="center"/>
        </w:trPr>
        <w:tc>
          <w:tcPr>
            <w:tcW w:w="883" w:type="dxa"/>
            <w:vMerge w:val="restart"/>
            <w:tcBorders>
              <w:top w:val="single" w:sz="16" w:space="0" w:color="000000"/>
              <w:left w:val="single" w:sz="16" w:space="0" w:color="000000"/>
              <w:right w:val="nil"/>
            </w:tcBorders>
            <w:shd w:val="clear" w:color="auto" w:fill="FFFFFF"/>
          </w:tcPr>
          <w:p w:rsidR="00BD69DC" w:rsidRPr="00D524D2" w:rsidRDefault="00D524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lastRenderedPageBreak/>
              <w:t xml:space="preserve">Loading Time </w:t>
            </w:r>
            <w:r w:rsidRPr="00D524D2">
              <w:rPr>
                <w:rFonts w:ascii="Times New Roman" w:hAnsi="Times New Roman" w:cs="Times New Roman"/>
                <w:color w:val="000000"/>
                <w:sz w:val="20"/>
                <w:szCs w:val="20"/>
              </w:rPr>
              <w:t>(Hours)</w:t>
            </w:r>
          </w:p>
        </w:tc>
        <w:tc>
          <w:tcPr>
            <w:tcW w:w="1571" w:type="dxa"/>
            <w:tcBorders>
              <w:top w:val="single" w:sz="16" w:space="0" w:color="000000"/>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single" w:sz="16" w:space="0" w:color="000000"/>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c>
          <w:tcPr>
            <w:tcW w:w="894" w:type="dxa"/>
            <w:tcBorders>
              <w:top w:val="single" w:sz="16" w:space="0" w:color="000000"/>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r>
      <w:tr w:rsidR="00BD69DC" w:rsidRPr="00D524D2" w:rsidTr="00D524D2">
        <w:trPr>
          <w:cantSplit/>
          <w:jc w:val="center"/>
        </w:trPr>
        <w:tc>
          <w:tcPr>
            <w:tcW w:w="883" w:type="dxa"/>
            <w:vMerge/>
            <w:tcBorders>
              <w:top w:val="single" w:sz="16" w:space="0" w:color="000000"/>
              <w:left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94" w:type="dxa"/>
            <w:tcBorders>
              <w:top w:val="nil"/>
              <w:bottom w:val="nil"/>
              <w:right w:val="single" w:sz="16" w:space="0" w:color="000000"/>
            </w:tcBorders>
            <w:shd w:val="clear" w:color="auto" w:fill="FFFF00"/>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r>
      <w:tr w:rsidR="00BD69DC" w:rsidRPr="00D524D2" w:rsidTr="00D524D2">
        <w:trPr>
          <w:cantSplit/>
          <w:jc w:val="center"/>
        </w:trPr>
        <w:tc>
          <w:tcPr>
            <w:tcW w:w="883" w:type="dxa"/>
            <w:vMerge/>
            <w:tcBorders>
              <w:top w:val="single" w:sz="16" w:space="0" w:color="000000"/>
              <w:left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rsidTr="00D524D2">
        <w:trPr>
          <w:cantSplit/>
          <w:jc w:val="center"/>
        </w:trPr>
        <w:tc>
          <w:tcPr>
            <w:tcW w:w="883" w:type="dxa"/>
            <w:vMerge w:val="restart"/>
            <w:tcBorders>
              <w:top w:val="nil"/>
              <w:left w:val="single" w:sz="16" w:space="0" w:color="000000"/>
              <w:bottom w:val="single" w:sz="16" w:space="0" w:color="000000"/>
              <w:right w:val="nil"/>
            </w:tcBorders>
            <w:shd w:val="clear" w:color="auto" w:fill="FFFFFF"/>
          </w:tcPr>
          <w:p w:rsidR="00D524D2"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rsidR="00BD69DC" w:rsidRPr="00D524D2" w:rsidRDefault="00BD69DC" w:rsidP="00D524D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nil"/>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c>
          <w:tcPr>
            <w:tcW w:w="894" w:type="dxa"/>
            <w:tcBorders>
              <w:top w:val="nil"/>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r>
      <w:tr w:rsidR="00BD69DC" w:rsidRPr="00D524D2"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00"/>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c>
          <w:tcPr>
            <w:tcW w:w="894" w:type="dxa"/>
            <w:tcBorders>
              <w:top w:val="nil"/>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r>
      <w:tr w:rsidR="00BD69DC" w:rsidRPr="00D524D2"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1571" w:type="dxa"/>
            <w:tcBorders>
              <w:top w:val="nil"/>
              <w:left w:val="nil"/>
              <w:bottom w:val="single" w:sz="16" w:space="0" w:color="000000"/>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bottom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bottom w:val="single" w:sz="16" w:space="0" w:color="000000"/>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rsidTr="00D524D2">
        <w:trPr>
          <w:cantSplit/>
          <w:jc w:val="center"/>
        </w:trPr>
        <w:tc>
          <w:tcPr>
            <w:tcW w:w="4198" w:type="dxa"/>
            <w:gridSpan w:val="4"/>
            <w:tcBorders>
              <w:top w:val="nil"/>
              <w:left w:val="nil"/>
              <w:bottom w:val="nil"/>
              <w:right w:val="nil"/>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Correlation is significant at the 0.01 level (2-tailed).</w:t>
            </w:r>
          </w:p>
        </w:tc>
      </w:tr>
    </w:tbl>
    <w:p w:rsidR="00BD69DC" w:rsidRPr="002E6FE0" w:rsidRDefault="00BD69DC" w:rsidP="00314187">
      <w:pPr>
        <w:autoSpaceDE w:val="0"/>
        <w:autoSpaceDN w:val="0"/>
        <w:adjustRightInd w:val="0"/>
        <w:spacing w:after="0" w:line="240" w:lineRule="auto"/>
        <w:ind w:firstLine="426"/>
        <w:jc w:val="both"/>
        <w:rPr>
          <w:rFonts w:ascii="Times New Roman" w:eastAsia="Calibri" w:hAnsi="Times New Roman" w:cs="Times New Roman"/>
          <w:bCs/>
        </w:rPr>
      </w:pPr>
    </w:p>
    <w:p w:rsidR="00A64EF0" w:rsidRPr="000F5384" w:rsidRDefault="000F5384" w:rsidP="000F5384">
      <w:pPr>
        <w:spacing w:after="0" w:line="360" w:lineRule="auto"/>
        <w:ind w:left="284"/>
        <w:jc w:val="both"/>
        <w:rPr>
          <w:rFonts w:ascii="Times New Roman" w:hAnsi="Times New Roman"/>
        </w:rPr>
      </w:pPr>
      <w:r w:rsidRPr="000F5384">
        <w:rPr>
          <w:rFonts w:ascii="Times New Roman" w:hAnsi="Times New Roman"/>
        </w:rPr>
        <w:t xml:space="preserve">The significance value of the </w:t>
      </w:r>
      <w:r>
        <w:rPr>
          <w:rFonts w:ascii="Times New Roman" w:hAnsi="Times New Roman"/>
        </w:rPr>
        <w:t xml:space="preserve">Pearson </w:t>
      </w:r>
      <w:r w:rsidRPr="000F5384">
        <w:rPr>
          <w:rFonts w:ascii="Times New Roman" w:hAnsi="Times New Roman"/>
        </w:rPr>
        <w:t>correlation between loading time and the amount of Caustic Soda Cargo is 0.000 &lt;0.05</w:t>
      </w:r>
      <w:r>
        <w:rPr>
          <w:rFonts w:ascii="Times New Roman" w:hAnsi="Times New Roman"/>
        </w:rPr>
        <w:t xml:space="preserve">,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accepted </w:t>
      </w:r>
      <w:r>
        <w:rPr>
          <w:rFonts w:ascii="Times New Roman" w:eastAsia="Calibri" w:hAnsi="Times New Roman" w:cs="Times New Roman"/>
          <w:bCs/>
        </w:rPr>
        <w:t xml:space="preserve">or </w:t>
      </w:r>
      <w:r w:rsidRPr="000F5384">
        <w:rPr>
          <w:rFonts w:ascii="Times New Roman" w:hAnsi="Times New Roman"/>
        </w:rPr>
        <w:t xml:space="preserve"> there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 The Pearson Correlation value</w:t>
      </w:r>
      <w:r w:rsidRPr="000F5384">
        <w:rPr>
          <w:rFonts w:ascii="Times New Roman" w:hAnsi="Times New Roman" w:cs="Times New Roman"/>
        </w:rPr>
        <w:t xml:space="preserve"> is 0.840, indicating a very strong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w:t>
      </w:r>
    </w:p>
    <w:p w:rsidR="00A64EF0" w:rsidRDefault="00A64EF0" w:rsidP="001E1307">
      <w:pPr>
        <w:spacing w:after="0" w:line="360" w:lineRule="auto"/>
        <w:jc w:val="both"/>
        <w:rPr>
          <w:rFonts w:ascii="Times New Roman" w:hAnsi="Times New Roman"/>
          <w:b/>
          <w:sz w:val="20"/>
          <w:szCs w:val="20"/>
        </w:rPr>
      </w:pPr>
    </w:p>
    <w:p w:rsidR="005100F0" w:rsidRDefault="005100F0" w:rsidP="005100F0">
      <w:pPr>
        <w:spacing w:after="0" w:line="360" w:lineRule="auto"/>
        <w:ind w:left="284"/>
        <w:jc w:val="both"/>
        <w:rPr>
          <w:rFonts w:ascii="Times New Roman" w:hAnsi="Times New Roman"/>
          <w:b/>
          <w:sz w:val="20"/>
          <w:szCs w:val="20"/>
        </w:rPr>
      </w:pPr>
      <w:r>
        <w:rPr>
          <w:rFonts w:ascii="Times New Roman" w:hAnsi="Times New Roman"/>
          <w:b/>
          <w:sz w:val="20"/>
          <w:szCs w:val="20"/>
        </w:rPr>
        <w:t>Linear Regression T</w:t>
      </w:r>
      <w:r w:rsidRPr="005100F0">
        <w:rPr>
          <w:rFonts w:ascii="Times New Roman" w:hAnsi="Times New Roman"/>
          <w:b/>
          <w:sz w:val="20"/>
          <w:szCs w:val="20"/>
        </w:rPr>
        <w:t xml:space="preserve">est </w:t>
      </w:r>
    </w:p>
    <w:p w:rsidR="005100F0" w:rsidRDefault="005100F0" w:rsidP="005100F0">
      <w:pPr>
        <w:spacing w:after="0" w:line="360" w:lineRule="auto"/>
        <w:ind w:left="284"/>
        <w:jc w:val="both"/>
        <w:rPr>
          <w:rFonts w:ascii="Times New Roman" w:hAnsi="Times New Roman"/>
        </w:rPr>
      </w:pPr>
      <w:r w:rsidRPr="00D524D2">
        <w:rPr>
          <w:rFonts w:ascii="Times New Roman" w:hAnsi="Times New Roman"/>
        </w:rPr>
        <w:t>Regression test is carried out by taking the vari</w:t>
      </w:r>
      <w:r w:rsidR="00D524D2" w:rsidRPr="00D524D2">
        <w:rPr>
          <w:rFonts w:ascii="Times New Roman" w:hAnsi="Times New Roman"/>
        </w:rPr>
        <w:t>a</w:t>
      </w:r>
      <w:r w:rsidRPr="00D524D2">
        <w:rPr>
          <w:rFonts w:ascii="Times New Roman" w:hAnsi="Times New Roman"/>
        </w:rPr>
        <w:t xml:space="preserve">ble </w:t>
      </w:r>
      <w:r w:rsidR="00D524D2" w:rsidRPr="00D524D2">
        <w:rPr>
          <w:rFonts w:ascii="Times New Roman" w:hAnsi="Times New Roman"/>
        </w:rPr>
        <w:t>Amount</w:t>
      </w:r>
      <w:r w:rsidRPr="00D524D2">
        <w:rPr>
          <w:rFonts w:ascii="Times New Roman" w:hAnsi="Times New Roman"/>
        </w:rPr>
        <w:t xml:space="preserve"> of</w:t>
      </w:r>
      <w:r w:rsidR="00D524D2" w:rsidRPr="00D524D2">
        <w:rPr>
          <w:rFonts w:ascii="Times New Roman" w:hAnsi="Times New Roman"/>
        </w:rPr>
        <w:t xml:space="preserve"> Cargo of Caustic soda</w:t>
      </w:r>
      <w:r w:rsidRPr="00D524D2">
        <w:rPr>
          <w:rFonts w:ascii="Times New Roman" w:hAnsi="Times New Roman"/>
        </w:rPr>
        <w:t xml:space="preserve"> loads as the independent variable and the dependent variable is the </w:t>
      </w:r>
      <w:r w:rsidR="00D524D2" w:rsidRPr="00D524D2">
        <w:rPr>
          <w:rFonts w:ascii="Times New Roman" w:hAnsi="Times New Roman"/>
        </w:rPr>
        <w:t>Loading time of Caustic Soda</w:t>
      </w:r>
      <w:r w:rsidRPr="00D524D2">
        <w:rPr>
          <w:rFonts w:ascii="Times New Roman" w:hAnsi="Times New Roman"/>
        </w:rPr>
        <w:t>. With hypothesis: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4"/>
        <w:gridCol w:w="3773"/>
      </w:tblGrid>
      <w:tr w:rsidR="00D524D2" w:rsidRPr="00D524D2" w:rsidTr="000A1982">
        <w:tc>
          <w:tcPr>
            <w:tcW w:w="445"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0</w:t>
            </w:r>
          </w:p>
        </w:tc>
        <w:tc>
          <w:tcPr>
            <w:tcW w:w="284"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The variable Amount Cargo of  Caustic Soda has a relationship with the length of loading time and a linear regression model can be used to predict the variable loading time</w:t>
            </w:r>
            <w:r>
              <w:rPr>
                <w:rFonts w:eastAsia="Calibri"/>
                <w:bCs/>
                <w:sz w:val="22"/>
                <w:szCs w:val="22"/>
              </w:rPr>
              <w:t xml:space="preserve"> of Caustic Soda</w:t>
            </w:r>
            <w:r w:rsidRPr="00D524D2">
              <w:rPr>
                <w:rFonts w:eastAsia="Calibri"/>
                <w:bCs/>
                <w:sz w:val="22"/>
                <w:szCs w:val="22"/>
              </w:rPr>
              <w:t>.</w:t>
            </w:r>
          </w:p>
        </w:tc>
      </w:tr>
      <w:tr w:rsidR="00D524D2" w:rsidRPr="00D524D2" w:rsidTr="000A1982">
        <w:tc>
          <w:tcPr>
            <w:tcW w:w="445"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1</w:t>
            </w:r>
          </w:p>
        </w:tc>
        <w:tc>
          <w:tcPr>
            <w:tcW w:w="284"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The variable Amount Cargo of  Caustic Soda has a relationship with the length of loading time and a linear regression model can</w:t>
            </w:r>
            <w:r>
              <w:rPr>
                <w:rFonts w:eastAsia="Calibri"/>
                <w:bCs/>
                <w:sz w:val="22"/>
                <w:szCs w:val="22"/>
              </w:rPr>
              <w:t>not</w:t>
            </w:r>
            <w:r w:rsidRPr="00D524D2">
              <w:rPr>
                <w:rFonts w:eastAsia="Calibri"/>
                <w:bCs/>
                <w:sz w:val="22"/>
                <w:szCs w:val="22"/>
              </w:rPr>
              <w:t xml:space="preserve"> be used to predict the variable loading time</w:t>
            </w:r>
            <w:r>
              <w:rPr>
                <w:rFonts w:eastAsia="Calibri"/>
                <w:bCs/>
                <w:sz w:val="22"/>
                <w:szCs w:val="22"/>
              </w:rPr>
              <w:t xml:space="preserve"> of Caustic Soda</w:t>
            </w:r>
            <w:r w:rsidRPr="00D524D2">
              <w:rPr>
                <w:rFonts w:eastAsia="Calibri"/>
                <w:bCs/>
                <w:sz w:val="22"/>
                <w:szCs w:val="22"/>
              </w:rPr>
              <w:t>.</w:t>
            </w:r>
          </w:p>
        </w:tc>
      </w:tr>
    </w:tbl>
    <w:p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w:t>
      </w:r>
      <w:r>
        <w:rPr>
          <w:rFonts w:ascii="Times New Roman" w:eastAsia="Calibri" w:hAnsi="Times New Roman" w:cs="Times New Roman"/>
          <w:bCs/>
        </w:rPr>
        <w:t xml:space="preserve">cted if the significance value &gt; </w:t>
      </w:r>
      <w:r w:rsidRPr="00CA6660">
        <w:rPr>
          <w:rFonts w:ascii="Times New Roman" w:eastAsia="Calibri" w:hAnsi="Times New Roman" w:cs="Times New Roman"/>
          <w:bCs/>
        </w:rPr>
        <w:t xml:space="preserve">0.05 </w:t>
      </w:r>
    </w:p>
    <w:p w:rsidR="00D524D2" w:rsidRDefault="00D524D2" w:rsidP="005100F0">
      <w:pPr>
        <w:spacing w:after="0" w:line="360" w:lineRule="auto"/>
        <w:ind w:left="284"/>
        <w:jc w:val="both"/>
        <w:rPr>
          <w:rFonts w:ascii="Times New Roman" w:hAnsi="Times New Roman"/>
        </w:rPr>
      </w:pPr>
    </w:p>
    <w:p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Table 5</w:t>
      </w:r>
      <w:r>
        <w:rPr>
          <w:rFonts w:ascii="Times New Roman" w:eastAsia="Calibri" w:hAnsi="Times New Roman" w:cs="Times New Roman"/>
          <w:bCs/>
        </w:rPr>
        <w:t xml:space="preserve"> </w:t>
      </w:r>
      <w:r w:rsidRPr="00E62DBE">
        <w:rPr>
          <w:rFonts w:ascii="Times New Roman" w:hAnsi="Times New Roman" w:cs="Times New Roman"/>
          <w:bCs/>
          <w:color w:val="000000"/>
        </w:rPr>
        <w:t>Model Summary</w:t>
      </w:r>
    </w:p>
    <w:tbl>
      <w:tblPr>
        <w:tblW w:w="4590" w:type="dxa"/>
        <w:jc w:val="center"/>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567"/>
        <w:gridCol w:w="709"/>
        <w:gridCol w:w="992"/>
        <w:gridCol w:w="1559"/>
      </w:tblGrid>
      <w:tr w:rsidR="00D524D2" w:rsidRPr="00D524D2" w:rsidTr="00CF1F73">
        <w:trPr>
          <w:cantSplit/>
          <w:jc w:val="center"/>
        </w:trPr>
        <w:tc>
          <w:tcPr>
            <w:tcW w:w="4590" w:type="dxa"/>
            <w:gridSpan w:val="5"/>
            <w:tcBorders>
              <w:top w:val="nil"/>
              <w:left w:val="nil"/>
              <w:bottom w:val="nil"/>
              <w:right w:val="nil"/>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Model Summary</w:t>
            </w:r>
            <w:r w:rsidRPr="00D524D2">
              <w:rPr>
                <w:rFonts w:ascii="Times New Roman" w:hAnsi="Times New Roman" w:cs="Times New Roman"/>
                <w:b/>
                <w:bCs/>
                <w:color w:val="000000"/>
                <w:sz w:val="20"/>
                <w:szCs w:val="20"/>
                <w:vertAlign w:val="superscript"/>
              </w:rPr>
              <w:t>b</w:t>
            </w:r>
          </w:p>
        </w:tc>
      </w:tr>
      <w:tr w:rsidR="00D524D2" w:rsidRPr="00D524D2"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Model</w:t>
            </w:r>
          </w:p>
        </w:tc>
        <w:tc>
          <w:tcPr>
            <w:tcW w:w="567" w:type="dxa"/>
            <w:tcBorders>
              <w:top w:val="single" w:sz="16" w:space="0" w:color="000000"/>
              <w:left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w:t>
            </w:r>
          </w:p>
        </w:tc>
        <w:tc>
          <w:tcPr>
            <w:tcW w:w="709" w:type="dxa"/>
            <w:tcBorders>
              <w:top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 Square</w:t>
            </w:r>
          </w:p>
        </w:tc>
        <w:tc>
          <w:tcPr>
            <w:tcW w:w="992" w:type="dxa"/>
            <w:tcBorders>
              <w:top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Adjusted R Square</w:t>
            </w:r>
          </w:p>
        </w:tc>
        <w:tc>
          <w:tcPr>
            <w:tcW w:w="1559" w:type="dxa"/>
            <w:tcBorders>
              <w:top w:val="single" w:sz="16" w:space="0" w:color="000000"/>
              <w:bottom w:val="single" w:sz="16" w:space="0" w:color="000000"/>
              <w:right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Std. Error of the Estimate</w:t>
            </w:r>
          </w:p>
        </w:tc>
      </w:tr>
      <w:tr w:rsidR="00D524D2" w:rsidRPr="00D524D2"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lastRenderedPageBreak/>
              <w:t>1</w:t>
            </w:r>
          </w:p>
        </w:tc>
        <w:tc>
          <w:tcPr>
            <w:tcW w:w="567" w:type="dxa"/>
            <w:tcBorders>
              <w:top w:val="single" w:sz="16" w:space="0" w:color="000000"/>
              <w:left w:val="single" w:sz="16" w:space="0" w:color="000000"/>
              <w:bottom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a</w:t>
            </w:r>
          </w:p>
        </w:tc>
        <w:tc>
          <w:tcPr>
            <w:tcW w:w="709" w:type="dxa"/>
            <w:tcBorders>
              <w:top w:val="single" w:sz="16" w:space="0" w:color="000000"/>
              <w:bottom w:val="single" w:sz="16" w:space="0" w:color="000000"/>
            </w:tcBorders>
            <w:shd w:val="clear" w:color="auto" w:fill="FFFF00"/>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.706</w:t>
            </w:r>
          </w:p>
        </w:tc>
        <w:tc>
          <w:tcPr>
            <w:tcW w:w="992" w:type="dxa"/>
            <w:tcBorders>
              <w:top w:val="single" w:sz="16" w:space="0" w:color="000000"/>
              <w:bottom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.691</w:t>
            </w:r>
          </w:p>
        </w:tc>
        <w:tc>
          <w:tcPr>
            <w:tcW w:w="1559" w:type="dxa"/>
            <w:tcBorders>
              <w:top w:val="single" w:sz="16" w:space="0" w:color="000000"/>
              <w:bottom w:val="single" w:sz="16" w:space="0" w:color="000000"/>
              <w:right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.50118</w:t>
            </w:r>
          </w:p>
        </w:tc>
      </w:tr>
      <w:tr w:rsidR="00D524D2" w:rsidRPr="00D524D2" w:rsidTr="00CF1F73">
        <w:trPr>
          <w:cantSplit/>
          <w:jc w:val="center"/>
        </w:trPr>
        <w:tc>
          <w:tcPr>
            <w:tcW w:w="4590" w:type="dxa"/>
            <w:gridSpan w:val="5"/>
            <w:tcBorders>
              <w:top w:val="nil"/>
              <w:left w:val="nil"/>
              <w:bottom w:val="nil"/>
              <w:right w:val="nil"/>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a. Predictors: (Constant), Jumlah Muatan</w:t>
            </w:r>
          </w:p>
        </w:tc>
      </w:tr>
      <w:tr w:rsidR="00D524D2" w:rsidRPr="00D524D2" w:rsidTr="00CF1F73">
        <w:trPr>
          <w:cantSplit/>
          <w:jc w:val="center"/>
        </w:trPr>
        <w:tc>
          <w:tcPr>
            <w:tcW w:w="4590" w:type="dxa"/>
            <w:gridSpan w:val="5"/>
            <w:tcBorders>
              <w:top w:val="nil"/>
              <w:left w:val="nil"/>
              <w:bottom w:val="nil"/>
              <w:right w:val="nil"/>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b. Dependent Variable: Waktu Bongkar/Muat</w:t>
            </w:r>
          </w:p>
        </w:tc>
      </w:tr>
    </w:tbl>
    <w:p w:rsidR="00D524D2" w:rsidRDefault="00D524D2" w:rsidP="005100F0">
      <w:pPr>
        <w:spacing w:after="0" w:line="360" w:lineRule="auto"/>
        <w:ind w:left="284"/>
        <w:jc w:val="both"/>
        <w:rPr>
          <w:rFonts w:ascii="Times New Roman" w:hAnsi="Times New Roman"/>
        </w:rPr>
      </w:pPr>
    </w:p>
    <w:p w:rsidR="00CF1F73" w:rsidRDefault="00CF1F73" w:rsidP="005100F0">
      <w:pPr>
        <w:spacing w:after="0" w:line="360" w:lineRule="auto"/>
        <w:ind w:left="284"/>
        <w:jc w:val="both"/>
        <w:rPr>
          <w:rFonts w:ascii="Times New Roman" w:hAnsi="Times New Roman"/>
        </w:rPr>
      </w:pPr>
      <w:r w:rsidRPr="00CF1F73">
        <w:rPr>
          <w:rFonts w:ascii="Times New Roman" w:hAnsi="Times New Roman"/>
        </w:rPr>
        <w:t>The coefficient of determination R Square is 0.706 indicating that the dependent variable is influenced by the independent variable by 70.6%, while the remaining 29.4% of the dependent variable is influenced by factors other than the independent variable (ghozali et al, 2016). The R Square value of 0.706 indicates that the dependent variable has a moderate relationship with the independent variable (Hair et al, 2011).</w:t>
      </w:r>
    </w:p>
    <w:p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 xml:space="preserve">Table </w:t>
      </w:r>
      <w:r>
        <w:rPr>
          <w:rFonts w:ascii="Times New Roman" w:eastAsia="Calibri" w:hAnsi="Times New Roman" w:cs="Times New Roman"/>
          <w:bCs/>
        </w:rPr>
        <w:t xml:space="preserve">6. </w:t>
      </w:r>
      <w:r>
        <w:rPr>
          <w:rFonts w:ascii="Times New Roman" w:hAnsi="Times New Roman" w:cs="Times New Roman"/>
          <w:bCs/>
          <w:color w:val="000000"/>
        </w:rPr>
        <w:t xml:space="preserve">ANOVA </w:t>
      </w:r>
    </w:p>
    <w:tbl>
      <w:tblPr>
        <w:tblW w:w="5010" w:type="dxa"/>
        <w:jc w:val="center"/>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
        <w:gridCol w:w="1039"/>
        <w:gridCol w:w="709"/>
        <w:gridCol w:w="567"/>
        <w:gridCol w:w="850"/>
        <w:gridCol w:w="709"/>
        <w:gridCol w:w="662"/>
      </w:tblGrid>
      <w:tr w:rsidR="00E62DBE" w:rsidRPr="00E62DBE" w:rsidTr="00E62DBE">
        <w:trPr>
          <w:cantSplit/>
          <w:jc w:val="center"/>
        </w:trPr>
        <w:tc>
          <w:tcPr>
            <w:tcW w:w="5010" w:type="dxa"/>
            <w:gridSpan w:val="7"/>
            <w:tcBorders>
              <w:top w:val="nil"/>
              <w:left w:val="nil"/>
              <w:bottom w:val="nil"/>
              <w:right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b/>
                <w:bCs/>
                <w:color w:val="000000"/>
                <w:sz w:val="20"/>
                <w:szCs w:val="20"/>
              </w:rPr>
              <w:t>ANOVA</w:t>
            </w:r>
            <w:r w:rsidRPr="00E62DBE">
              <w:rPr>
                <w:rFonts w:ascii="Times New Roman" w:hAnsi="Times New Roman" w:cs="Times New Roman"/>
                <w:b/>
                <w:bCs/>
                <w:color w:val="000000"/>
                <w:sz w:val="20"/>
                <w:szCs w:val="20"/>
                <w:vertAlign w:val="superscript"/>
              </w:rPr>
              <w:t>a</w:t>
            </w:r>
          </w:p>
        </w:tc>
      </w:tr>
      <w:tr w:rsidR="00E62DBE" w:rsidRPr="00E62DBE" w:rsidTr="00E62DBE">
        <w:trPr>
          <w:cantSplit/>
          <w:jc w:val="center"/>
        </w:trPr>
        <w:tc>
          <w:tcPr>
            <w:tcW w:w="1513" w:type="dxa"/>
            <w:gridSpan w:val="2"/>
            <w:tcBorders>
              <w:top w:val="single" w:sz="16" w:space="0" w:color="000000"/>
              <w:left w:val="single" w:sz="16" w:space="0" w:color="000000"/>
              <w:bottom w:val="single" w:sz="16" w:space="0" w:color="000000"/>
              <w:right w:val="nil"/>
            </w:tcBorders>
            <w:shd w:val="clear" w:color="auto" w:fill="FFFFFF"/>
            <w:vAlign w:val="bottom"/>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Sum of Squares</w:t>
            </w:r>
          </w:p>
        </w:tc>
        <w:tc>
          <w:tcPr>
            <w:tcW w:w="567"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df</w:t>
            </w:r>
          </w:p>
        </w:tc>
        <w:tc>
          <w:tcPr>
            <w:tcW w:w="850"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Mean Square</w:t>
            </w:r>
          </w:p>
        </w:tc>
        <w:tc>
          <w:tcPr>
            <w:tcW w:w="709"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F</w:t>
            </w:r>
          </w:p>
        </w:tc>
        <w:tc>
          <w:tcPr>
            <w:tcW w:w="662" w:type="dxa"/>
            <w:tcBorders>
              <w:top w:val="single" w:sz="16" w:space="0" w:color="000000"/>
              <w:bottom w:val="single" w:sz="16" w:space="0" w:color="000000"/>
              <w:right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Sig.</w:t>
            </w:r>
          </w:p>
        </w:tc>
      </w:tr>
      <w:tr w:rsidR="00E62DBE" w:rsidRPr="00E62DBE" w:rsidTr="00E62DBE">
        <w:trPr>
          <w:cantSplit/>
          <w:jc w:val="center"/>
        </w:trPr>
        <w:tc>
          <w:tcPr>
            <w:tcW w:w="474" w:type="dxa"/>
            <w:vMerge w:val="restart"/>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1039" w:type="dxa"/>
            <w:tcBorders>
              <w:top w:val="single" w:sz="16" w:space="0" w:color="000000"/>
              <w:left w:val="nil"/>
              <w:bottom w:val="nil"/>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Regression</w:t>
            </w:r>
          </w:p>
        </w:tc>
        <w:tc>
          <w:tcPr>
            <w:tcW w:w="709" w:type="dxa"/>
            <w:tcBorders>
              <w:top w:val="single" w:sz="16" w:space="0" w:color="000000"/>
              <w:left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567" w:type="dxa"/>
            <w:tcBorders>
              <w:top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850" w:type="dxa"/>
            <w:tcBorders>
              <w:top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709" w:type="dxa"/>
            <w:tcBorders>
              <w:top w:val="single" w:sz="16" w:space="0" w:color="000000"/>
              <w:bottom w:val="nil"/>
            </w:tcBorders>
            <w:shd w:val="clear" w:color="auto" w:fill="92D050"/>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48.042</w:t>
            </w:r>
          </w:p>
        </w:tc>
        <w:tc>
          <w:tcPr>
            <w:tcW w:w="662" w:type="dxa"/>
            <w:tcBorders>
              <w:top w:val="single" w:sz="16" w:space="0" w:color="000000"/>
              <w:bottom w:val="nil"/>
              <w:right w:val="single" w:sz="16" w:space="0" w:color="000000"/>
            </w:tcBorders>
            <w:shd w:val="clear" w:color="auto" w:fill="FFFF00"/>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.000</w:t>
            </w:r>
            <w:r w:rsidRPr="00E62DBE">
              <w:rPr>
                <w:rFonts w:ascii="Times New Roman" w:hAnsi="Times New Roman" w:cs="Times New Roman"/>
                <w:color w:val="000000"/>
                <w:sz w:val="20"/>
                <w:szCs w:val="20"/>
                <w:vertAlign w:val="superscript"/>
              </w:rPr>
              <w:t>b</w:t>
            </w:r>
          </w:p>
        </w:tc>
      </w:tr>
      <w:tr w:rsidR="00E62DBE" w:rsidRPr="00E62DBE"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rPr>
                <w:rFonts w:ascii="Times New Roman" w:hAnsi="Times New Roman" w:cs="Times New Roman"/>
                <w:color w:val="000000"/>
                <w:sz w:val="20"/>
                <w:szCs w:val="20"/>
              </w:rPr>
            </w:pPr>
          </w:p>
        </w:tc>
        <w:tc>
          <w:tcPr>
            <w:tcW w:w="1039" w:type="dxa"/>
            <w:tcBorders>
              <w:top w:val="nil"/>
              <w:left w:val="nil"/>
              <w:bottom w:val="nil"/>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Residual</w:t>
            </w:r>
          </w:p>
        </w:tc>
        <w:tc>
          <w:tcPr>
            <w:tcW w:w="709" w:type="dxa"/>
            <w:tcBorders>
              <w:top w:val="nil"/>
              <w:left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5.024</w:t>
            </w:r>
          </w:p>
        </w:tc>
        <w:tc>
          <w:tcPr>
            <w:tcW w:w="567"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20</w:t>
            </w:r>
          </w:p>
        </w:tc>
        <w:tc>
          <w:tcPr>
            <w:tcW w:w="850"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.251</w:t>
            </w:r>
          </w:p>
        </w:tc>
        <w:tc>
          <w:tcPr>
            <w:tcW w:w="709"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nil"/>
              <w:right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1039" w:type="dxa"/>
            <w:tcBorders>
              <w:top w:val="nil"/>
              <w:left w:val="nil"/>
              <w:bottom w:val="single" w:sz="16" w:space="0" w:color="000000"/>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Total</w:t>
            </w:r>
          </w:p>
        </w:tc>
        <w:tc>
          <w:tcPr>
            <w:tcW w:w="709" w:type="dxa"/>
            <w:tcBorders>
              <w:top w:val="nil"/>
              <w:left w:val="single" w:sz="16" w:space="0" w:color="000000"/>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17.091</w:t>
            </w:r>
          </w:p>
        </w:tc>
        <w:tc>
          <w:tcPr>
            <w:tcW w:w="567"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21</w:t>
            </w:r>
          </w:p>
        </w:tc>
        <w:tc>
          <w:tcPr>
            <w:tcW w:w="850"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709"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single" w:sz="16" w:space="0" w:color="000000"/>
              <w:right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rsidTr="00E62DBE">
        <w:trPr>
          <w:cantSplit/>
          <w:jc w:val="center"/>
        </w:trPr>
        <w:tc>
          <w:tcPr>
            <w:tcW w:w="5010" w:type="dxa"/>
            <w:gridSpan w:val="7"/>
            <w:tcBorders>
              <w:top w:val="nil"/>
              <w:left w:val="nil"/>
              <w:bottom w:val="nil"/>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a. Dependent Variable: Waktu Bongkar/Muat</w:t>
            </w:r>
          </w:p>
        </w:tc>
      </w:tr>
      <w:tr w:rsidR="00E62DBE" w:rsidRPr="00E62DBE" w:rsidTr="00E62DBE">
        <w:trPr>
          <w:cantSplit/>
          <w:jc w:val="center"/>
        </w:trPr>
        <w:tc>
          <w:tcPr>
            <w:tcW w:w="5010" w:type="dxa"/>
            <w:gridSpan w:val="7"/>
            <w:tcBorders>
              <w:top w:val="nil"/>
              <w:left w:val="nil"/>
              <w:bottom w:val="nil"/>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b. Predictors: (Constant), Jumlah Muatan</w:t>
            </w:r>
          </w:p>
        </w:tc>
      </w:tr>
    </w:tbl>
    <w:p w:rsidR="00E62DBE" w:rsidRDefault="00E62DBE" w:rsidP="001E1307">
      <w:pPr>
        <w:spacing w:after="0" w:line="360" w:lineRule="auto"/>
        <w:jc w:val="both"/>
        <w:rPr>
          <w:rFonts w:ascii="Times New Roman" w:hAnsi="Times New Roman"/>
          <w:b/>
          <w:sz w:val="20"/>
          <w:szCs w:val="20"/>
        </w:rPr>
      </w:pPr>
    </w:p>
    <w:p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t xml:space="preserve">The Anova Significance value shows a value of 0.00 &lt;0.05 which indicates that </w:t>
      </w:r>
      <w:r w:rsidRPr="00883BA3">
        <w:rPr>
          <w:rFonts w:ascii="Times New Roman" w:eastAsia="Calibri" w:hAnsi="Times New Roman" w:cs="Times New Roman"/>
          <w:bCs/>
        </w:rPr>
        <w:t>H</w:t>
      </w:r>
      <w:r w:rsidRPr="00883BA3">
        <w:rPr>
          <w:rFonts w:ascii="Times New Roman" w:eastAsia="Calibri" w:hAnsi="Times New Roman" w:cs="Times New Roman"/>
          <w:bCs/>
          <w:vertAlign w:val="subscript"/>
        </w:rPr>
        <w:t>0</w:t>
      </w:r>
      <w:r w:rsidRPr="00883BA3">
        <w:rPr>
          <w:rFonts w:ascii="Times New Roman" w:hAnsi="Times New Roman"/>
        </w:rPr>
        <w:t xml:space="preserve"> accepted or the regression model can be used to predict Caustic soda loading time (Liters) According on the amount of Caustic Soda to be loaded (Hours) </w:t>
      </w:r>
    </w:p>
    <w:p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t xml:space="preserve">Based on SPSS calculations, the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48.042</w:t>
      </w:r>
      <w:r>
        <w:rPr>
          <w:rFonts w:ascii="Times New Roman" w:hAnsi="Times New Roman"/>
        </w:rPr>
        <w:t xml:space="preserve"> &gt; 4.351 (F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 xml:space="preserve">so it can be concluded that the regression model can be used to predict the loading time of Caustic Soda </w:t>
      </w:r>
    </w:p>
    <w:p w:rsidR="00883BA3" w:rsidRPr="00883BA3" w:rsidRDefault="00883BA3" w:rsidP="00883BA3">
      <w:pPr>
        <w:spacing w:after="0" w:line="360" w:lineRule="auto"/>
        <w:ind w:left="142"/>
        <w:jc w:val="both"/>
        <w:rPr>
          <w:rFonts w:ascii="Times New Roman" w:hAnsi="Times New Roman"/>
        </w:rPr>
      </w:pPr>
      <w:r w:rsidRPr="00883BA3">
        <w:rPr>
          <w:rFonts w:ascii="Times New Roman" w:hAnsi="Times New Roman"/>
        </w:rPr>
        <w:t xml:space="preserve">Based on the significance value and comparison of the calculated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with the </w:t>
      </w:r>
      <w:r>
        <w:rPr>
          <w:rFonts w:ascii="Times New Roman" w:hAnsi="Times New Roman"/>
        </w:rPr>
        <w:t>(F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value, it can be concluded that the amount of Caustic soda load (X) can be used to predict the loading time of Caustic soda (Y).</w:t>
      </w:r>
    </w:p>
    <w:p w:rsidR="00E62DBE" w:rsidRDefault="00E62DBE" w:rsidP="001E1307">
      <w:pPr>
        <w:spacing w:after="0" w:line="360" w:lineRule="auto"/>
        <w:jc w:val="both"/>
        <w:rPr>
          <w:rFonts w:ascii="Times New Roman" w:hAnsi="Times New Roman"/>
          <w:b/>
          <w:sz w:val="20"/>
          <w:szCs w:val="20"/>
        </w:rPr>
      </w:pPr>
    </w:p>
    <w:p w:rsidR="00BF6031" w:rsidRPr="00BF6031" w:rsidRDefault="00BF6031" w:rsidP="00BF6031">
      <w:pPr>
        <w:autoSpaceDE w:val="0"/>
        <w:autoSpaceDN w:val="0"/>
        <w:adjustRightInd w:val="0"/>
        <w:spacing w:after="0" w:line="360" w:lineRule="auto"/>
        <w:jc w:val="center"/>
        <w:rPr>
          <w:rFonts w:ascii="Times New Roman" w:eastAsia="Calibri" w:hAnsi="Times New Roman" w:cs="Times New Roman"/>
          <w:bCs/>
        </w:rPr>
      </w:pPr>
      <w:r w:rsidRPr="00BF6031">
        <w:rPr>
          <w:rFonts w:ascii="Times New Roman" w:eastAsia="Calibri" w:hAnsi="Times New Roman" w:cs="Times New Roman"/>
          <w:bCs/>
        </w:rPr>
        <w:t xml:space="preserve">Table </w:t>
      </w:r>
      <w:r>
        <w:rPr>
          <w:rFonts w:ascii="Times New Roman" w:eastAsia="Calibri" w:hAnsi="Times New Roman" w:cs="Times New Roman"/>
          <w:bCs/>
        </w:rPr>
        <w:t>7</w:t>
      </w:r>
      <w:r w:rsidRPr="00BF6031">
        <w:rPr>
          <w:rFonts w:ascii="Times New Roman" w:eastAsia="Calibri" w:hAnsi="Times New Roman" w:cs="Times New Roman"/>
          <w:bCs/>
        </w:rPr>
        <w:t xml:space="preserve">. </w:t>
      </w:r>
      <w:r w:rsidRPr="00BF6031">
        <w:rPr>
          <w:rFonts w:ascii="Times New Roman" w:hAnsi="Times New Roman" w:cs="Times New Roman"/>
          <w:bCs/>
          <w:color w:val="000000"/>
          <w:sz w:val="20"/>
          <w:szCs w:val="20"/>
        </w:rPr>
        <w:t>Coefficients</w:t>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992"/>
        <w:gridCol w:w="709"/>
        <w:gridCol w:w="709"/>
        <w:gridCol w:w="708"/>
        <w:gridCol w:w="567"/>
      </w:tblGrid>
      <w:tr w:rsidR="00883BA3" w:rsidRPr="001C20A9" w:rsidTr="00BF6031">
        <w:trPr>
          <w:cantSplit/>
        </w:trPr>
        <w:tc>
          <w:tcPr>
            <w:tcW w:w="5103" w:type="dxa"/>
            <w:gridSpan w:val="7"/>
            <w:tcBorders>
              <w:top w:val="nil"/>
              <w:left w:val="nil"/>
              <w:bottom w:val="nil"/>
              <w:right w:val="nil"/>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b/>
                <w:bCs/>
                <w:color w:val="000000"/>
                <w:sz w:val="20"/>
                <w:szCs w:val="20"/>
              </w:rPr>
              <w:t>Coefficients</w:t>
            </w:r>
            <w:r w:rsidRPr="001C20A9">
              <w:rPr>
                <w:rFonts w:ascii="Times New Roman" w:hAnsi="Times New Roman" w:cs="Times New Roman"/>
                <w:b/>
                <w:bCs/>
                <w:color w:val="000000"/>
                <w:sz w:val="20"/>
                <w:szCs w:val="20"/>
                <w:vertAlign w:val="superscript"/>
              </w:rPr>
              <w:t>a</w:t>
            </w:r>
          </w:p>
        </w:tc>
      </w:tr>
      <w:tr w:rsidR="00BF6031" w:rsidRPr="001C20A9" w:rsidTr="00BF6031">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lastRenderedPageBreak/>
              <w:t>Model</w:t>
            </w:r>
          </w:p>
        </w:tc>
        <w:tc>
          <w:tcPr>
            <w:tcW w:w="1701" w:type="dxa"/>
            <w:gridSpan w:val="2"/>
            <w:tcBorders>
              <w:top w:val="single" w:sz="16" w:space="0" w:color="000000"/>
              <w:lef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Unstandardized Coefficients</w:t>
            </w:r>
          </w:p>
        </w:tc>
        <w:tc>
          <w:tcPr>
            <w:tcW w:w="709" w:type="dxa"/>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Standardized Coefficients</w:t>
            </w:r>
          </w:p>
        </w:tc>
        <w:tc>
          <w:tcPr>
            <w:tcW w:w="708" w:type="dxa"/>
            <w:vMerge w:val="restart"/>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t</w:t>
            </w:r>
          </w:p>
        </w:tc>
        <w:tc>
          <w:tcPr>
            <w:tcW w:w="567" w:type="dxa"/>
            <w:vMerge w:val="restart"/>
            <w:tcBorders>
              <w:top w:val="single" w:sz="16" w:space="0" w:color="000000"/>
              <w:righ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Sig.</w:t>
            </w:r>
          </w:p>
        </w:tc>
      </w:tr>
      <w:tr w:rsidR="00BF6031" w:rsidRPr="001C20A9" w:rsidTr="00BF6031">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16" w:space="0" w:color="000000"/>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w:t>
            </w:r>
          </w:p>
        </w:tc>
        <w:tc>
          <w:tcPr>
            <w:tcW w:w="709" w:type="dxa"/>
            <w:tcBorders>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Std. Error</w:t>
            </w:r>
          </w:p>
        </w:tc>
        <w:tc>
          <w:tcPr>
            <w:tcW w:w="709" w:type="dxa"/>
            <w:tcBorders>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Beta</w:t>
            </w:r>
          </w:p>
        </w:tc>
        <w:tc>
          <w:tcPr>
            <w:tcW w:w="708" w:type="dxa"/>
            <w:vMerge/>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16" w:space="0" w:color="000000"/>
              <w:righ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r>
      <w:tr w:rsidR="00883BA3" w:rsidRPr="001C20A9" w:rsidTr="00BF6031">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1</w:t>
            </w:r>
          </w:p>
        </w:tc>
        <w:tc>
          <w:tcPr>
            <w:tcW w:w="1134" w:type="dxa"/>
            <w:tcBorders>
              <w:top w:val="single" w:sz="16" w:space="0" w:color="000000"/>
              <w:left w:val="nil"/>
              <w:bottom w:val="nil"/>
              <w:right w:val="single" w:sz="16" w:space="0" w:color="000000"/>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(Constant)</w:t>
            </w:r>
          </w:p>
        </w:tc>
        <w:tc>
          <w:tcPr>
            <w:tcW w:w="992" w:type="dxa"/>
            <w:tcBorders>
              <w:top w:val="single" w:sz="16" w:space="0" w:color="000000"/>
              <w:left w:val="single" w:sz="16" w:space="0" w:color="000000"/>
              <w:bottom w:val="nil"/>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-119</w:t>
            </w:r>
            <w:r w:rsidR="00BF6031">
              <w:rPr>
                <w:rFonts w:ascii="Times New Roman" w:hAnsi="Times New Roman" w:cs="Times New Roman"/>
                <w:color w:val="000000"/>
                <w:sz w:val="20"/>
                <w:szCs w:val="20"/>
              </w:rPr>
              <w:t>5.90</w:t>
            </w:r>
          </w:p>
        </w:tc>
        <w:tc>
          <w:tcPr>
            <w:tcW w:w="709" w:type="dxa"/>
            <w:tcBorders>
              <w:top w:val="single" w:sz="16" w:space="0" w:color="000000"/>
              <w:bottom w:val="nil"/>
            </w:tcBorders>
            <w:shd w:val="clear" w:color="auto" w:fill="FFFFFF"/>
            <w:vAlign w:val="center"/>
          </w:tcPr>
          <w:p w:rsidR="00883BA3" w:rsidRPr="001C20A9" w:rsidRDefault="00BF6031"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177.78</w:t>
            </w:r>
          </w:p>
        </w:tc>
        <w:tc>
          <w:tcPr>
            <w:tcW w:w="709" w:type="dxa"/>
            <w:tcBorders>
              <w:top w:val="single" w:sz="16" w:space="0" w:color="000000"/>
              <w:bottom w:val="nil"/>
            </w:tcBorders>
            <w:shd w:val="clear" w:color="auto" w:fill="FFFFFF"/>
            <w:vAlign w:val="center"/>
          </w:tcPr>
          <w:p w:rsidR="00883BA3" w:rsidRPr="001C20A9" w:rsidRDefault="00883BA3" w:rsidP="00BF6031">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16" w:space="0" w:color="000000"/>
              <w:bottom w:val="nil"/>
            </w:tcBorders>
            <w:shd w:val="clear" w:color="auto" w:fill="92D05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-6.727</w:t>
            </w:r>
          </w:p>
        </w:tc>
        <w:tc>
          <w:tcPr>
            <w:tcW w:w="567" w:type="dxa"/>
            <w:tcBorders>
              <w:top w:val="single" w:sz="16" w:space="0" w:color="000000"/>
              <w:bottom w:val="nil"/>
              <w:right w:val="single" w:sz="16" w:space="0" w:color="000000"/>
            </w:tcBorders>
            <w:shd w:val="clear" w:color="auto" w:fill="FFFF0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rsidTr="00BF6031">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nil"/>
              <w:left w:val="nil"/>
              <w:bottom w:val="single" w:sz="16" w:space="0" w:color="000000"/>
              <w:right w:val="single" w:sz="16" w:space="0" w:color="000000"/>
            </w:tcBorders>
            <w:shd w:val="clear" w:color="auto" w:fill="FFFFFF"/>
          </w:tcPr>
          <w:p w:rsidR="00883BA3" w:rsidRPr="001C20A9" w:rsidRDefault="00BF6031"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c>
          <w:tcPr>
            <w:tcW w:w="992" w:type="dxa"/>
            <w:tcBorders>
              <w:top w:val="nil"/>
              <w:left w:val="single" w:sz="16" w:space="0" w:color="000000"/>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.000246</w:t>
            </w:r>
          </w:p>
        </w:tc>
        <w:tc>
          <w:tcPr>
            <w:tcW w:w="709" w:type="dxa"/>
            <w:tcBorders>
              <w:top w:val="nil"/>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c>
          <w:tcPr>
            <w:tcW w:w="709" w:type="dxa"/>
            <w:tcBorders>
              <w:top w:val="nil"/>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.840</w:t>
            </w:r>
          </w:p>
        </w:tc>
        <w:tc>
          <w:tcPr>
            <w:tcW w:w="708" w:type="dxa"/>
            <w:tcBorders>
              <w:top w:val="nil"/>
              <w:bottom w:val="single" w:sz="16" w:space="0" w:color="000000"/>
            </w:tcBorders>
            <w:shd w:val="clear" w:color="auto" w:fill="92D05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6.931</w:t>
            </w:r>
          </w:p>
        </w:tc>
        <w:tc>
          <w:tcPr>
            <w:tcW w:w="567" w:type="dxa"/>
            <w:tcBorders>
              <w:top w:val="nil"/>
              <w:bottom w:val="single" w:sz="16" w:space="0" w:color="000000"/>
              <w:right w:val="single" w:sz="16" w:space="0" w:color="000000"/>
            </w:tcBorders>
            <w:shd w:val="clear" w:color="auto" w:fill="FFFF0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rsidTr="00BF6031">
        <w:trPr>
          <w:cantSplit/>
        </w:trPr>
        <w:tc>
          <w:tcPr>
            <w:tcW w:w="5103" w:type="dxa"/>
            <w:gridSpan w:val="7"/>
            <w:tcBorders>
              <w:top w:val="nil"/>
              <w:left w:val="nil"/>
              <w:bottom w:val="nil"/>
              <w:right w:val="nil"/>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 xml:space="preserve">a. Dependent Variable: </w:t>
            </w:r>
            <w:r w:rsidRPr="001C20A9">
              <w:rPr>
                <w:rFonts w:ascii="Times New Roman" w:hAnsi="Times New Roman" w:cs="Times New Roman"/>
                <w:bCs/>
                <w:color w:val="000000"/>
                <w:sz w:val="20"/>
                <w:szCs w:val="20"/>
              </w:rPr>
              <w:t>Jumlah Cargo Caustic Soda (l)</w:t>
            </w:r>
          </w:p>
        </w:tc>
      </w:tr>
    </w:tbl>
    <w:p w:rsidR="00883BA3" w:rsidRDefault="00883BA3" w:rsidP="001E1307">
      <w:pPr>
        <w:spacing w:after="0" w:line="360" w:lineRule="auto"/>
        <w:jc w:val="both"/>
        <w:rPr>
          <w:rFonts w:ascii="Times New Roman" w:hAnsi="Times New Roman"/>
          <w:b/>
          <w:sz w:val="20"/>
          <w:szCs w:val="20"/>
        </w:rPr>
      </w:pPr>
    </w:p>
    <w:p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 xml:space="preserve">The Significance value for the Constant is 0.000 &lt; 0.05 and the significance value for the Amount of Cargo Caustic Soda is 0.000 &lt; 0.05, so it can be concluded that the Amount of  Cargo Caustic soda and the constant value have an influence on the loading time of Caustic soda </w:t>
      </w:r>
    </w:p>
    <w:p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The (</w:t>
      </w:r>
      <w:r w:rsidRPr="00BF6031">
        <w:rPr>
          <w:rFonts w:ascii="Times New Roman" w:hAnsi="Times New Roman"/>
          <w:i/>
        </w:rPr>
        <w:t>t</w:t>
      </w:r>
      <w:r w:rsidR="000A1982">
        <w:rPr>
          <w:rFonts w:ascii="Times New Roman" w:hAnsi="Times New Roman"/>
          <w:vertAlign w:val="subscript"/>
        </w:rPr>
        <w:t>value</w:t>
      </w:r>
      <w:r w:rsidRPr="00BF6031">
        <w:rPr>
          <w:rFonts w:ascii="Times New Roman" w:hAnsi="Times New Roman"/>
        </w:rPr>
        <w:t>) for Constant is -6.727 &lt; -2.086 (t</w:t>
      </w:r>
      <w:r w:rsidRPr="00BF6031">
        <w:rPr>
          <w:rFonts w:ascii="Times New Roman" w:hAnsi="Times New Roman"/>
          <w:vertAlign w:val="subscript"/>
        </w:rPr>
        <w:t>table</w:t>
      </w:r>
      <w:r w:rsidRPr="00BF6031">
        <w:rPr>
          <w:rFonts w:ascii="Times New Roman" w:hAnsi="Times New Roman"/>
        </w:rPr>
        <w:t xml:space="preserve">) and the </w:t>
      </w:r>
      <w:r w:rsidR="000A1982" w:rsidRPr="00BF6031">
        <w:rPr>
          <w:rFonts w:ascii="Times New Roman" w:hAnsi="Times New Roman"/>
        </w:rPr>
        <w:t>(</w:t>
      </w:r>
      <w:r w:rsidR="000A1982" w:rsidRPr="00BF6031">
        <w:rPr>
          <w:rFonts w:ascii="Times New Roman" w:hAnsi="Times New Roman"/>
          <w:i/>
        </w:rPr>
        <w:t>t</w:t>
      </w:r>
      <w:r w:rsidR="000A1982">
        <w:rPr>
          <w:rFonts w:ascii="Times New Roman" w:hAnsi="Times New Roman"/>
          <w:vertAlign w:val="subscript"/>
        </w:rPr>
        <w:t>value</w:t>
      </w:r>
      <w:r w:rsidR="000A1982" w:rsidRPr="00BF6031">
        <w:rPr>
          <w:rFonts w:ascii="Times New Roman" w:hAnsi="Times New Roman"/>
        </w:rPr>
        <w:t xml:space="preserve">) </w:t>
      </w:r>
      <w:r w:rsidRPr="00BF6031">
        <w:rPr>
          <w:rFonts w:ascii="Times New Roman" w:hAnsi="Times New Roman"/>
        </w:rPr>
        <w:t xml:space="preserve">for Total Cargo Caustic Soda is 6.931 &gt; 2.086 </w:t>
      </w:r>
      <w:r w:rsidR="000A1982" w:rsidRPr="00BF6031">
        <w:rPr>
          <w:rFonts w:ascii="Times New Roman" w:hAnsi="Times New Roman"/>
        </w:rPr>
        <w:t>(t</w:t>
      </w:r>
      <w:r w:rsidR="000A1982" w:rsidRPr="00BF6031">
        <w:rPr>
          <w:rFonts w:ascii="Times New Roman" w:hAnsi="Times New Roman"/>
          <w:vertAlign w:val="subscript"/>
        </w:rPr>
        <w:t>table</w:t>
      </w:r>
      <w:r w:rsidR="000A1982" w:rsidRPr="00BF6031">
        <w:rPr>
          <w:rFonts w:ascii="Times New Roman" w:hAnsi="Times New Roman"/>
        </w:rPr>
        <w:t xml:space="preserve">) </w:t>
      </w:r>
      <w:r w:rsidRPr="00BF6031">
        <w:rPr>
          <w:rFonts w:ascii="Times New Roman" w:hAnsi="Times New Roman"/>
        </w:rPr>
        <w:t xml:space="preserve">so that the constant value </w:t>
      </w:r>
      <w:r w:rsidR="000A1982">
        <w:rPr>
          <w:rFonts w:ascii="Times New Roman" w:hAnsi="Times New Roman"/>
        </w:rPr>
        <w:t xml:space="preserve">and Total Cargo Caustic Soda </w:t>
      </w:r>
      <w:r w:rsidRPr="00BF6031">
        <w:rPr>
          <w:rFonts w:ascii="Times New Roman" w:hAnsi="Times New Roman"/>
        </w:rPr>
        <w:t xml:space="preserve"> give influence to the loading time of Caustic Soda.</w:t>
      </w:r>
    </w:p>
    <w:p w:rsidR="00BF6031" w:rsidRDefault="00BF6031" w:rsidP="00BF6031">
      <w:pPr>
        <w:spacing w:after="0" w:line="360" w:lineRule="auto"/>
        <w:jc w:val="both"/>
        <w:rPr>
          <w:rFonts w:ascii="Times New Roman" w:hAnsi="Times New Roman"/>
          <w:b/>
          <w:sz w:val="20"/>
          <w:szCs w:val="20"/>
        </w:rPr>
      </w:pPr>
    </w:p>
    <w:p w:rsidR="000A1982" w:rsidRPr="000A1982" w:rsidRDefault="000A1982" w:rsidP="000A1982">
      <w:pPr>
        <w:spacing w:after="0" w:line="360" w:lineRule="auto"/>
        <w:ind w:left="284"/>
        <w:jc w:val="both"/>
        <w:rPr>
          <w:rFonts w:ascii="Times New Roman" w:hAnsi="Times New Roman"/>
          <w:b/>
        </w:rPr>
      </w:pPr>
      <w:r w:rsidRPr="000A1982">
        <w:rPr>
          <w:rFonts w:ascii="Times New Roman" w:hAnsi="Times New Roman" w:cs="Times New Roman"/>
          <w:b/>
          <w:color w:val="000000"/>
        </w:rPr>
        <w:t>Unstandardized Residual</w:t>
      </w:r>
      <w:r>
        <w:rPr>
          <w:rFonts w:ascii="Times New Roman" w:hAnsi="Times New Roman" w:cs="Times New Roman"/>
          <w:b/>
          <w:color w:val="000000"/>
        </w:rPr>
        <w:t xml:space="preserve"> Normality </w:t>
      </w:r>
      <w:r w:rsidRPr="000A1982">
        <w:rPr>
          <w:rFonts w:ascii="Times New Roman" w:hAnsi="Times New Roman" w:cs="Times New Roman"/>
          <w:b/>
          <w:color w:val="000000"/>
        </w:rPr>
        <w:t>Test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0A1982" w:rsidTr="000A1982">
        <w:tc>
          <w:tcPr>
            <w:tcW w:w="426" w:type="dxa"/>
          </w:tcPr>
          <w:p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 a Normal Distribution</w:t>
            </w:r>
          </w:p>
        </w:tc>
      </w:tr>
      <w:tr w:rsidR="000A1982" w:rsidTr="000A1982">
        <w:tc>
          <w:tcPr>
            <w:tcW w:w="426" w:type="dxa"/>
          </w:tcPr>
          <w:p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rsidR="000A1982" w:rsidRDefault="000A1982" w:rsidP="00BF6031">
      <w:pPr>
        <w:spacing w:after="0" w:line="360" w:lineRule="auto"/>
        <w:jc w:val="both"/>
        <w:rPr>
          <w:rFonts w:ascii="Times New Roman" w:hAnsi="Times New Roman"/>
          <w:b/>
          <w:sz w:val="20"/>
          <w:szCs w:val="20"/>
        </w:rPr>
      </w:pPr>
    </w:p>
    <w:p w:rsidR="002E784C" w:rsidRPr="002E784C" w:rsidRDefault="002E784C" w:rsidP="002E784C">
      <w:pPr>
        <w:autoSpaceDE w:val="0"/>
        <w:autoSpaceDN w:val="0"/>
        <w:adjustRightInd w:val="0"/>
        <w:spacing w:after="0" w:line="360" w:lineRule="auto"/>
        <w:jc w:val="center"/>
        <w:rPr>
          <w:rFonts w:ascii="Times New Roman" w:eastAsia="Calibri" w:hAnsi="Times New Roman" w:cs="Times New Roman"/>
          <w:bCs/>
        </w:rPr>
      </w:pPr>
      <w:r w:rsidRPr="002E784C">
        <w:rPr>
          <w:rFonts w:ascii="Times New Roman" w:eastAsia="Calibri" w:hAnsi="Times New Roman" w:cs="Times New Roman"/>
          <w:bCs/>
        </w:rPr>
        <w:t xml:space="preserve">Table </w:t>
      </w:r>
      <w:r>
        <w:rPr>
          <w:rFonts w:ascii="Times New Roman" w:eastAsia="Calibri" w:hAnsi="Times New Roman" w:cs="Times New Roman"/>
          <w:bCs/>
        </w:rPr>
        <w:t>8</w:t>
      </w:r>
      <w:r w:rsidRPr="002E784C">
        <w:rPr>
          <w:rFonts w:ascii="Times New Roman" w:eastAsia="Calibri" w:hAnsi="Times New Roman" w:cs="Times New Roman"/>
          <w:bCs/>
        </w:rPr>
        <w:t xml:space="preserve"> </w:t>
      </w:r>
      <w:r w:rsidRPr="002E784C">
        <w:rPr>
          <w:rFonts w:ascii="Times New Roman" w:hAnsi="Times New Roman" w:cs="Times New Roman"/>
          <w:color w:val="000000"/>
        </w:rPr>
        <w:t>Unstandardized Residual Normality Test</w:t>
      </w:r>
    </w:p>
    <w:tbl>
      <w:tblPr>
        <w:tblW w:w="39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4"/>
        <w:gridCol w:w="1276"/>
        <w:gridCol w:w="1413"/>
      </w:tblGrid>
      <w:tr w:rsidR="000A1982" w:rsidRPr="000A1982" w:rsidTr="000A1982">
        <w:trPr>
          <w:cantSplit/>
          <w:jc w:val="center"/>
        </w:trPr>
        <w:tc>
          <w:tcPr>
            <w:tcW w:w="3973" w:type="dxa"/>
            <w:gridSpan w:val="3"/>
            <w:tcBorders>
              <w:top w:val="nil"/>
              <w:left w:val="nil"/>
              <w:bottom w:val="nil"/>
              <w:right w:val="nil"/>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b/>
                <w:bCs/>
                <w:color w:val="000000"/>
                <w:sz w:val="20"/>
                <w:szCs w:val="20"/>
              </w:rPr>
              <w:t>One-Sample Kolmogorov-Smirnov Test</w:t>
            </w:r>
          </w:p>
        </w:tc>
      </w:tr>
      <w:tr w:rsidR="000A1982" w:rsidRPr="000A1982" w:rsidTr="000A1982">
        <w:trPr>
          <w:cantSplit/>
          <w:jc w:val="center"/>
        </w:trPr>
        <w:tc>
          <w:tcPr>
            <w:tcW w:w="2560" w:type="dxa"/>
            <w:gridSpan w:val="2"/>
            <w:tcBorders>
              <w:top w:val="single" w:sz="16" w:space="0" w:color="000000"/>
              <w:left w:val="single" w:sz="16" w:space="0" w:color="000000"/>
              <w:bottom w:val="single" w:sz="16" w:space="0" w:color="000000"/>
              <w:right w:val="nil"/>
            </w:tcBorders>
            <w:shd w:val="clear" w:color="auto" w:fill="FFFFFF"/>
            <w:vAlign w:val="bottom"/>
          </w:tcPr>
          <w:p w:rsidR="000A1982" w:rsidRPr="000A1982" w:rsidRDefault="000A1982" w:rsidP="000A1982">
            <w:pPr>
              <w:autoSpaceDE w:val="0"/>
              <w:autoSpaceDN w:val="0"/>
              <w:adjustRightInd w:val="0"/>
              <w:spacing w:after="0" w:line="240" w:lineRule="auto"/>
              <w:rPr>
                <w:rFonts w:ascii="Times New Roman" w:hAnsi="Times New Roman" w:cs="Times New Roman"/>
                <w:sz w:val="20"/>
                <w:szCs w:val="20"/>
              </w:rPr>
            </w:pPr>
          </w:p>
        </w:tc>
        <w:tc>
          <w:tcPr>
            <w:tcW w:w="141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color w:val="000000"/>
                <w:sz w:val="20"/>
                <w:szCs w:val="20"/>
              </w:rPr>
              <w:t>Unstandardized Residual</w:t>
            </w:r>
          </w:p>
        </w:tc>
      </w:tr>
      <w:tr w:rsidR="000A1982" w:rsidRPr="000A1982" w:rsidTr="000A1982">
        <w:trPr>
          <w:cantSplit/>
          <w:jc w:val="center"/>
        </w:trPr>
        <w:tc>
          <w:tcPr>
            <w:tcW w:w="2560" w:type="dxa"/>
            <w:gridSpan w:val="2"/>
            <w:tcBorders>
              <w:top w:val="single" w:sz="16" w:space="0" w:color="000000"/>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w:t>
            </w:r>
          </w:p>
        </w:tc>
        <w:tc>
          <w:tcPr>
            <w:tcW w:w="1413" w:type="dxa"/>
            <w:tcBorders>
              <w:top w:val="single" w:sz="16" w:space="0" w:color="000000"/>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22</w:t>
            </w:r>
          </w:p>
        </w:tc>
      </w:tr>
      <w:tr w:rsidR="000A1982" w:rsidRPr="000A1982" w:rsidTr="000A1982">
        <w:trPr>
          <w:cantSplit/>
          <w:jc w:val="center"/>
        </w:trPr>
        <w:tc>
          <w:tcPr>
            <w:tcW w:w="1284" w:type="dxa"/>
            <w:vMerge w:val="restart"/>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Normal Parameters</w:t>
            </w:r>
            <w:r w:rsidRPr="000A1982">
              <w:rPr>
                <w:rFonts w:ascii="Times New Roman" w:hAnsi="Times New Roman" w:cs="Times New Roman"/>
                <w:color w:val="000000"/>
                <w:sz w:val="20"/>
                <w:szCs w:val="20"/>
                <w:vertAlign w:val="superscript"/>
              </w:rPr>
              <w:t>a,b</w:t>
            </w: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Mean</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.0000000</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Std. Deviation</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.48910040</w:t>
            </w:r>
          </w:p>
        </w:tc>
      </w:tr>
      <w:tr w:rsidR="000A1982" w:rsidRPr="000A1982" w:rsidTr="000A1982">
        <w:trPr>
          <w:cantSplit/>
          <w:jc w:val="center"/>
        </w:trPr>
        <w:tc>
          <w:tcPr>
            <w:tcW w:w="1284" w:type="dxa"/>
            <w:vMerge w:val="restart"/>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Most Extreme Differences</w:t>
            </w: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Absolute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Positive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Negative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-.103</w:t>
            </w:r>
          </w:p>
        </w:tc>
      </w:tr>
      <w:tr w:rsidR="000A1982" w:rsidRPr="000A1982" w:rsidTr="000A1982">
        <w:trPr>
          <w:cantSplit/>
          <w:jc w:val="center"/>
        </w:trPr>
        <w:tc>
          <w:tcPr>
            <w:tcW w:w="2560" w:type="dxa"/>
            <w:gridSpan w:val="2"/>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Test Statistic</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2560" w:type="dxa"/>
            <w:gridSpan w:val="2"/>
            <w:tcBorders>
              <w:top w:val="nil"/>
              <w:left w:val="single" w:sz="16" w:space="0" w:color="000000"/>
              <w:bottom w:val="single" w:sz="16" w:space="0" w:color="000000"/>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Asymp. Sig. (2-tailed)</w:t>
            </w:r>
          </w:p>
        </w:tc>
        <w:tc>
          <w:tcPr>
            <w:tcW w:w="1413" w:type="dxa"/>
            <w:tcBorders>
              <w:top w:val="nil"/>
              <w:left w:val="single" w:sz="16" w:space="0" w:color="000000"/>
              <w:bottom w:val="single" w:sz="16" w:space="0" w:color="000000"/>
              <w:right w:val="single" w:sz="16" w:space="0" w:color="000000"/>
            </w:tcBorders>
            <w:shd w:val="clear" w:color="auto" w:fill="FFFF00"/>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.200</w:t>
            </w:r>
            <w:r w:rsidRPr="000A1982">
              <w:rPr>
                <w:rFonts w:ascii="Times New Roman" w:hAnsi="Times New Roman" w:cs="Times New Roman"/>
                <w:color w:val="000000"/>
                <w:sz w:val="20"/>
                <w:szCs w:val="20"/>
                <w:vertAlign w:val="superscript"/>
              </w:rPr>
              <w:t>c,d</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 Test distribution is Normal.</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b. Calculated from data.</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c. Lilliefors Significance Correction.</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lastRenderedPageBreak/>
              <w:t>d. This is a lower bound of the true significance.</w:t>
            </w:r>
          </w:p>
        </w:tc>
      </w:tr>
    </w:tbl>
    <w:p w:rsidR="000A1982" w:rsidRDefault="000A1982" w:rsidP="00BF6031">
      <w:pPr>
        <w:spacing w:after="0" w:line="360" w:lineRule="auto"/>
        <w:jc w:val="both"/>
        <w:rPr>
          <w:rFonts w:ascii="Times New Roman" w:hAnsi="Times New Roman"/>
          <w:b/>
          <w:sz w:val="20"/>
          <w:szCs w:val="20"/>
        </w:rPr>
      </w:pPr>
    </w:p>
    <w:p w:rsidR="002E784C" w:rsidRDefault="002E784C" w:rsidP="00BF6031">
      <w:pPr>
        <w:spacing w:after="0" w:line="360" w:lineRule="auto"/>
        <w:jc w:val="both"/>
        <w:rPr>
          <w:rFonts w:ascii="Times New Roman" w:hAnsi="Times New Roman"/>
          <w:b/>
          <w:sz w:val="20"/>
          <w:szCs w:val="20"/>
        </w:rPr>
      </w:pPr>
    </w:p>
    <w:p w:rsidR="002E784C" w:rsidRDefault="002E784C" w:rsidP="00BF6031">
      <w:pPr>
        <w:spacing w:after="0" w:line="360" w:lineRule="auto"/>
        <w:jc w:val="both"/>
        <w:rPr>
          <w:rFonts w:ascii="Times New Roman" w:hAnsi="Times New Roman"/>
          <w:b/>
          <w:sz w:val="20"/>
          <w:szCs w:val="20"/>
        </w:rPr>
      </w:pPr>
      <w:r>
        <w:rPr>
          <w:rFonts w:ascii="Times New Roman" w:eastAsia="Calibri" w:hAnsi="Times New Roman" w:cs="Times New Roman"/>
          <w:bCs/>
        </w:rPr>
        <w:t>Graphic</w:t>
      </w:r>
      <w:r w:rsidRPr="002E784C">
        <w:rPr>
          <w:rFonts w:ascii="Times New Roman" w:eastAsia="Calibri" w:hAnsi="Times New Roman" w:cs="Times New Roman"/>
          <w:bCs/>
        </w:rPr>
        <w:t xml:space="preserve"> </w:t>
      </w:r>
      <w:r>
        <w:rPr>
          <w:rFonts w:ascii="Times New Roman" w:eastAsia="Calibri" w:hAnsi="Times New Roman" w:cs="Times New Roman"/>
          <w:bCs/>
        </w:rPr>
        <w:t xml:space="preserve">3. </w:t>
      </w:r>
      <w:r w:rsidRPr="002E784C">
        <w:rPr>
          <w:rFonts w:ascii="Times New Roman" w:eastAsia="Calibri" w:hAnsi="Times New Roman" w:cs="Times New Roman"/>
          <w:bCs/>
        </w:rPr>
        <w:t xml:space="preserve"> </w:t>
      </w:r>
      <w:r w:rsidRPr="002E784C">
        <w:rPr>
          <w:rFonts w:ascii="Times New Roman" w:hAnsi="Times New Roman" w:cs="Times New Roman"/>
          <w:color w:val="000000"/>
        </w:rPr>
        <w:t xml:space="preserve">Unstandardized Residual </w:t>
      </w:r>
      <w:r>
        <w:rPr>
          <w:rFonts w:ascii="Times New Roman" w:hAnsi="Times New Roman" w:cs="Times New Roman"/>
          <w:color w:val="000000"/>
        </w:rPr>
        <w:t>Histogram</w:t>
      </w:r>
    </w:p>
    <w:p w:rsidR="00BF6031" w:rsidRDefault="000A1982" w:rsidP="00BF6031">
      <w:pPr>
        <w:spacing w:after="0" w:line="360" w:lineRule="auto"/>
        <w:jc w:val="both"/>
        <w:rPr>
          <w:rFonts w:ascii="Times New Roman" w:hAnsi="Times New Roman"/>
          <w:b/>
          <w:sz w:val="20"/>
          <w:szCs w:val="20"/>
        </w:rPr>
      </w:pPr>
      <w:r w:rsidRPr="00E21248">
        <w:rPr>
          <w:rFonts w:ascii="Times New Roman" w:hAnsi="Times New Roman" w:cs="Times New Roman"/>
          <w:noProof/>
          <w:sz w:val="24"/>
          <w:szCs w:val="24"/>
          <w:lang w:eastAsia="id-ID"/>
        </w:rPr>
        <w:drawing>
          <wp:inline distT="0" distB="0" distL="0" distR="0" wp14:anchorId="28F51A38" wp14:editId="5DFBA1B8">
            <wp:extent cx="2970530" cy="2373123"/>
            <wp:effectExtent l="0" t="0" r="127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0530" cy="2373123"/>
                    </a:xfrm>
                    <a:prstGeom prst="rect">
                      <a:avLst/>
                    </a:prstGeom>
                    <a:noFill/>
                    <a:ln>
                      <a:noFill/>
                    </a:ln>
                  </pic:spPr>
                </pic:pic>
              </a:graphicData>
            </a:graphic>
          </wp:inline>
        </w:drawing>
      </w:r>
    </w:p>
    <w:p w:rsidR="00F024CF" w:rsidRDefault="002E784C" w:rsidP="002E784C">
      <w:pPr>
        <w:spacing w:after="0" w:line="360" w:lineRule="auto"/>
        <w:jc w:val="both"/>
        <w:rPr>
          <w:rFonts w:ascii="Times New Roman" w:hAnsi="Times New Roman"/>
        </w:rPr>
      </w:pPr>
      <w:r w:rsidRPr="002E784C">
        <w:rPr>
          <w:rFonts w:ascii="Times New Roman" w:hAnsi="Times New Roman"/>
        </w:rPr>
        <w:t xml:space="preserve">Kolmogorov-Smirnov Normality Test Significance value for Unstandardized Residual is 0.200 &gt; 0.05, means that  </w:t>
      </w:r>
      <w:r w:rsidRPr="002E784C">
        <w:rPr>
          <w:rFonts w:ascii="Times New Roman" w:eastAsia="Calibri" w:hAnsi="Times New Roman" w:cs="Times New Roman"/>
          <w:bCs/>
        </w:rPr>
        <w:t>H</w:t>
      </w:r>
      <w:r w:rsidRPr="002E784C">
        <w:rPr>
          <w:rFonts w:ascii="Times New Roman" w:eastAsia="Calibri" w:hAnsi="Times New Roman" w:cs="Times New Roman"/>
          <w:bCs/>
          <w:vertAlign w:val="subscript"/>
        </w:rPr>
        <w:t>0</w:t>
      </w:r>
      <w:r w:rsidRPr="002E784C">
        <w:rPr>
          <w:rFonts w:ascii="Times New Roman" w:eastAsia="Calibri" w:hAnsi="Times New Roman" w:cs="Times New Roman"/>
          <w:bCs/>
        </w:rPr>
        <w:t xml:space="preserve"> is accepted </w:t>
      </w:r>
      <w:r w:rsidRPr="002E784C">
        <w:rPr>
          <w:rFonts w:ascii="Times New Roman" w:hAnsi="Times New Roman"/>
        </w:rPr>
        <w:t>indicating that the Unstandardized Residual are normally distributed, reinforced by the Unstandardized Residual histogram which has a pattern close to the Normal distribution curve.</w:t>
      </w:r>
    </w:p>
    <w:p w:rsidR="002E784C" w:rsidRDefault="002E784C" w:rsidP="002E784C">
      <w:pPr>
        <w:pStyle w:val="ListParagraph"/>
        <w:numPr>
          <w:ilvl w:val="0"/>
          <w:numId w:val="2"/>
        </w:numPr>
        <w:autoSpaceDE w:val="0"/>
        <w:autoSpaceDN w:val="0"/>
        <w:adjustRightInd w:val="0"/>
        <w:spacing w:after="0" w:line="360" w:lineRule="auto"/>
        <w:ind w:left="284" w:hanging="284"/>
        <w:rPr>
          <w:rFonts w:ascii="Times New Roman" w:eastAsia="Calibri" w:hAnsi="Times New Roman" w:cs="Times New Roman"/>
          <w:b/>
          <w:bCs/>
        </w:rPr>
      </w:pPr>
      <w:r>
        <w:rPr>
          <w:rFonts w:ascii="Times New Roman" w:eastAsia="Calibri" w:hAnsi="Times New Roman" w:cs="Times New Roman"/>
          <w:b/>
          <w:bCs/>
        </w:rPr>
        <w:t>CONCLUSIONS</w:t>
      </w:r>
    </w:p>
    <w:p w:rsidR="002E784C" w:rsidRPr="002E784C" w:rsidRDefault="007E66A5" w:rsidP="002E784C">
      <w:pPr>
        <w:pStyle w:val="ListParagraph"/>
        <w:autoSpaceDE w:val="0"/>
        <w:autoSpaceDN w:val="0"/>
        <w:adjustRightInd w:val="0"/>
        <w:spacing w:after="0" w:line="360" w:lineRule="auto"/>
        <w:ind w:left="284"/>
        <w:jc w:val="both"/>
        <w:rPr>
          <w:rFonts w:ascii="Times New Roman" w:eastAsia="Calibri" w:hAnsi="Times New Roman" w:cs="Times New Roman"/>
          <w:bCs/>
        </w:rPr>
      </w:pPr>
      <w:r>
        <w:rPr>
          <w:rFonts w:ascii="Times New Roman" w:eastAsia="Calibri" w:hAnsi="Times New Roman" w:cs="Times New Roman"/>
          <w:bCs/>
        </w:rPr>
        <w:t>Accosding</w:t>
      </w:r>
      <w:r w:rsidR="002E784C" w:rsidRPr="002E784C">
        <w:rPr>
          <w:rFonts w:ascii="Times New Roman" w:eastAsia="Calibri" w:hAnsi="Times New Roman" w:cs="Times New Roman"/>
          <w:bCs/>
        </w:rPr>
        <w:t xml:space="preserve"> on statistical calculations of data on the amount </w:t>
      </w:r>
      <w:r>
        <w:rPr>
          <w:rFonts w:ascii="Times New Roman" w:eastAsia="Calibri" w:hAnsi="Times New Roman" w:cs="Times New Roman"/>
          <w:bCs/>
        </w:rPr>
        <w:t xml:space="preserve">cargo </w:t>
      </w:r>
      <w:r w:rsidR="002E784C" w:rsidRPr="002E784C">
        <w:rPr>
          <w:rFonts w:ascii="Times New Roman" w:eastAsia="Calibri" w:hAnsi="Times New Roman" w:cs="Times New Roman"/>
          <w:bCs/>
        </w:rPr>
        <w:t>of Caustic Soda Load, as well as data on the time required to carry out Caustic Soda Loading activities to the MT AKRA 102 Ship, the results show that: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The Pearson Correlation value shows a positive and fairly strong relationship between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 xml:space="preserve">of Caustic Soda Load (l) and the time required during the implementation of Casutic Soda loading activities to the MT AKRA 102 ship.  </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coefficient of determination R Square is 0.706 indicating that the dependent variable (</w:t>
      </w:r>
      <w:r w:rsidR="007E66A5">
        <w:rPr>
          <w:rFonts w:ascii="Times New Roman" w:eastAsia="Calibri" w:hAnsi="Times New Roman" w:cs="Times New Roman"/>
          <w:bCs/>
        </w:rPr>
        <w:t>L</w:t>
      </w:r>
      <w:r w:rsidRPr="002E784C">
        <w:rPr>
          <w:rFonts w:ascii="Times New Roman" w:eastAsia="Calibri" w:hAnsi="Times New Roman" w:cs="Times New Roman"/>
          <w:bCs/>
        </w:rPr>
        <w:t>oading time</w:t>
      </w:r>
      <w:r w:rsidR="007E66A5">
        <w:rPr>
          <w:rFonts w:ascii="Times New Roman" w:eastAsia="Calibri" w:hAnsi="Times New Roman" w:cs="Times New Roman"/>
          <w:bCs/>
        </w:rPr>
        <w:t xml:space="preserve"> of Caustic Soda</w:t>
      </w:r>
      <w:r w:rsidRPr="002E784C">
        <w:rPr>
          <w:rFonts w:ascii="Times New Roman" w:eastAsia="Calibri" w:hAnsi="Times New Roman" w:cs="Times New Roman"/>
          <w:bCs/>
        </w:rPr>
        <w:t xml:space="preserve">) is influenced </w:t>
      </w:r>
      <w:r w:rsidR="007E66A5">
        <w:rPr>
          <w:rFonts w:ascii="Times New Roman" w:eastAsia="Calibri" w:hAnsi="Times New Roman" w:cs="Times New Roman"/>
          <w:bCs/>
        </w:rPr>
        <w:t>by the independent variable (A</w:t>
      </w:r>
      <w:r w:rsidRPr="002E784C">
        <w:rPr>
          <w:rFonts w:ascii="Times New Roman" w:eastAsia="Calibri" w:hAnsi="Times New Roman" w:cs="Times New Roman"/>
          <w:bCs/>
        </w:rPr>
        <w:t>mount</w:t>
      </w:r>
      <w:r w:rsidR="007E66A5">
        <w:rPr>
          <w:rFonts w:ascii="Times New Roman" w:eastAsia="Calibri" w:hAnsi="Times New Roman" w:cs="Times New Roman"/>
          <w:bCs/>
        </w:rPr>
        <w:t xml:space="preserve"> cargo of Caustic soda</w:t>
      </w:r>
      <w:r w:rsidRPr="002E784C">
        <w:rPr>
          <w:rFonts w:ascii="Times New Roman" w:eastAsia="Calibri" w:hAnsi="Times New Roman" w:cs="Times New Roman"/>
          <w:bCs/>
        </w:rPr>
        <w:t xml:space="preserve">) by 70.6%. Where the </w:t>
      </w:r>
      <w:r w:rsidRPr="002E784C">
        <w:rPr>
          <w:rFonts w:ascii="Times New Roman" w:eastAsia="Calibri" w:hAnsi="Times New Roman" w:cs="Times New Roman"/>
          <w:bCs/>
        </w:rPr>
        <w:lastRenderedPageBreak/>
        <w:t>Determination value of 70.6% is categorized as the independent variable giving a moderate influence on the dependent variable.</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ANOVA significance value 0.00 &lt;0.05, and (</w:t>
      </w:r>
      <w:r w:rsidRPr="007E66A5">
        <w:rPr>
          <w:rFonts w:ascii="Times New Roman" w:eastAsia="Calibri" w:hAnsi="Times New Roman" w:cs="Times New Roman"/>
          <w:bCs/>
          <w:i/>
        </w:rPr>
        <w:t>F</w:t>
      </w:r>
      <w:r w:rsidR="007E66A5" w:rsidRPr="007E66A5">
        <w:rPr>
          <w:rFonts w:ascii="Times New Roman" w:eastAsia="Calibri" w:hAnsi="Times New Roman" w:cs="Times New Roman"/>
          <w:bCs/>
          <w:vertAlign w:val="subscript"/>
        </w:rPr>
        <w:t>value</w:t>
      </w:r>
      <w:r w:rsidRPr="002E784C">
        <w:rPr>
          <w:rFonts w:ascii="Times New Roman" w:eastAsia="Calibri" w:hAnsi="Times New Roman" w:cs="Times New Roman"/>
          <w:bCs/>
        </w:rPr>
        <w:t>) 48.042&gt; (</w:t>
      </w:r>
      <w:r w:rsidRPr="007E66A5">
        <w:rPr>
          <w:rFonts w:ascii="Times New Roman" w:eastAsia="Calibri" w:hAnsi="Times New Roman" w:cs="Times New Roman"/>
          <w:bCs/>
          <w:i/>
        </w:rPr>
        <w:t>F</w:t>
      </w:r>
      <w:r w:rsidRPr="007E66A5">
        <w:rPr>
          <w:rFonts w:ascii="Times New Roman" w:eastAsia="Calibri" w:hAnsi="Times New Roman" w:cs="Times New Roman"/>
          <w:bCs/>
          <w:vertAlign w:val="subscript"/>
        </w:rPr>
        <w:t>tabel</w:t>
      </w:r>
      <w:r w:rsidRPr="002E784C">
        <w:rPr>
          <w:rFonts w:ascii="Times New Roman" w:eastAsia="Calibri" w:hAnsi="Times New Roman" w:cs="Times New Roman"/>
          <w:bCs/>
        </w:rPr>
        <w:t xml:space="preserve">) 4.351 it can be concluded that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of Caustic soda cargo</w:t>
      </w:r>
      <w:r w:rsidR="007E66A5">
        <w:rPr>
          <w:rFonts w:ascii="Times New Roman" w:eastAsia="Calibri" w:hAnsi="Times New Roman" w:cs="Times New Roman"/>
          <w:bCs/>
        </w:rPr>
        <w:t xml:space="preserve"> can be used to predict the Loading time of Caustic soda</w:t>
      </w:r>
      <w:r w:rsidRPr="002E784C">
        <w:rPr>
          <w:rFonts w:ascii="Times New Roman" w:eastAsia="Calibri" w:hAnsi="Times New Roman" w:cs="Times New Roman"/>
          <w:bCs/>
        </w:rPr>
        <w: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Total Cargo Caustic Soda </w:t>
      </w:r>
      <w:r w:rsidR="007E66A5">
        <w:rPr>
          <w:rFonts w:ascii="Times New Roman" w:eastAsia="Calibri" w:hAnsi="Times New Roman" w:cs="Times New Roman"/>
          <w:bCs/>
        </w:rPr>
        <w:t xml:space="preserve"> </w:t>
      </w:r>
      <w:r w:rsidR="007E66A5" w:rsidRPr="002E784C">
        <w:rPr>
          <w:rFonts w:ascii="Times New Roman" w:eastAsia="Calibri" w:hAnsi="Times New Roman" w:cs="Times New Roman"/>
          <w:bCs/>
        </w:rPr>
        <w:t>(</w:t>
      </w:r>
      <w:r w:rsidR="007E66A5">
        <w:rPr>
          <w:rFonts w:ascii="Times New Roman" w:eastAsia="Calibri" w:hAnsi="Times New Roman" w:cs="Times New Roman"/>
          <w:bCs/>
          <w:i/>
        </w:rPr>
        <w:t>t</w:t>
      </w:r>
      <w:r w:rsidR="007E66A5" w:rsidRPr="007E66A5">
        <w:rPr>
          <w:rFonts w:ascii="Times New Roman" w:eastAsia="Calibri" w:hAnsi="Times New Roman" w:cs="Times New Roman"/>
          <w:bCs/>
          <w:vertAlign w:val="subscript"/>
        </w:rPr>
        <w:t>value</w:t>
      </w:r>
      <w:r w:rsidR="007E66A5" w:rsidRPr="002E784C">
        <w:rPr>
          <w:rFonts w:ascii="Times New Roman" w:eastAsia="Calibri" w:hAnsi="Times New Roman" w:cs="Times New Roman"/>
          <w:bCs/>
        </w:rPr>
        <w:t xml:space="preserve">) </w:t>
      </w:r>
      <w:r w:rsidR="007E66A5">
        <w:rPr>
          <w:rFonts w:ascii="Times New Roman" w:eastAsia="Calibri" w:hAnsi="Times New Roman" w:cs="Times New Roman"/>
          <w:bCs/>
        </w:rPr>
        <w:t>6.931 &gt; 2.086 (t</w:t>
      </w:r>
      <w:r w:rsidRPr="007E66A5">
        <w:rPr>
          <w:rFonts w:ascii="Times New Roman" w:eastAsia="Calibri" w:hAnsi="Times New Roman" w:cs="Times New Roman"/>
          <w:bCs/>
          <w:vertAlign w:val="subscript"/>
        </w:rPr>
        <w:t>table</w:t>
      </w:r>
      <w:r w:rsidRPr="002E784C">
        <w:rPr>
          <w:rFonts w:ascii="Times New Roman" w:eastAsia="Calibri" w:hAnsi="Times New Roman" w:cs="Times New Roman"/>
          <w:bCs/>
        </w:rPr>
        <w:t xml:space="preserve">) so that the constant value and Total Cargo Caustic Soda </w:t>
      </w:r>
      <w:r w:rsidR="007E66A5">
        <w:rPr>
          <w:rFonts w:ascii="Times New Roman" w:eastAsia="Calibri" w:hAnsi="Times New Roman" w:cs="Times New Roman"/>
          <w:bCs/>
        </w:rPr>
        <w:t>affect</w:t>
      </w:r>
      <w:r w:rsidRPr="002E784C">
        <w:rPr>
          <w:rFonts w:ascii="Times New Roman" w:eastAsia="Calibri" w:hAnsi="Times New Roman" w:cs="Times New Roman"/>
          <w:bCs/>
        </w:rPr>
        <w:t xml:space="preserve"> on th</w:t>
      </w:r>
      <w:r w:rsidR="007E66A5">
        <w:rPr>
          <w:rFonts w:ascii="Times New Roman" w:eastAsia="Calibri" w:hAnsi="Times New Roman" w:cs="Times New Roman"/>
          <w:bCs/>
        </w:rPr>
        <w:t xml:space="preserve">e loading time of Caustic Soda </w:t>
      </w:r>
      <w:r w:rsidRPr="002E784C">
        <w:rPr>
          <w:rFonts w:ascii="Times New Roman" w:eastAsia="Calibri" w:hAnsi="Times New Roman" w:cs="Times New Roman"/>
          <w:bCs/>
        </w:rPr>
        <w: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Significance Value of the Kolmogorov Smirnov Normality Test for Unstandarized residuals is 0.200&gt; 0.05, indicating Unstandarized residuals are normally distributed.</w:t>
      </w:r>
    </w:p>
    <w:p w:rsidR="007E66A5" w:rsidRPr="007E66A5" w:rsidRDefault="007E66A5" w:rsidP="007E66A5">
      <w:pPr>
        <w:spacing w:after="0" w:line="360" w:lineRule="auto"/>
        <w:jc w:val="both"/>
        <w:rPr>
          <w:rFonts w:ascii="Times New Roman" w:hAnsi="Times New Roman"/>
        </w:rPr>
      </w:pPr>
      <w:r w:rsidRPr="007E66A5">
        <w:rPr>
          <w:rFonts w:ascii="Times New Roman" w:hAnsi="Times New Roman"/>
        </w:rPr>
        <w:t>So it is concluded that the amount Cargo</w:t>
      </w:r>
      <w:r>
        <w:rPr>
          <w:rFonts w:ascii="Times New Roman" w:hAnsi="Times New Roman"/>
        </w:rPr>
        <w:t xml:space="preserve"> of Caustic Soda</w:t>
      </w:r>
      <w:r w:rsidRPr="007E66A5">
        <w:rPr>
          <w:rFonts w:ascii="Times New Roman" w:hAnsi="Times New Roman"/>
        </w:rPr>
        <w:t xml:space="preserve"> has an influence on the loading time of Caustic Soda, and the amount of Cargo Caustic Soda can be used to predict the loading time of Caustic Soda to MT AKRA 102 Ship with the equation</w:t>
      </w:r>
    </w:p>
    <w:p w:rsidR="007E66A5" w:rsidRPr="007E66A5" w:rsidRDefault="007E66A5" w:rsidP="007E66A5">
      <w:pPr>
        <w:spacing w:after="0" w:line="360" w:lineRule="auto"/>
        <w:jc w:val="center"/>
        <w:rPr>
          <w:rFonts w:ascii="Times New Roman" w:hAnsi="Times New Roman"/>
          <w:b/>
        </w:rPr>
      </w:pPr>
      <w:r w:rsidRPr="007E66A5">
        <w:rPr>
          <w:rFonts w:ascii="Times New Roman" w:hAnsi="Times New Roman"/>
          <w:b/>
        </w:rPr>
        <w:t>Load Time = 0.00246 Amount Cargo  -1195.909</w:t>
      </w:r>
    </w:p>
    <w:p w:rsidR="002E784C" w:rsidRPr="002E784C" w:rsidRDefault="007E66A5" w:rsidP="007E66A5">
      <w:pPr>
        <w:spacing w:after="0" w:line="360" w:lineRule="auto"/>
        <w:jc w:val="both"/>
        <w:rPr>
          <w:rFonts w:ascii="Times New Roman" w:hAnsi="Times New Roman"/>
        </w:rPr>
      </w:pPr>
      <w:r w:rsidRPr="007E66A5">
        <w:rPr>
          <w:rFonts w:ascii="Times New Roman" w:hAnsi="Times New Roman"/>
        </w:rPr>
        <w:t>Where each addition of every 1 liter of Liquid Caustic Soda provides an additional time of 0.00</w:t>
      </w:r>
      <w:r>
        <w:rPr>
          <w:rFonts w:ascii="Times New Roman" w:hAnsi="Times New Roman"/>
        </w:rPr>
        <w:t>246</w:t>
      </w:r>
      <w:r w:rsidRPr="007E66A5">
        <w:rPr>
          <w:rFonts w:ascii="Times New Roman" w:hAnsi="Times New Roman"/>
        </w:rPr>
        <w:t xml:space="preserve"> hours.</w:t>
      </w:r>
    </w:p>
    <w:p w:rsidR="00F024CF" w:rsidRDefault="00F024CF" w:rsidP="00BF6031">
      <w:pPr>
        <w:spacing w:after="0" w:line="360" w:lineRule="auto"/>
        <w:jc w:val="both"/>
        <w:rPr>
          <w:rFonts w:ascii="Times New Roman" w:hAnsi="Times New Roman"/>
          <w:b/>
          <w:sz w:val="20"/>
          <w:szCs w:val="20"/>
        </w:rPr>
      </w:pPr>
    </w:p>
    <w:p w:rsidR="001E1307" w:rsidRDefault="001E1307" w:rsidP="001E1307">
      <w:pPr>
        <w:spacing w:after="0" w:line="360" w:lineRule="auto"/>
        <w:jc w:val="both"/>
        <w:rPr>
          <w:rFonts w:ascii="Times New Roman" w:hAnsi="Times New Roman"/>
          <w:b/>
          <w:sz w:val="20"/>
          <w:szCs w:val="20"/>
        </w:rPr>
      </w:pPr>
      <w:r w:rsidRPr="001E1307">
        <w:rPr>
          <w:rFonts w:ascii="Times New Roman" w:hAnsi="Times New Roman"/>
          <w:b/>
          <w:sz w:val="20"/>
          <w:szCs w:val="20"/>
        </w:rPr>
        <w:t>REFERENCES</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 xml:space="preserve">Medical Management Guidelines for Sodium Hydroxide (NaOH) </w:t>
      </w:r>
      <w:r w:rsidR="00905870">
        <w:fldChar w:fldCharType="begin"/>
      </w:r>
      <w:r w:rsidR="00905870">
        <w:instrText xml:space="preserve"> HYPERLINK "https://www.atsdr.cdc.gov/" </w:instrText>
      </w:r>
      <w:r w:rsidR="00905870">
        <w:fldChar w:fldCharType="separate"/>
      </w:r>
      <w:r w:rsidRPr="0047698C">
        <w:rPr>
          <w:rStyle w:val="Hyperlink"/>
          <w:rFonts w:ascii="Times New Roman" w:hAnsi="Times New Roman" w:cs="Times New Roman"/>
          <w:color w:val="000000" w:themeColor="text1"/>
          <w:shd w:val="clear" w:color="auto" w:fill="FFFFFF"/>
        </w:rPr>
        <w:t>Agency for Toxic Substances and Disease Registry</w:t>
      </w:r>
      <w:r w:rsidR="00905870">
        <w:rPr>
          <w:rStyle w:val="Hyperlink"/>
          <w:rFonts w:ascii="Times New Roman" w:hAnsi="Times New Roman" w:cs="Times New Roman"/>
          <w:color w:val="000000" w:themeColor="text1"/>
          <w:shd w:val="clear" w:color="auto" w:fill="FFFFFF"/>
        </w:rPr>
        <w:fldChar w:fldCharType="end"/>
      </w:r>
      <w:r w:rsidRPr="0047698C">
        <w:rPr>
          <w:rFonts w:ascii="Times New Roman" w:hAnsi="Times New Roman" w:cs="Times New Roman"/>
          <w:color w:val="000000" w:themeColor="text1"/>
        </w:rPr>
        <w:t xml:space="preserve"> 2014</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Sodium Hydroxide General Information England Public Health PHE publications gateway number: 2014 790 Published: January 2019</w:t>
      </w:r>
    </w:p>
    <w:p w:rsidR="0047698C" w:rsidRPr="0047698C" w:rsidRDefault="0047698C" w:rsidP="0047698C">
      <w:pPr>
        <w:pStyle w:val="ListParagraph"/>
        <w:numPr>
          <w:ilvl w:val="0"/>
          <w:numId w:val="14"/>
        </w:numPr>
        <w:spacing w:after="0" w:line="360" w:lineRule="auto"/>
        <w:ind w:left="283" w:hanging="357"/>
        <w:jc w:val="both"/>
        <w:rPr>
          <w:rStyle w:val="Hyperlink"/>
          <w:rFonts w:ascii="Times New Roman" w:eastAsia="Times New Roman" w:hAnsi="Times New Roman" w:cs="Times New Roman"/>
          <w:color w:val="auto"/>
          <w:u w:val="none"/>
          <w:lang w:eastAsia="id-ID"/>
        </w:rPr>
      </w:pPr>
      <w:r w:rsidRPr="0047698C">
        <w:rPr>
          <w:rFonts w:ascii="Times New Roman" w:hAnsi="Times New Roman" w:cs="Times New Roman"/>
          <w:color w:val="000000" w:themeColor="text1"/>
        </w:rPr>
        <w:t xml:space="preserve">Analyzing human factor involvement in sustainable hazardous cargo port operations </w:t>
      </w:r>
      <w:hyperlink r:id="rId17" w:history="1">
        <w:r w:rsidRPr="0047698C">
          <w:rPr>
            <w:rStyle w:val="Hyperlink"/>
            <w:rFonts w:ascii="Times New Roman" w:hAnsi="Times New Roman" w:cs="Times New Roman"/>
            <w:color w:val="000000" w:themeColor="text1"/>
          </w:rPr>
          <w:t>Khan R</w:t>
        </w:r>
      </w:hyperlink>
      <w:r w:rsidRPr="0047698C">
        <w:rPr>
          <w:rFonts w:ascii="Times New Roman" w:hAnsi="Times New Roman" w:cs="Times New Roman"/>
          <w:color w:val="000000" w:themeColor="text1"/>
        </w:rPr>
        <w:t>,</w:t>
      </w:r>
      <w:hyperlink r:id="rId18" w:history="1">
        <w:r w:rsidRPr="0047698C">
          <w:rPr>
            <w:rStyle w:val="Hyperlink"/>
            <w:rFonts w:ascii="Times New Roman" w:hAnsi="Times New Roman" w:cs="Times New Roman"/>
            <w:color w:val="000000" w:themeColor="text1"/>
          </w:rPr>
          <w:t>Yin J</w:t>
        </w:r>
      </w:hyperlink>
      <w:r w:rsidRPr="0047698C">
        <w:rPr>
          <w:rFonts w:ascii="Times New Roman" w:hAnsi="Times New Roman" w:cs="Times New Roman"/>
          <w:color w:val="000000" w:themeColor="text1"/>
        </w:rPr>
        <w:t>,</w:t>
      </w:r>
      <w:hyperlink r:id="rId19" w:history="1">
        <w:r w:rsidRPr="0047698C">
          <w:rPr>
            <w:rStyle w:val="Hyperlink"/>
            <w:rFonts w:ascii="Times New Roman" w:hAnsi="Times New Roman" w:cs="Times New Roman"/>
            <w:color w:val="000000" w:themeColor="text1"/>
          </w:rPr>
          <w:t>Mustafa F</w:t>
        </w:r>
      </w:hyperlink>
      <w:r w:rsidRPr="0047698C">
        <w:rPr>
          <w:rStyle w:val="listauthorstyledother-sc-1kigzp2-3"/>
          <w:rFonts w:ascii="Times New Roman" w:hAnsi="Times New Roman" w:cs="Times New Roman"/>
          <w:color w:val="000000" w:themeColor="text1"/>
        </w:rPr>
        <w:t> et al.</w:t>
      </w:r>
      <w:r w:rsidRPr="0047698C">
        <w:rPr>
          <w:rFonts w:ascii="Times New Roman" w:hAnsi="Times New Roman" w:cs="Times New Roman"/>
          <w:color w:val="000000" w:themeColor="text1"/>
        </w:rPr>
        <w:t xml:space="preserve">See more </w:t>
      </w:r>
      <w:r w:rsidRPr="0047698C">
        <w:rPr>
          <w:rFonts w:ascii="Times New Roman" w:hAnsi="Times New Roman" w:cs="Times New Roman"/>
          <w:i/>
          <w:iCs/>
          <w:color w:val="000000" w:themeColor="text1"/>
        </w:rPr>
        <w:t xml:space="preserve">Ocean </w:t>
      </w:r>
      <w:r w:rsidRPr="0047698C">
        <w:rPr>
          <w:rFonts w:ascii="Times New Roman" w:hAnsi="Times New Roman" w:cs="Times New Roman"/>
          <w:i/>
          <w:iCs/>
          <w:color w:val="000000" w:themeColor="text1"/>
        </w:rPr>
        <w:lastRenderedPageBreak/>
        <w:t xml:space="preserve">Engineering (2022) 250 </w:t>
      </w:r>
      <w:r w:rsidRPr="0047698C">
        <w:rPr>
          <w:rFonts w:ascii="Times New Roman" w:hAnsi="Times New Roman" w:cs="Times New Roman"/>
          <w:color w:val="000000" w:themeColor="text1"/>
        </w:rPr>
        <w:t>DOI: </w:t>
      </w:r>
      <w:hyperlink r:id="rId20" w:tgtFrame="_blank" w:history="1">
        <w:r w:rsidRPr="0047698C">
          <w:rPr>
            <w:rStyle w:val="Hyperlink"/>
            <w:rFonts w:ascii="Times New Roman" w:hAnsi="Times New Roman" w:cs="Times New Roman"/>
            <w:color w:val="000000" w:themeColor="text1"/>
          </w:rPr>
          <w:t>10.1016/j.oceaneng.2022.111028</w:t>
        </w:r>
      </w:hyperlink>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Maternová, A., &amp; Materna, M. (2022). Human as  A main risk driver:  Undeclared Dangerous Goods in Maritime Transport and Aviation. </w:t>
      </w:r>
      <w:r w:rsidRPr="0047698C">
        <w:rPr>
          <w:rFonts w:ascii="Times New Roman" w:eastAsia="Times New Roman" w:hAnsi="Times New Roman" w:cs="Times New Roman"/>
          <w:i/>
          <w:iCs/>
          <w:color w:val="000000" w:themeColor="text1"/>
          <w:lang w:eastAsia="id-ID"/>
        </w:rPr>
        <w:t>Transport Problems</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17</w:t>
      </w:r>
      <w:r w:rsidRPr="0047698C">
        <w:rPr>
          <w:rFonts w:ascii="Times New Roman" w:eastAsia="Times New Roman" w:hAnsi="Times New Roman" w:cs="Times New Roman"/>
          <w:color w:val="000000" w:themeColor="text1"/>
          <w:lang w:eastAsia="id-ID"/>
        </w:rPr>
        <w:t xml:space="preserve">(4), 197–209. </w:t>
      </w:r>
      <w:r>
        <w:rPr>
          <w:rFonts w:ascii="Times New Roman" w:eastAsia="Times New Roman" w:hAnsi="Times New Roman" w:cs="Times New Roman"/>
          <w:color w:val="000000" w:themeColor="text1"/>
          <w:lang w:eastAsia="id-ID"/>
        </w:rPr>
        <w:fldChar w:fldCharType="begin"/>
      </w:r>
      <w:r>
        <w:rPr>
          <w:rFonts w:ascii="Times New Roman" w:eastAsia="Times New Roman" w:hAnsi="Times New Roman" w:cs="Times New Roman"/>
          <w:color w:val="000000" w:themeColor="text1"/>
          <w:lang w:eastAsia="id-ID"/>
        </w:rPr>
        <w:instrText xml:space="preserve"> HYPERLINK "</w:instrText>
      </w:r>
      <w:r w:rsidRPr="0047698C">
        <w:rPr>
          <w:rFonts w:ascii="Times New Roman" w:eastAsia="Times New Roman" w:hAnsi="Times New Roman" w:cs="Times New Roman"/>
          <w:color w:val="000000" w:themeColor="text1"/>
          <w:lang w:eastAsia="id-ID"/>
        </w:rPr>
        <w:instrText>https://doi.org/10.20858/TP.2022.17.4.17</w:instrText>
      </w:r>
      <w:r>
        <w:rPr>
          <w:rFonts w:ascii="Times New Roman" w:eastAsia="Times New Roman" w:hAnsi="Times New Roman" w:cs="Times New Roman"/>
          <w:color w:val="000000" w:themeColor="text1"/>
          <w:lang w:eastAsia="id-ID"/>
        </w:rPr>
        <w:instrText xml:space="preserve">" </w:instrText>
      </w:r>
      <w:r>
        <w:rPr>
          <w:rFonts w:ascii="Times New Roman" w:eastAsia="Times New Roman" w:hAnsi="Times New Roman" w:cs="Times New Roman"/>
          <w:color w:val="000000" w:themeColor="text1"/>
          <w:lang w:eastAsia="id-ID"/>
        </w:rPr>
        <w:fldChar w:fldCharType="separate"/>
      </w:r>
      <w:r w:rsidRPr="00CF3CA6">
        <w:rPr>
          <w:rStyle w:val="Hyperlink"/>
          <w:rFonts w:ascii="Times New Roman" w:eastAsia="Times New Roman" w:hAnsi="Times New Roman" w:cs="Times New Roman"/>
          <w:lang w:eastAsia="id-ID"/>
        </w:rPr>
        <w:t>https://doi.org/10.20858/TP.2022.17.4.17</w:t>
      </w:r>
      <w:r>
        <w:rPr>
          <w:rFonts w:ascii="Times New Roman" w:eastAsia="Times New Roman" w:hAnsi="Times New Roman" w:cs="Times New Roman"/>
          <w:color w:val="000000" w:themeColor="text1"/>
          <w:lang w:eastAsia="id-ID"/>
        </w:rPr>
        <w:fldChar w:fldCharType="end"/>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Zhang, Q., Wen, Y., Zhou, C., Long, H., Han, D., Zhang, F., &amp; Xiao, C. (2019). Construction of knowledge graphs for maritime dangerous goods. </w:t>
      </w:r>
      <w:r w:rsidRPr="0047698C">
        <w:rPr>
          <w:rFonts w:ascii="Times New Roman" w:eastAsia="Times New Roman" w:hAnsi="Times New Roman" w:cs="Times New Roman"/>
          <w:i/>
          <w:iCs/>
          <w:color w:val="000000" w:themeColor="text1"/>
          <w:lang w:eastAsia="id-ID"/>
        </w:rPr>
        <w:t>Sustainability (Switzerland)</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11</w:t>
      </w:r>
      <w:r w:rsidRPr="0047698C">
        <w:rPr>
          <w:rFonts w:ascii="Times New Roman" w:eastAsia="Times New Roman" w:hAnsi="Times New Roman" w:cs="Times New Roman"/>
          <w:color w:val="000000" w:themeColor="text1"/>
          <w:lang w:eastAsia="id-ID"/>
        </w:rPr>
        <w:t xml:space="preserve">(10). </w:t>
      </w:r>
      <w:hyperlink r:id="rId21" w:history="1">
        <w:r w:rsidRPr="00CF3CA6">
          <w:rPr>
            <w:rStyle w:val="Hyperlink"/>
            <w:rFonts w:ascii="Times New Roman" w:eastAsia="Times New Roman" w:hAnsi="Times New Roman" w:cs="Times New Roman"/>
            <w:lang w:eastAsia="id-ID"/>
          </w:rPr>
          <w:t>https://doi.org/10.3390/su11102849</w:t>
        </w:r>
      </w:hyperlink>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Standart of training, Certificatioan and Wachkeeping 1978 as amanded 2010</w:t>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IMO. (2014). IMDG Code.international maritime dangerous goods code. In </w:t>
      </w:r>
      <w:r w:rsidRPr="0047698C">
        <w:rPr>
          <w:rFonts w:ascii="Times New Roman" w:eastAsia="Times New Roman" w:hAnsi="Times New Roman" w:cs="Times New Roman"/>
          <w:i/>
          <w:iCs/>
          <w:lang w:eastAsia="id-ID"/>
        </w:rPr>
        <w:t>IMO Publishing</w:t>
      </w:r>
      <w:r w:rsidRPr="0047698C">
        <w:rPr>
          <w:rFonts w:ascii="Times New Roman" w:eastAsia="Times New Roman" w:hAnsi="Times New Roman" w:cs="Times New Roman"/>
          <w:lang w:eastAsia="id-ID"/>
        </w:rPr>
        <w:t>.</w:t>
      </w:r>
    </w:p>
    <w:p w:rsidR="0047698C" w:rsidRPr="0047698C" w:rsidRDefault="00556BEE"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hyperlink r:id="rId22" w:history="1">
        <w:r w:rsidR="0047698C" w:rsidRPr="0047698C">
          <w:rPr>
            <w:rStyle w:val="Hyperlink"/>
            <w:rFonts w:ascii="Times New Roman" w:hAnsi="Times New Roman" w:cs="Times New Roman"/>
          </w:rPr>
          <w:t>www.cargohandbook.com</w:t>
        </w:r>
      </w:hyperlink>
      <w:r w:rsidR="0047698C" w:rsidRPr="0047698C">
        <w:rPr>
          <w:rFonts w:ascii="Times New Roman" w:hAnsi="Times New Roman" w:cs="Times New Roman"/>
        </w:rPr>
        <w:t>.</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rPr>
        <w:t>New Jersey Department of Health, Right to Know Hazardous Substance Fact Sheet Sodium Hidroxide, 2015</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Canadian Centre for Occupational health and safety, Chemical Profile, Sodyum Hydroxide, 2023</w:t>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Rondanelli, M., Peroni, G., Miccono, A., Guerriero, F., Guido, D., &amp; Perna, S. (2016). Nutritional management in an elderly man with esophageal and gastric necrosis after caustic soda ingestion: A case report. </w:t>
      </w:r>
      <w:r w:rsidRPr="0047698C">
        <w:rPr>
          <w:rFonts w:ascii="Times New Roman" w:eastAsia="Times New Roman" w:hAnsi="Times New Roman" w:cs="Times New Roman"/>
          <w:i/>
          <w:iCs/>
          <w:lang w:eastAsia="id-ID"/>
        </w:rPr>
        <w:t>Therapeutics and Clinical Risk Management</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12</w:t>
      </w:r>
      <w:r w:rsidRPr="0047698C">
        <w:rPr>
          <w:rFonts w:ascii="Times New Roman" w:eastAsia="Times New Roman" w:hAnsi="Times New Roman" w:cs="Times New Roman"/>
          <w:lang w:eastAsia="id-ID"/>
        </w:rPr>
        <w:t xml:space="preserve">, 129–133. </w:t>
      </w:r>
      <w:r>
        <w:rPr>
          <w:rFonts w:ascii="Times New Roman" w:eastAsia="Times New Roman" w:hAnsi="Times New Roman" w:cs="Times New Roman"/>
          <w:lang w:eastAsia="id-ID"/>
        </w:rPr>
        <w:fldChar w:fldCharType="begin"/>
      </w:r>
      <w:r>
        <w:rPr>
          <w:rFonts w:ascii="Times New Roman" w:eastAsia="Times New Roman" w:hAnsi="Times New Roman" w:cs="Times New Roman"/>
          <w:lang w:eastAsia="id-ID"/>
        </w:rPr>
        <w:instrText xml:space="preserve"> HYPERLINK "</w:instrText>
      </w:r>
      <w:r w:rsidRPr="0047698C">
        <w:rPr>
          <w:rFonts w:ascii="Times New Roman" w:eastAsia="Times New Roman" w:hAnsi="Times New Roman" w:cs="Times New Roman"/>
          <w:lang w:eastAsia="id-ID"/>
        </w:rPr>
        <w:instrText>https://doi.org/10.2147/TCRM.S92870</w:instrText>
      </w:r>
      <w:r>
        <w:rPr>
          <w:rFonts w:ascii="Times New Roman" w:eastAsia="Times New Roman" w:hAnsi="Times New Roman" w:cs="Times New Roman"/>
          <w:lang w:eastAsia="id-ID"/>
        </w:rPr>
        <w:instrText xml:space="preserve">" </w:instrText>
      </w:r>
      <w:r>
        <w:rPr>
          <w:rFonts w:ascii="Times New Roman" w:eastAsia="Times New Roman" w:hAnsi="Times New Roman" w:cs="Times New Roman"/>
          <w:lang w:eastAsia="id-ID"/>
        </w:rPr>
        <w:fldChar w:fldCharType="separate"/>
      </w:r>
      <w:r w:rsidRPr="00CF3CA6">
        <w:rPr>
          <w:rStyle w:val="Hyperlink"/>
          <w:rFonts w:ascii="Times New Roman" w:eastAsia="Times New Roman" w:hAnsi="Times New Roman" w:cs="Times New Roman"/>
          <w:lang w:eastAsia="id-ID"/>
        </w:rPr>
        <w:t>https://doi.org/10.2147/TCRM.S92870</w:t>
      </w:r>
      <w:r>
        <w:rPr>
          <w:rFonts w:ascii="Times New Roman" w:eastAsia="Times New Roman" w:hAnsi="Times New Roman" w:cs="Times New Roman"/>
          <w:lang w:eastAsia="id-ID"/>
        </w:rPr>
        <w:fldChar w:fldCharType="end"/>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Martínez-Caballero, C. M., Sierra Quintana, E., &amp; Chacón, P. A. (2020). Accidental ingestion of caustic soda. </w:t>
      </w:r>
      <w:r w:rsidRPr="0047698C">
        <w:rPr>
          <w:rFonts w:ascii="Times New Roman" w:eastAsia="Times New Roman" w:hAnsi="Times New Roman" w:cs="Times New Roman"/>
          <w:i/>
          <w:iCs/>
          <w:lang w:eastAsia="id-ID"/>
        </w:rPr>
        <w:t>Atencion Primaria Practica</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2</w:t>
      </w:r>
      <w:r w:rsidRPr="0047698C">
        <w:rPr>
          <w:rFonts w:ascii="Times New Roman" w:eastAsia="Times New Roman" w:hAnsi="Times New Roman" w:cs="Times New Roman"/>
          <w:lang w:eastAsia="id-ID"/>
        </w:rPr>
        <w:t xml:space="preserve">(4–5). </w:t>
      </w:r>
      <w:hyperlink r:id="rId23" w:history="1">
        <w:r w:rsidRPr="00CF3CA6">
          <w:rPr>
            <w:rStyle w:val="Hyperlink"/>
            <w:rFonts w:ascii="Times New Roman" w:eastAsia="Times New Roman" w:hAnsi="Times New Roman" w:cs="Times New Roman"/>
            <w:lang w:eastAsia="id-ID"/>
          </w:rPr>
          <w:t>https://doi.org/10.1016/j.appr.2020.100053</w:t>
        </w:r>
      </w:hyperlink>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Hair, Jr., Joseph F., et. al. (2011). Multivariate Data Analysis. Fifth Edition. New Jersey: PrenticeHall, Inc.</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lastRenderedPageBreak/>
        <w:t>Ghozali, I. (2016) Aplikasi Analisis Multivariete Dengan Program IBM SPSS 23. Edisi 8. Semarang: Badan Penerbit Universitas Diponegoro.</w: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proofErr w:type="spellStart"/>
      <w:r>
        <w:rPr>
          <w:rFonts w:ascii="Times New Roman" w:eastAsia="Calibri" w:hAnsi="Times New Roman" w:cs="Times New Roman"/>
          <w:b/>
          <w:bCs/>
          <w:lang w:val="en-US"/>
        </w:rPr>
        <w:t>Tabel</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dan</w:t>
      </w:r>
      <w:proofErr w:type="spellEnd"/>
      <w:r w:rsidR="0098476B">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juga</w:t>
      </w:r>
      <w:proofErr w:type="spellEnd"/>
      <w:r w:rsidR="0098476B">
        <w:rPr>
          <w:rFonts w:ascii="Times New Roman" w:eastAsia="Calibri" w:hAnsi="Times New Roman" w:cs="Times New Roman"/>
          <w:bCs/>
          <w:lang w:val="en-US"/>
        </w:rPr>
        <w:t xml:space="preserve">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masing-masing</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proofErr w:type="gramStart"/>
      <w:r w:rsidR="00A7430C">
        <w:rPr>
          <w:rFonts w:ascii="Times New Roman" w:eastAsia="Calibri" w:hAnsi="Times New Roman" w:cs="Times New Roman"/>
          <w:bCs/>
          <w:lang w:val="en-US"/>
        </w:rPr>
        <w:t>akan</w:t>
      </w:r>
      <w:proofErr w:type="spellEnd"/>
      <w:proofErr w:type="gram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oleh</w:t>
      </w:r>
      <w:proofErr w:type="spellEnd"/>
      <w:r w:rsidR="00A7430C">
        <w:rPr>
          <w:rFonts w:ascii="Times New Roman" w:eastAsia="Calibri" w:hAnsi="Times New Roman" w:cs="Times New Roman"/>
          <w:bCs/>
          <w:lang w:val="en-US"/>
        </w:rPr>
        <w:t xml:space="preserve"> reviewer. </w:t>
      </w:r>
      <w:proofErr w:type="spellStart"/>
      <w:proofErr w:type="gramStart"/>
      <w:r w:rsidR="00A7430C">
        <w:rPr>
          <w:rFonts w:ascii="Times New Roman" w:eastAsia="Calibri" w:hAnsi="Times New Roman" w:cs="Times New Roman"/>
          <w:bCs/>
          <w:lang w:val="en-US"/>
        </w:rPr>
        <w:t>Tabel</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roofErr w:type="gramEnd"/>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w:t>
      </w:r>
      <w:proofErr w:type="spellStart"/>
      <w:r>
        <w:rPr>
          <w:rFonts w:ascii="Times New Roman" w:eastAsia="Calibri" w:hAnsi="Times New Roman" w:cs="Times New Roman"/>
          <w:bCs/>
          <w:lang w:val="en-US"/>
        </w:rPr>
        <w:t>Artikel</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proofErr w:type="spellStart"/>
            <w:r w:rsidRPr="00A618F9">
              <w:rPr>
                <w:rFonts w:eastAsia="Calibri"/>
                <w:b/>
                <w:bCs/>
                <w:lang w:val="en-US"/>
              </w:rPr>
              <w:t>J</w:t>
            </w:r>
            <w:r>
              <w:rPr>
                <w:rFonts w:eastAsia="Calibri"/>
                <w:b/>
                <w:bCs/>
                <w:lang w:val="en-US"/>
              </w:rPr>
              <w:t>enis</w:t>
            </w:r>
            <w:proofErr w:type="spellEnd"/>
            <w:r>
              <w:rPr>
                <w:rFonts w:eastAsia="Calibri"/>
                <w:b/>
                <w:bCs/>
                <w:lang w:val="en-US"/>
              </w:rPr>
              <w:t xml:space="preserve">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proofErr w:type="spellStart"/>
            <w:r>
              <w:rPr>
                <w:rFonts w:eastAsia="Calibri"/>
                <w:b/>
                <w:bCs/>
                <w:lang w:val="en-US"/>
              </w:rPr>
              <w:t>Tanda</w:t>
            </w:r>
            <w:proofErr w:type="spellEnd"/>
          </w:p>
        </w:tc>
      </w:tr>
      <w:tr w:rsidR="00026852" w:rsidTr="00CB6C98">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Abstrak</w:t>
            </w:r>
            <w:proofErr w:type="spellEnd"/>
            <w:r>
              <w:rPr>
                <w:rFonts w:eastAsia="Calibri"/>
                <w:bCs/>
                <w:lang w:val="en-US"/>
              </w:rPr>
              <w:t xml:space="preserve"> :</w:t>
            </w:r>
          </w:p>
        </w:tc>
      </w:tr>
      <w:tr w:rsidR="003D1666" w:rsidTr="003D1666">
        <w:tc>
          <w:tcPr>
            <w:tcW w:w="461" w:type="dxa"/>
            <w:tcBorders>
              <w:top w:val="nil"/>
              <w:bottom w:val="nil"/>
            </w:tcBorders>
          </w:tcPr>
          <w:p w:rsidR="003D1666" w:rsidRDefault="003D1666" w:rsidP="00CB6C98">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CB6C98">
            <w:pPr>
              <w:autoSpaceDE w:val="0"/>
              <w:autoSpaceDN w:val="0"/>
              <w:adjustRightInd w:val="0"/>
              <w:rPr>
                <w:rFonts w:eastAsia="Calibri"/>
                <w:bCs/>
                <w:lang w:val="en-US"/>
              </w:rPr>
            </w:pPr>
            <w:proofErr w:type="spellStart"/>
            <w:r>
              <w:rPr>
                <w:rFonts w:eastAsia="Calibri"/>
                <w:bCs/>
                <w:lang w:val="en-US"/>
              </w:rPr>
              <w:t>Latar</w:t>
            </w:r>
            <w:proofErr w:type="spellEnd"/>
            <w:r>
              <w:rPr>
                <w:rFonts w:eastAsia="Calibri"/>
                <w:bCs/>
                <w:lang w:val="en-US"/>
              </w:rPr>
              <w:t xml:space="preserve"> </w:t>
            </w:r>
            <w:proofErr w:type="spellStart"/>
            <w:r>
              <w:rPr>
                <w:rFonts w:eastAsia="Calibri"/>
                <w:bCs/>
                <w:lang w:val="en-US"/>
              </w:rPr>
              <w:t>belakang</w:t>
            </w:r>
            <w:proofErr w:type="spellEnd"/>
          </w:p>
        </w:tc>
        <w:tc>
          <w:tcPr>
            <w:tcW w:w="772" w:type="dxa"/>
            <w:tcBorders>
              <w:top w:val="nil"/>
              <w:bottom w:val="nil"/>
            </w:tcBorders>
          </w:tcPr>
          <w:p w:rsidR="003D1666" w:rsidRDefault="003D1666"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Tujuan</w:t>
            </w:r>
            <w:proofErr w:type="spellEnd"/>
            <w:r>
              <w:rPr>
                <w:rFonts w:eastAsia="Calibri"/>
                <w:bCs/>
                <w:lang w:val="en-US"/>
              </w:rPr>
              <w:t xml:space="preserve">&amp;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Metode</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Kesimpulan</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Pendahuluan</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L</w:t>
            </w:r>
            <w:r w:rsidRPr="00A7430C">
              <w:rPr>
                <w:rFonts w:eastAsia="Calibri"/>
                <w:bCs/>
                <w:lang w:val="en-US"/>
              </w:rPr>
              <w:t>atar</w:t>
            </w:r>
            <w:proofErr w:type="spellEnd"/>
            <w:r w:rsidRPr="00A7430C">
              <w:rPr>
                <w:rFonts w:eastAsia="Calibri"/>
                <w:bCs/>
                <w:lang w:val="en-US"/>
              </w:rPr>
              <w:t xml:space="preserve">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proofErr w:type="spellStart"/>
            <w:r w:rsidRPr="00A7430C">
              <w:rPr>
                <w:rFonts w:eastAsia="Calibri"/>
                <w:bCs/>
                <w:lang w:val="en-US"/>
              </w:rPr>
              <w:t>Tujuan</w:t>
            </w:r>
            <w:proofErr w:type="spellEnd"/>
            <w:r w:rsidRPr="00A7430C">
              <w:rPr>
                <w:rFonts w:eastAsia="Calibri"/>
                <w:bCs/>
                <w:lang w:val="en-US"/>
              </w:rPr>
              <w:t xml:space="preserve"> </w:t>
            </w:r>
            <w:proofErr w:type="spellStart"/>
            <w:r w:rsidRPr="00A7430C">
              <w:rPr>
                <w:rFonts w:eastAsia="Calibri"/>
                <w:bCs/>
                <w:lang w:val="en-US"/>
              </w:rPr>
              <w:t>dan</w:t>
            </w:r>
            <w:proofErr w:type="spellEnd"/>
            <w:r w:rsidRPr="00A7430C">
              <w:rPr>
                <w:rFonts w:eastAsia="Calibri"/>
                <w:bCs/>
                <w:lang w:val="en-US"/>
              </w:rPr>
              <w:t xml:space="preserve">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Metode</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w:t>
            </w:r>
            <w:proofErr w:type="spellStart"/>
            <w:r w:rsidRPr="00A7430C">
              <w:rPr>
                <w:rFonts w:eastAsia="Calibri"/>
                <w:bCs/>
                <w:lang w:val="en-US"/>
              </w:rPr>
              <w:t>pada</w:t>
            </w:r>
            <w:proofErr w:type="spellEnd"/>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r w:rsidRPr="00A7430C">
              <w:rPr>
                <w:rFonts w:eastAsia="Calibri"/>
                <w:bCs/>
                <w:lang w:val="en-US"/>
              </w:rPr>
              <w:t>penelitian</w:t>
            </w:r>
            <w:proofErr w:type="spellEnd"/>
            <w:proofErr w:type="gramStart"/>
            <w:r w:rsidRPr="00A7430C">
              <w:rPr>
                <w:rFonts w:eastAsia="Calibri"/>
                <w:bCs/>
                <w:lang w:val="en-US"/>
              </w:rPr>
              <w:t>..</w:t>
            </w:r>
            <w:proofErr w:type="gram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sidRPr="00A7430C">
              <w:rPr>
                <w:rFonts w:eastAsia="Calibri"/>
                <w:bCs/>
                <w:lang w:val="en-US"/>
              </w:rPr>
              <w:t>Metode</w:t>
            </w:r>
            <w:proofErr w:type="spellEnd"/>
            <w:r w:rsidRPr="00A7430C">
              <w:rPr>
                <w:rFonts w:eastAsia="Calibri"/>
                <w:bCs/>
                <w:lang w:val="en-US"/>
              </w:rPr>
              <w:t xml:space="preserve"> / </w:t>
            </w:r>
            <w:proofErr w:type="spellStart"/>
            <w:r w:rsidRPr="00A7430C">
              <w:rPr>
                <w:rFonts w:eastAsia="Calibri"/>
                <w:bCs/>
                <w:lang w:val="en-US"/>
              </w:rPr>
              <w:t>cara</w:t>
            </w:r>
            <w:proofErr w:type="spellEnd"/>
            <w:r w:rsidRPr="00A7430C">
              <w:rPr>
                <w:rFonts w:eastAsia="Calibri"/>
                <w:bCs/>
                <w:lang w:val="en-US"/>
              </w:rPr>
              <w:t xml:space="preserve"> </w:t>
            </w:r>
            <w:proofErr w:type="spellStart"/>
            <w:r>
              <w:rPr>
                <w:rFonts w:eastAsia="Calibri"/>
                <w:bCs/>
                <w:lang w:val="en-US"/>
              </w:rPr>
              <w:t>dan</w:t>
            </w:r>
            <w:proofErr w:type="spellEnd"/>
            <w:r>
              <w:rPr>
                <w:rFonts w:eastAsia="Calibri"/>
                <w:bCs/>
                <w:lang w:val="en-US"/>
              </w:rPr>
              <w:t xml:space="preserve">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CB6C98">
            <w:pPr>
              <w:autoSpaceDE w:val="0"/>
              <w:autoSpaceDN w:val="0"/>
              <w:adjustRightInd w:val="0"/>
              <w:rPr>
                <w:rFonts w:eastAsia="Calibri"/>
                <w:bCs/>
                <w:lang w:val="en-US"/>
              </w:rPr>
            </w:pPr>
            <w:proofErr w:type="spellStart"/>
            <w:r>
              <w:rPr>
                <w:rFonts w:eastAsia="Calibri"/>
                <w:bCs/>
                <w:lang w:val="en-US"/>
              </w:rPr>
              <w:t>Alat</w:t>
            </w:r>
            <w:proofErr w:type="spellEnd"/>
            <w:r>
              <w:rPr>
                <w:rFonts w:eastAsia="Calibri"/>
                <w:bCs/>
                <w:lang w:val="en-US"/>
              </w:rPr>
              <w:t xml:space="preserve"> </w:t>
            </w:r>
            <w:proofErr w:type="spellStart"/>
            <w:r>
              <w:rPr>
                <w:rFonts w:eastAsia="Calibri"/>
                <w:bCs/>
                <w:lang w:val="en-US"/>
              </w:rPr>
              <w:t>dan</w:t>
            </w:r>
            <w:proofErr w:type="spellEnd"/>
            <w:r>
              <w:rPr>
                <w:rFonts w:eastAsia="Calibri"/>
                <w:bCs/>
                <w:lang w:val="en-US"/>
              </w:rPr>
              <w:t>/</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Hasil</w:t>
            </w:r>
            <w:proofErr w:type="spellEnd"/>
            <w:r>
              <w:rPr>
                <w:rFonts w:eastAsia="Calibri"/>
                <w:bCs/>
                <w:lang w:val="en-US"/>
              </w:rPr>
              <w:t xml:space="preserve">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Kesimpulan</w:t>
            </w:r>
            <w:proofErr w:type="spellEnd"/>
            <w:r>
              <w:rPr>
                <w:rFonts w:eastAsia="Calibri"/>
                <w:bCs/>
                <w:lang w:val="en-US"/>
              </w:rPr>
              <w:t xml:space="preserve"> :</w:t>
            </w:r>
          </w:p>
        </w:tc>
        <w:tc>
          <w:tcPr>
            <w:tcW w:w="772"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Jarak</w:t>
            </w:r>
            <w:proofErr w:type="spellEnd"/>
            <w:r>
              <w:rPr>
                <w:rFonts w:eastAsia="Calibri"/>
                <w:bCs/>
                <w:lang w:val="en-US"/>
              </w:rPr>
              <w:t xml:space="preserve">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Gambar</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Tabel</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lastRenderedPageBreak/>
              <w:t>tebal</w:t>
            </w:r>
            <w:proofErr w:type="spellEnd"/>
            <w:r>
              <w:rPr>
                <w:rFonts w:eastAsia="Calibri"/>
                <w:bCs/>
                <w:lang w:val="en-US"/>
              </w:rPr>
              <w:t>)</w:t>
            </w:r>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lastRenderedPageBreak/>
              <w:t>7</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Daftar</w:t>
            </w:r>
            <w:proofErr w:type="spellEnd"/>
            <w:r>
              <w:rPr>
                <w:rFonts w:eastAsia="Calibri"/>
                <w:bCs/>
                <w:lang w:val="en-US"/>
              </w:rPr>
              <w:t xml:space="preserve"> </w:t>
            </w:r>
            <w:proofErr w:type="spellStart"/>
            <w:r>
              <w:rPr>
                <w:rFonts w:eastAsia="Calibri"/>
                <w:bCs/>
                <w:lang w:val="en-US"/>
              </w:rPr>
              <w:t>Pustaka</w:t>
            </w:r>
            <w:proofErr w:type="spellEnd"/>
            <w:r>
              <w:rPr>
                <w:rFonts w:eastAsia="Calibri"/>
                <w:bCs/>
                <w:lang w:val="en-US"/>
              </w:rPr>
              <w:t xml:space="preserve"> :</w:t>
            </w:r>
          </w:p>
        </w:tc>
      </w:tr>
      <w:tr w:rsidR="00026852" w:rsidTr="003D1666">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CB6C98">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B26453">
      <w:type w:val="continuous"/>
      <w:pgSz w:w="11906" w:h="16838"/>
      <w:pgMar w:top="1134" w:right="707"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EE" w:rsidRDefault="00556BEE" w:rsidP="00BD3DF2">
      <w:pPr>
        <w:spacing w:after="0" w:line="240" w:lineRule="auto"/>
      </w:pPr>
      <w:r>
        <w:separator/>
      </w:r>
    </w:p>
  </w:endnote>
  <w:endnote w:type="continuationSeparator" w:id="0">
    <w:p w:rsidR="00556BEE" w:rsidRDefault="00556BE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08" w:rsidRPr="00BC03DE" w:rsidRDefault="00F44808"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A12FF6">
          <w:rPr>
            <w:rFonts w:ascii="Times New Roman" w:hAnsi="Times New Roman" w:cs="Times New Roman"/>
            <w:noProof/>
            <w:sz w:val="24"/>
            <w:szCs w:val="24"/>
          </w:rPr>
          <w:t>7</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EE" w:rsidRDefault="00556BEE" w:rsidP="00BD3DF2">
      <w:pPr>
        <w:spacing w:after="0" w:line="240" w:lineRule="auto"/>
      </w:pPr>
      <w:r>
        <w:separator/>
      </w:r>
    </w:p>
  </w:footnote>
  <w:footnote w:type="continuationSeparator" w:id="0">
    <w:p w:rsidR="00556BEE" w:rsidRDefault="00556BE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014B6"/>
    <w:multiLevelType w:val="multilevel"/>
    <w:tmpl w:val="6F06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CA7F1C"/>
    <w:multiLevelType w:val="multilevel"/>
    <w:tmpl w:val="09545802"/>
    <w:lvl w:ilvl="0">
      <w:start w:val="1"/>
      <w:numFmt w:val="decimal"/>
      <w:lvlText w:val="%1."/>
      <w:lvlJc w:val="left"/>
      <w:pPr>
        <w:ind w:left="305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C9336BF"/>
    <w:multiLevelType w:val="hybridMultilevel"/>
    <w:tmpl w:val="179C45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00251D0"/>
    <w:multiLevelType w:val="hybridMultilevel"/>
    <w:tmpl w:val="E1F4D3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22015F9"/>
    <w:multiLevelType w:val="hybridMultilevel"/>
    <w:tmpl w:val="DB225A9C"/>
    <w:lvl w:ilvl="0" w:tplc="3892CADA">
      <w:start w:val="1"/>
      <w:numFmt w:val="upperLetter"/>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C6513B9"/>
    <w:multiLevelType w:val="hybridMultilevel"/>
    <w:tmpl w:val="9190BE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ABF114F"/>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61F7031A"/>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67EA4567"/>
    <w:multiLevelType w:val="hybridMultilevel"/>
    <w:tmpl w:val="87B0F47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nsid w:val="6C8508DF"/>
    <w:multiLevelType w:val="hybridMultilevel"/>
    <w:tmpl w:val="BC64BF78"/>
    <w:lvl w:ilvl="0" w:tplc="3892CADA">
      <w:start w:val="1"/>
      <w:numFmt w:val="upperLetter"/>
      <w:lvlText w:val="%1."/>
      <w:lvlJc w:val="left"/>
      <w:pPr>
        <w:ind w:left="4755" w:hanging="360"/>
      </w:pPr>
      <w:rPr>
        <w:rFonts w:hint="default"/>
        <w:i/>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6">
    <w:nsid w:val="76F036FE"/>
    <w:multiLevelType w:val="hybridMultilevel"/>
    <w:tmpl w:val="DEAAE1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
  </w:num>
  <w:num w:numId="5">
    <w:abstractNumId w:val="2"/>
  </w:num>
  <w:num w:numId="6">
    <w:abstractNumId w:val="17"/>
  </w:num>
  <w:num w:numId="7">
    <w:abstractNumId w:val="3"/>
  </w:num>
  <w:num w:numId="8">
    <w:abstractNumId w:val="5"/>
  </w:num>
  <w:num w:numId="9">
    <w:abstractNumId w:val="7"/>
  </w:num>
  <w:num w:numId="10">
    <w:abstractNumId w:val="15"/>
  </w:num>
  <w:num w:numId="11">
    <w:abstractNumId w:val="9"/>
  </w:num>
  <w:num w:numId="12">
    <w:abstractNumId w:val="4"/>
  </w:num>
  <w:num w:numId="13">
    <w:abstractNumId w:val="10"/>
  </w:num>
  <w:num w:numId="14">
    <w:abstractNumId w:val="11"/>
  </w:num>
  <w:num w:numId="15">
    <w:abstractNumId w:val="13"/>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26852"/>
    <w:rsid w:val="0005269D"/>
    <w:rsid w:val="00071394"/>
    <w:rsid w:val="000767AC"/>
    <w:rsid w:val="00082B02"/>
    <w:rsid w:val="000973D1"/>
    <w:rsid w:val="000A1982"/>
    <w:rsid w:val="000A29F5"/>
    <w:rsid w:val="000B2834"/>
    <w:rsid w:val="000C17E4"/>
    <w:rsid w:val="000C31DF"/>
    <w:rsid w:val="000C5A7E"/>
    <w:rsid w:val="000C6E91"/>
    <w:rsid w:val="000D0AC6"/>
    <w:rsid w:val="000E5FB5"/>
    <w:rsid w:val="000E6927"/>
    <w:rsid w:val="000F5384"/>
    <w:rsid w:val="001002A6"/>
    <w:rsid w:val="001221B0"/>
    <w:rsid w:val="0014123F"/>
    <w:rsid w:val="00166D83"/>
    <w:rsid w:val="00167ABC"/>
    <w:rsid w:val="001807B9"/>
    <w:rsid w:val="001A00C2"/>
    <w:rsid w:val="001B28B7"/>
    <w:rsid w:val="001C79A0"/>
    <w:rsid w:val="001D4903"/>
    <w:rsid w:val="001E1307"/>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E6FE0"/>
    <w:rsid w:val="002E784C"/>
    <w:rsid w:val="002F11B1"/>
    <w:rsid w:val="00314187"/>
    <w:rsid w:val="0033714C"/>
    <w:rsid w:val="00337E4A"/>
    <w:rsid w:val="00381098"/>
    <w:rsid w:val="003C5E0E"/>
    <w:rsid w:val="003D1666"/>
    <w:rsid w:val="003E5A68"/>
    <w:rsid w:val="0042090F"/>
    <w:rsid w:val="00433040"/>
    <w:rsid w:val="004428A8"/>
    <w:rsid w:val="004511E0"/>
    <w:rsid w:val="0045526D"/>
    <w:rsid w:val="0045799F"/>
    <w:rsid w:val="00461241"/>
    <w:rsid w:val="00470564"/>
    <w:rsid w:val="004714EA"/>
    <w:rsid w:val="00472FE4"/>
    <w:rsid w:val="00473FBF"/>
    <w:rsid w:val="0047698C"/>
    <w:rsid w:val="00482F54"/>
    <w:rsid w:val="004A318B"/>
    <w:rsid w:val="004B27FD"/>
    <w:rsid w:val="004B2F9C"/>
    <w:rsid w:val="004D666F"/>
    <w:rsid w:val="004F1EE5"/>
    <w:rsid w:val="004F7229"/>
    <w:rsid w:val="004F7CD2"/>
    <w:rsid w:val="00503466"/>
    <w:rsid w:val="005100F0"/>
    <w:rsid w:val="00531A04"/>
    <w:rsid w:val="00550AB1"/>
    <w:rsid w:val="00550EA6"/>
    <w:rsid w:val="00556BEE"/>
    <w:rsid w:val="0055783F"/>
    <w:rsid w:val="00565C05"/>
    <w:rsid w:val="0057188F"/>
    <w:rsid w:val="005831E4"/>
    <w:rsid w:val="00583700"/>
    <w:rsid w:val="005B6D02"/>
    <w:rsid w:val="005D6635"/>
    <w:rsid w:val="005D74E9"/>
    <w:rsid w:val="005E3175"/>
    <w:rsid w:val="005F1219"/>
    <w:rsid w:val="005F3A06"/>
    <w:rsid w:val="005F4B71"/>
    <w:rsid w:val="006007C8"/>
    <w:rsid w:val="006056BE"/>
    <w:rsid w:val="006171B3"/>
    <w:rsid w:val="00617C9B"/>
    <w:rsid w:val="00635CBD"/>
    <w:rsid w:val="006709DA"/>
    <w:rsid w:val="006A33A6"/>
    <w:rsid w:val="006B0E27"/>
    <w:rsid w:val="006B629D"/>
    <w:rsid w:val="006C51E3"/>
    <w:rsid w:val="006D6D19"/>
    <w:rsid w:val="006E3D96"/>
    <w:rsid w:val="00712E82"/>
    <w:rsid w:val="007223D5"/>
    <w:rsid w:val="00724ED7"/>
    <w:rsid w:val="00731E10"/>
    <w:rsid w:val="00734DF0"/>
    <w:rsid w:val="00736793"/>
    <w:rsid w:val="007462D8"/>
    <w:rsid w:val="00760A3E"/>
    <w:rsid w:val="00762A79"/>
    <w:rsid w:val="00762E81"/>
    <w:rsid w:val="00783ED1"/>
    <w:rsid w:val="00790192"/>
    <w:rsid w:val="007912A2"/>
    <w:rsid w:val="007942F5"/>
    <w:rsid w:val="007A6C8B"/>
    <w:rsid w:val="007B46BC"/>
    <w:rsid w:val="007C2346"/>
    <w:rsid w:val="007C3E3D"/>
    <w:rsid w:val="007E66A5"/>
    <w:rsid w:val="007F0EE3"/>
    <w:rsid w:val="008151E0"/>
    <w:rsid w:val="00815747"/>
    <w:rsid w:val="008267F9"/>
    <w:rsid w:val="008318D9"/>
    <w:rsid w:val="00883BA3"/>
    <w:rsid w:val="00893A3F"/>
    <w:rsid w:val="008957F8"/>
    <w:rsid w:val="008A106B"/>
    <w:rsid w:val="008A3CD3"/>
    <w:rsid w:val="008B11D9"/>
    <w:rsid w:val="008B19CC"/>
    <w:rsid w:val="008B3067"/>
    <w:rsid w:val="008B5E8C"/>
    <w:rsid w:val="008D0AEE"/>
    <w:rsid w:val="008E3AAF"/>
    <w:rsid w:val="008E7571"/>
    <w:rsid w:val="008F2D2C"/>
    <w:rsid w:val="008F2FE7"/>
    <w:rsid w:val="00905870"/>
    <w:rsid w:val="009079AB"/>
    <w:rsid w:val="009217E5"/>
    <w:rsid w:val="00930B95"/>
    <w:rsid w:val="009378B9"/>
    <w:rsid w:val="009657B5"/>
    <w:rsid w:val="00983018"/>
    <w:rsid w:val="0098476B"/>
    <w:rsid w:val="0098710F"/>
    <w:rsid w:val="009A679D"/>
    <w:rsid w:val="009B1F3D"/>
    <w:rsid w:val="009B4398"/>
    <w:rsid w:val="009C0371"/>
    <w:rsid w:val="009C13E5"/>
    <w:rsid w:val="009C4BE4"/>
    <w:rsid w:val="009D6FB2"/>
    <w:rsid w:val="00A03D71"/>
    <w:rsid w:val="00A12FF6"/>
    <w:rsid w:val="00A214E1"/>
    <w:rsid w:val="00A222EE"/>
    <w:rsid w:val="00A37C6F"/>
    <w:rsid w:val="00A618F9"/>
    <w:rsid w:val="00A64EF0"/>
    <w:rsid w:val="00A7430C"/>
    <w:rsid w:val="00A8003B"/>
    <w:rsid w:val="00AA4294"/>
    <w:rsid w:val="00AC532E"/>
    <w:rsid w:val="00AF5ED5"/>
    <w:rsid w:val="00AF623A"/>
    <w:rsid w:val="00B03EFF"/>
    <w:rsid w:val="00B0553E"/>
    <w:rsid w:val="00B249C9"/>
    <w:rsid w:val="00B26453"/>
    <w:rsid w:val="00B3034B"/>
    <w:rsid w:val="00B329CF"/>
    <w:rsid w:val="00B5153F"/>
    <w:rsid w:val="00B53B02"/>
    <w:rsid w:val="00B57E80"/>
    <w:rsid w:val="00B71E3A"/>
    <w:rsid w:val="00B81A52"/>
    <w:rsid w:val="00B81D9E"/>
    <w:rsid w:val="00BA1FD2"/>
    <w:rsid w:val="00BC2F62"/>
    <w:rsid w:val="00BC75CA"/>
    <w:rsid w:val="00BD3DF2"/>
    <w:rsid w:val="00BD69DC"/>
    <w:rsid w:val="00BF6031"/>
    <w:rsid w:val="00C050E6"/>
    <w:rsid w:val="00C05853"/>
    <w:rsid w:val="00C12717"/>
    <w:rsid w:val="00C23B5D"/>
    <w:rsid w:val="00C31ED1"/>
    <w:rsid w:val="00C35A97"/>
    <w:rsid w:val="00C42A30"/>
    <w:rsid w:val="00C63ADD"/>
    <w:rsid w:val="00C7149F"/>
    <w:rsid w:val="00C725CF"/>
    <w:rsid w:val="00C94422"/>
    <w:rsid w:val="00C958E2"/>
    <w:rsid w:val="00CA6660"/>
    <w:rsid w:val="00CB1532"/>
    <w:rsid w:val="00CB313D"/>
    <w:rsid w:val="00CB5385"/>
    <w:rsid w:val="00CB6C98"/>
    <w:rsid w:val="00CC0689"/>
    <w:rsid w:val="00CC7E46"/>
    <w:rsid w:val="00CD310F"/>
    <w:rsid w:val="00CD5CBE"/>
    <w:rsid w:val="00CE1588"/>
    <w:rsid w:val="00CF1F73"/>
    <w:rsid w:val="00D3241E"/>
    <w:rsid w:val="00D524D2"/>
    <w:rsid w:val="00D816C8"/>
    <w:rsid w:val="00D841F4"/>
    <w:rsid w:val="00D934D6"/>
    <w:rsid w:val="00DA4153"/>
    <w:rsid w:val="00DB194B"/>
    <w:rsid w:val="00DB5E65"/>
    <w:rsid w:val="00DB79BF"/>
    <w:rsid w:val="00DC624E"/>
    <w:rsid w:val="00DF36B0"/>
    <w:rsid w:val="00E07381"/>
    <w:rsid w:val="00E20CEC"/>
    <w:rsid w:val="00E2165D"/>
    <w:rsid w:val="00E37D15"/>
    <w:rsid w:val="00E37F2A"/>
    <w:rsid w:val="00E62DBE"/>
    <w:rsid w:val="00E73A81"/>
    <w:rsid w:val="00E75F8F"/>
    <w:rsid w:val="00E80032"/>
    <w:rsid w:val="00E82193"/>
    <w:rsid w:val="00EA3E26"/>
    <w:rsid w:val="00EC0792"/>
    <w:rsid w:val="00EF1263"/>
    <w:rsid w:val="00EF2E8F"/>
    <w:rsid w:val="00F024CF"/>
    <w:rsid w:val="00F13F36"/>
    <w:rsid w:val="00F2155D"/>
    <w:rsid w:val="00F228F8"/>
    <w:rsid w:val="00F33B95"/>
    <w:rsid w:val="00F356F5"/>
    <w:rsid w:val="00F37A36"/>
    <w:rsid w:val="00F40AAC"/>
    <w:rsid w:val="00F4452A"/>
    <w:rsid w:val="00F44808"/>
    <w:rsid w:val="00F527FD"/>
    <w:rsid w:val="00F5577B"/>
    <w:rsid w:val="00F5793F"/>
    <w:rsid w:val="00F6141E"/>
    <w:rsid w:val="00F679C1"/>
    <w:rsid w:val="00F72C13"/>
    <w:rsid w:val="00F864BE"/>
    <w:rsid w:val="00FA032B"/>
    <w:rsid w:val="00FB54A4"/>
    <w:rsid w:val="00FD2BD9"/>
    <w:rsid w:val="00FD7080"/>
    <w:rsid w:val="00FE5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unhideWhenUsed/>
    <w:qFormat/>
    <w:rsid w:val="0047698C"/>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 w:type="character" w:customStyle="1" w:styleId="Heading3Char">
    <w:name w:val="Heading 3 Char"/>
    <w:basedOn w:val="DefaultParagraphFont"/>
    <w:link w:val="Heading3"/>
    <w:uiPriority w:val="9"/>
    <w:rsid w:val="0047698C"/>
    <w:rPr>
      <w:rFonts w:asciiTheme="majorHAnsi" w:eastAsiaTheme="majorEastAsia" w:hAnsiTheme="majorHAnsi" w:cstheme="majorBidi"/>
      <w:b/>
      <w:bCs/>
      <w:color w:val="4F81BD" w:themeColor="accent1"/>
      <w:lang w:val="en-US"/>
    </w:rPr>
  </w:style>
  <w:style w:type="character" w:customStyle="1" w:styleId="listauthorstyledother-sc-1kigzp2-3">
    <w:name w:val="listauthor__styledother-sc-1kigzp2-3"/>
    <w:basedOn w:val="DefaultParagraphFont"/>
    <w:rsid w:val="0047698C"/>
  </w:style>
  <w:style w:type="paragraph" w:styleId="NormalWeb">
    <w:name w:val="Normal (Web)"/>
    <w:basedOn w:val="Normal"/>
    <w:uiPriority w:val="99"/>
    <w:semiHidden/>
    <w:unhideWhenUsed/>
    <w:rsid w:val="00BD69D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unhideWhenUsed/>
    <w:qFormat/>
    <w:rsid w:val="0047698C"/>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 w:type="character" w:customStyle="1" w:styleId="Heading3Char">
    <w:name w:val="Heading 3 Char"/>
    <w:basedOn w:val="DefaultParagraphFont"/>
    <w:link w:val="Heading3"/>
    <w:uiPriority w:val="9"/>
    <w:rsid w:val="0047698C"/>
    <w:rPr>
      <w:rFonts w:asciiTheme="majorHAnsi" w:eastAsiaTheme="majorEastAsia" w:hAnsiTheme="majorHAnsi" w:cstheme="majorBidi"/>
      <w:b/>
      <w:bCs/>
      <w:color w:val="4F81BD" w:themeColor="accent1"/>
      <w:lang w:val="en-US"/>
    </w:rPr>
  </w:style>
  <w:style w:type="character" w:customStyle="1" w:styleId="listauthorstyledother-sc-1kigzp2-3">
    <w:name w:val="listauthor__styledother-sc-1kigzp2-3"/>
    <w:basedOn w:val="DefaultParagraphFont"/>
    <w:rsid w:val="0047698C"/>
  </w:style>
  <w:style w:type="paragraph" w:styleId="NormalWeb">
    <w:name w:val="Normal (Web)"/>
    <w:basedOn w:val="Normal"/>
    <w:uiPriority w:val="99"/>
    <w:semiHidden/>
    <w:unhideWhenUsed/>
    <w:rsid w:val="00BD69D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132">
      <w:bodyDiv w:val="1"/>
      <w:marLeft w:val="0"/>
      <w:marRight w:val="0"/>
      <w:marTop w:val="0"/>
      <w:marBottom w:val="0"/>
      <w:divBdr>
        <w:top w:val="none" w:sz="0" w:space="0" w:color="auto"/>
        <w:left w:val="none" w:sz="0" w:space="0" w:color="auto"/>
        <w:bottom w:val="none" w:sz="0" w:space="0" w:color="auto"/>
        <w:right w:val="none" w:sz="0" w:space="0" w:color="auto"/>
      </w:divBdr>
      <w:divsChild>
        <w:div w:id="1003362779">
          <w:marLeft w:val="0"/>
          <w:marRight w:val="0"/>
          <w:marTop w:val="0"/>
          <w:marBottom w:val="0"/>
          <w:divBdr>
            <w:top w:val="none" w:sz="0" w:space="0" w:color="auto"/>
            <w:left w:val="none" w:sz="0" w:space="0" w:color="auto"/>
            <w:bottom w:val="none" w:sz="0" w:space="0" w:color="auto"/>
            <w:right w:val="none" w:sz="0" w:space="0" w:color="auto"/>
          </w:divBdr>
        </w:div>
      </w:divsChild>
    </w:div>
    <w:div w:id="297760472">
      <w:bodyDiv w:val="1"/>
      <w:marLeft w:val="0"/>
      <w:marRight w:val="0"/>
      <w:marTop w:val="0"/>
      <w:marBottom w:val="0"/>
      <w:divBdr>
        <w:top w:val="none" w:sz="0" w:space="0" w:color="auto"/>
        <w:left w:val="none" w:sz="0" w:space="0" w:color="auto"/>
        <w:bottom w:val="none" w:sz="0" w:space="0" w:color="auto"/>
        <w:right w:val="none" w:sz="0" w:space="0" w:color="auto"/>
      </w:divBdr>
      <w:divsChild>
        <w:div w:id="147333156">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47635159">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scopus.com/authid/detail.uri?authorId=57200123104" TargetMode="External"/><Relationship Id="rId3" Type="http://schemas.openxmlformats.org/officeDocument/2006/relationships/styles" Target="styles.xml"/><Relationship Id="rId21" Type="http://schemas.openxmlformats.org/officeDocument/2006/relationships/hyperlink" Target="https://doi.org/10.3390/su11102849" TargetMode="External"/><Relationship Id="rId7" Type="http://schemas.openxmlformats.org/officeDocument/2006/relationships/footnotes" Target="footnotes.xml"/><Relationship Id="rId12" Type="http://schemas.openxmlformats.org/officeDocument/2006/relationships/hyperlink" Target="mailto:yudhiyono82@gmail.com" TargetMode="External"/><Relationship Id="rId17" Type="http://schemas.openxmlformats.org/officeDocument/2006/relationships/hyperlink" Target="https://www.scopus.com/authid/detail.uri?authorId=572167028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x.doi.org/10.1016/j.oceaneng.2022.1110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languntoro31@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doi.org/10.1016/j.appr.2020.100053" TargetMode="External"/><Relationship Id="rId10" Type="http://schemas.microsoft.com/office/2007/relationships/hdphoto" Target="media/hdphoto1.wdp"/><Relationship Id="rId19" Type="http://schemas.openxmlformats.org/officeDocument/2006/relationships/hyperlink" Target="https://www.scopus.com/authid/detail.uri?authorId=572167033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www.cargohandbook.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Loading Time (Hours)</a:t>
            </a:r>
            <a:endParaRPr lang="id-ID" sz="1000">
              <a:effectLst/>
              <a:latin typeface="Times New Roman" pitchFamily="18" charset="0"/>
              <a:cs typeface="Times New Roman" pitchFamily="18" charset="0"/>
            </a:endParaRPr>
          </a:p>
        </c:rich>
      </c:tx>
      <c:layout>
        <c:manualLayout>
          <c:xMode val="edge"/>
          <c:yMode val="edge"/>
          <c:x val="0.31661528075170764"/>
          <c:y val="5.6065231182595064E-2"/>
        </c:manualLayout>
      </c:layout>
      <c:overlay val="0"/>
    </c:title>
    <c:autoTitleDeleted val="0"/>
    <c:plotArea>
      <c:layout/>
      <c:lineChart>
        <c:grouping val="standard"/>
        <c:varyColors val="0"/>
        <c:ser>
          <c:idx val="0"/>
          <c:order val="0"/>
          <c:spPr>
            <a:ln w="19050">
              <a:solidFill>
                <a:srgbClr val="00B050"/>
              </a:solidFill>
            </a:ln>
          </c:spPr>
          <c:marker>
            <c:symbol val="none"/>
          </c:marker>
          <c:val>
            <c:numRef>
              <c:f>Sheet2!$H$2:$H$23</c:f>
              <c:numCache>
                <c:formatCode>General</c:formatCode>
                <c:ptCount val="22"/>
                <c:pt idx="0">
                  <c:v>37</c:v>
                </c:pt>
                <c:pt idx="1">
                  <c:v>35</c:v>
                </c:pt>
                <c:pt idx="2">
                  <c:v>36</c:v>
                </c:pt>
                <c:pt idx="3">
                  <c:v>36</c:v>
                </c:pt>
                <c:pt idx="4">
                  <c:v>37</c:v>
                </c:pt>
                <c:pt idx="5">
                  <c:v>36</c:v>
                </c:pt>
                <c:pt idx="6">
                  <c:v>36</c:v>
                </c:pt>
                <c:pt idx="7">
                  <c:v>35</c:v>
                </c:pt>
                <c:pt idx="8">
                  <c:v>36</c:v>
                </c:pt>
                <c:pt idx="9">
                  <c:v>37</c:v>
                </c:pt>
                <c:pt idx="10">
                  <c:v>38</c:v>
                </c:pt>
                <c:pt idx="11">
                  <c:v>37</c:v>
                </c:pt>
                <c:pt idx="12">
                  <c:v>36</c:v>
                </c:pt>
                <c:pt idx="13">
                  <c:v>36</c:v>
                </c:pt>
                <c:pt idx="14">
                  <c:v>37</c:v>
                </c:pt>
                <c:pt idx="15">
                  <c:v>37</c:v>
                </c:pt>
                <c:pt idx="16">
                  <c:v>35</c:v>
                </c:pt>
                <c:pt idx="17">
                  <c:v>35</c:v>
                </c:pt>
                <c:pt idx="18">
                  <c:v>37</c:v>
                </c:pt>
                <c:pt idx="19">
                  <c:v>36</c:v>
                </c:pt>
                <c:pt idx="20">
                  <c:v>38</c:v>
                </c:pt>
                <c:pt idx="21">
                  <c:v>37</c:v>
                </c:pt>
              </c:numCache>
            </c:numRef>
          </c:val>
          <c:smooth val="0"/>
        </c:ser>
        <c:dLbls>
          <c:showLegendKey val="0"/>
          <c:showVal val="0"/>
          <c:showCatName val="0"/>
          <c:showSerName val="0"/>
          <c:showPercent val="0"/>
          <c:showBubbleSize val="0"/>
        </c:dLbls>
        <c:marker val="1"/>
        <c:smooth val="0"/>
        <c:axId val="75321344"/>
        <c:axId val="75322880"/>
      </c:lineChart>
      <c:catAx>
        <c:axId val="75321344"/>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75322880"/>
        <c:crosses val="autoZero"/>
        <c:auto val="1"/>
        <c:lblAlgn val="ctr"/>
        <c:lblOffset val="100"/>
        <c:tickLblSkip val="5"/>
        <c:noMultiLvlLbl val="0"/>
      </c:catAx>
      <c:valAx>
        <c:axId val="75322880"/>
        <c:scaling>
          <c:orientation val="minMax"/>
          <c:max val="39"/>
          <c:min val="34"/>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75321344"/>
        <c:crosses val="autoZero"/>
        <c:crossBetween val="between"/>
        <c:majorUnit val="2"/>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Cargo Caustic Soda (liter)</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spPr>
            <a:ln w="19050">
              <a:solidFill>
                <a:srgbClr val="FF0000"/>
              </a:solidFill>
            </a:ln>
          </c:spPr>
          <c:marker>
            <c:symbol val="none"/>
          </c:marker>
          <c:val>
            <c:numRef>
              <c:f>Sheet2!$O$2:$O$23</c:f>
              <c:numCache>
                <c:formatCode>#,##0</c:formatCode>
                <c:ptCount val="22"/>
                <c:pt idx="0">
                  <c:v>5004941</c:v>
                </c:pt>
                <c:pt idx="1">
                  <c:v>5001158</c:v>
                </c:pt>
                <c:pt idx="2">
                  <c:v>5002079</c:v>
                </c:pt>
                <c:pt idx="3">
                  <c:v>5002207</c:v>
                </c:pt>
                <c:pt idx="4">
                  <c:v>5004506</c:v>
                </c:pt>
                <c:pt idx="5">
                  <c:v>5000274</c:v>
                </c:pt>
                <c:pt idx="6">
                  <c:v>5001870</c:v>
                </c:pt>
                <c:pt idx="7">
                  <c:v>5000216</c:v>
                </c:pt>
                <c:pt idx="8">
                  <c:v>5005601</c:v>
                </c:pt>
                <c:pt idx="9">
                  <c:v>5003143</c:v>
                </c:pt>
                <c:pt idx="10">
                  <c:v>5010377</c:v>
                </c:pt>
                <c:pt idx="11">
                  <c:v>5007990</c:v>
                </c:pt>
                <c:pt idx="12">
                  <c:v>5003259</c:v>
                </c:pt>
                <c:pt idx="13">
                  <c:v>5005289</c:v>
                </c:pt>
                <c:pt idx="14">
                  <c:v>5008197</c:v>
                </c:pt>
                <c:pt idx="15">
                  <c:v>5008016</c:v>
                </c:pt>
                <c:pt idx="16">
                  <c:v>5000198</c:v>
                </c:pt>
                <c:pt idx="17">
                  <c:v>5001123</c:v>
                </c:pt>
                <c:pt idx="18">
                  <c:v>5007406</c:v>
                </c:pt>
                <c:pt idx="19">
                  <c:v>5002860</c:v>
                </c:pt>
                <c:pt idx="20">
                  <c:v>5008424</c:v>
                </c:pt>
                <c:pt idx="21">
                  <c:v>5003632</c:v>
                </c:pt>
              </c:numCache>
            </c:numRef>
          </c:val>
          <c:smooth val="0"/>
        </c:ser>
        <c:dLbls>
          <c:showLegendKey val="0"/>
          <c:showVal val="0"/>
          <c:showCatName val="0"/>
          <c:showSerName val="0"/>
          <c:showPercent val="0"/>
          <c:showBubbleSize val="0"/>
        </c:dLbls>
        <c:marker val="1"/>
        <c:smooth val="0"/>
        <c:axId val="75338880"/>
        <c:axId val="75340416"/>
      </c:lineChart>
      <c:catAx>
        <c:axId val="75338880"/>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75340416"/>
        <c:crosses val="autoZero"/>
        <c:auto val="1"/>
        <c:lblAlgn val="ctr"/>
        <c:lblOffset val="100"/>
        <c:tickLblSkip val="5"/>
        <c:noMultiLvlLbl val="0"/>
      </c:catAx>
      <c:valAx>
        <c:axId val="75340416"/>
        <c:scaling>
          <c:orientation val="minMax"/>
          <c:min val="4998000"/>
        </c:scaling>
        <c:delete val="0"/>
        <c:axPos val="l"/>
        <c:majorGridlines/>
        <c:numFmt formatCode="#,##0" sourceLinked="1"/>
        <c:majorTickMark val="none"/>
        <c:minorTickMark val="none"/>
        <c:tickLblPos val="nextTo"/>
        <c:txPr>
          <a:bodyPr/>
          <a:lstStyle/>
          <a:p>
            <a:pPr>
              <a:defRPr sz="800" baseline="0">
                <a:latin typeface="Times New Roman" pitchFamily="18" charset="0"/>
              </a:defRPr>
            </a:pPr>
            <a:endParaRPr lang="id-ID"/>
          </a:p>
        </c:txPr>
        <c:crossAx val="75338880"/>
        <c:crosses val="autoZero"/>
        <c:crossBetween val="between"/>
        <c:majorUnit val="5000"/>
        <c:minorUnit val="4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42CA7E-8916-4BAB-B557-77AD0831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FAJRI</cp:lastModifiedBy>
  <cp:revision>12</cp:revision>
  <cp:lastPrinted>2019-05-24T02:53:00Z</cp:lastPrinted>
  <dcterms:created xsi:type="dcterms:W3CDTF">2023-10-31T02:42:00Z</dcterms:created>
  <dcterms:modified xsi:type="dcterms:W3CDTF">2023-11-23T08:10:00Z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