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eastAsia="id-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8A0883" w:rsidRPr="008A0883" w:rsidRDefault="008A0883" w:rsidP="008A0883">
            <w:pPr>
              <w:jc w:val="both"/>
              <w:rPr>
                <w:rFonts w:ascii="Times New Roman" w:hAnsi="Times New Roman" w:cs="Times New Roman"/>
                <w:sz w:val="28"/>
                <w:szCs w:val="28"/>
              </w:rPr>
            </w:pPr>
            <w:r w:rsidRPr="008A0883">
              <w:rPr>
                <w:rFonts w:ascii="Times New Roman" w:hAnsi="Times New Roman"/>
                <w:sz w:val="28"/>
                <w:szCs w:val="28"/>
              </w:rPr>
              <w:t>MA</w:t>
            </w:r>
            <w:r w:rsidRPr="008A0883">
              <w:rPr>
                <w:rFonts w:ascii="Times New Roman" w:hAnsi="Times New Roman" w:cs="Times New Roman"/>
                <w:sz w:val="28"/>
                <w:szCs w:val="28"/>
              </w:rPr>
              <w:t>RUNDA AIR QUALITY INDEX BASED ON CONTENT OF PM 2.5 AND PM 10</w:t>
            </w:r>
            <w:r w:rsidRPr="008A0883">
              <w:rPr>
                <w:rFonts w:ascii="Times New Roman" w:hAnsi="Times New Roman" w:cs="Times New Roman"/>
                <w:noProof/>
                <w:sz w:val="28"/>
                <w:szCs w:val="28"/>
                <w:lang w:eastAsia="id-ID"/>
              </w:rPr>
              <w:t xml:space="preserve">  ACCORDING TO THE CRITERIA DETERMINED BY ENVIRONMENTAL PROTECTION AGENCY OF UNITED STATE OF AMERICA</w:t>
            </w:r>
          </w:p>
          <w:p w:rsidR="008A0883" w:rsidRDefault="008A0883" w:rsidP="003C5E0E">
            <w:pPr>
              <w:autoSpaceDE w:val="0"/>
              <w:autoSpaceDN w:val="0"/>
              <w:adjustRightInd w:val="0"/>
              <w:jc w:val="center"/>
              <w:rPr>
                <w:rFonts w:ascii="Times New Roman" w:eastAsia="Calibri" w:hAnsi="Times New Roman" w:cs="Times New Roman"/>
                <w:b w:val="0"/>
                <w:i/>
                <w:szCs w:val="20"/>
              </w:rPr>
            </w:pPr>
          </w:p>
          <w:p w:rsidR="008A0883" w:rsidRPr="008A0883" w:rsidRDefault="008A0883" w:rsidP="008A0883">
            <w:pPr>
              <w:spacing w:line="360" w:lineRule="auto"/>
              <w:ind w:left="34"/>
              <w:jc w:val="center"/>
              <w:rPr>
                <w:rFonts w:ascii="Times New Roman" w:hAnsi="Times New Roman"/>
                <w:b w:val="0"/>
              </w:rPr>
            </w:pPr>
            <w:r w:rsidRPr="008A0883">
              <w:rPr>
                <w:rFonts w:ascii="Times New Roman" w:hAnsi="Times New Roman"/>
                <w:b w:val="0"/>
              </w:rPr>
              <w:t>Yudhiyono</w:t>
            </w:r>
            <w:r w:rsidRPr="008A0883">
              <w:rPr>
                <w:rFonts w:ascii="Times New Roman" w:hAnsi="Times New Roman"/>
                <w:b w:val="0"/>
                <w:vertAlign w:val="superscript"/>
              </w:rPr>
              <w:t>1)</w:t>
            </w:r>
            <w:r w:rsidRPr="008A0883">
              <w:rPr>
                <w:rFonts w:ascii="Times New Roman" w:hAnsi="Times New Roman"/>
                <w:b w:val="0"/>
              </w:rPr>
              <w:t>, Jaya Alamsyah</w:t>
            </w:r>
            <w:r>
              <w:rPr>
                <w:rFonts w:ascii="Times New Roman" w:hAnsi="Times New Roman"/>
                <w:b w:val="0"/>
                <w:vertAlign w:val="superscript"/>
              </w:rPr>
              <w:t>2</w:t>
            </w:r>
            <w:r w:rsidRPr="008A0883">
              <w:rPr>
                <w:rFonts w:ascii="Times New Roman" w:hAnsi="Times New Roman"/>
                <w:b w:val="0"/>
                <w:vertAlign w:val="superscript"/>
              </w:rPr>
              <w:t>)</w:t>
            </w:r>
            <w:r w:rsidRPr="008A0883">
              <w:rPr>
                <w:rFonts w:ascii="Times New Roman" w:hAnsi="Times New Roman"/>
                <w:b w:val="0"/>
              </w:rPr>
              <w:t>, M. Nurdin, M.Mar.E</w:t>
            </w:r>
            <w:r>
              <w:rPr>
                <w:rFonts w:ascii="Times New Roman" w:hAnsi="Times New Roman"/>
                <w:b w:val="0"/>
                <w:vertAlign w:val="superscript"/>
              </w:rPr>
              <w:t>3</w:t>
            </w:r>
            <w:r w:rsidRPr="008A0883">
              <w:rPr>
                <w:rFonts w:ascii="Times New Roman" w:hAnsi="Times New Roman"/>
                <w:b w:val="0"/>
                <w:vertAlign w:val="superscript"/>
              </w:rPr>
              <w:t>)</w:t>
            </w:r>
          </w:p>
          <w:p w:rsidR="003C5E0E" w:rsidRPr="00F4452A" w:rsidRDefault="003C5E0E" w:rsidP="003C5E0E">
            <w:pPr>
              <w:autoSpaceDE w:val="0"/>
              <w:autoSpaceDN w:val="0"/>
              <w:adjustRightInd w:val="0"/>
              <w:jc w:val="center"/>
              <w:rPr>
                <w:rFonts w:ascii="TimesNewRomanPS-ItalicMT" w:hAnsi="TimesNewRomanPS-ItalicMT" w:cs="TimesNewRomanPS-ItalicMT"/>
                <w:b w:val="0"/>
                <w:i/>
                <w:iCs/>
                <w:szCs w:val="20"/>
                <w:lang w:val="en-US"/>
              </w:rPr>
            </w:pPr>
            <w:r w:rsidRPr="00F4452A">
              <w:rPr>
                <w:rFonts w:ascii="Times New Roman" w:eastAsia="Calibri" w:hAnsi="Times New Roman" w:cs="Times New Roman"/>
                <w:b w:val="0"/>
                <w:i/>
                <w:color w:val="000000" w:themeColor="text1"/>
                <w:szCs w:val="20"/>
                <w:vertAlign w:val="superscript"/>
              </w:rPr>
              <w:t>1)</w:t>
            </w:r>
            <w:proofErr w:type="spellStart"/>
            <w:r w:rsidR="0057188F" w:rsidRPr="00F4452A">
              <w:rPr>
                <w:rFonts w:ascii="Times New Roman" w:eastAsia="Calibri" w:hAnsi="Times New Roman" w:cs="Times New Roman"/>
                <w:b w:val="0"/>
                <w:i/>
                <w:color w:val="000000" w:themeColor="text1"/>
                <w:szCs w:val="20"/>
                <w:lang w:val="en-US"/>
              </w:rPr>
              <w:t>Afiliasi</w:t>
            </w:r>
            <w:proofErr w:type="spellEnd"/>
            <w:r w:rsidR="0057188F" w:rsidRPr="00F4452A">
              <w:rPr>
                <w:rFonts w:ascii="Times New Roman" w:eastAsia="Calibri" w:hAnsi="Times New Roman" w:cs="Times New Roman"/>
                <w:b w:val="0"/>
                <w:bCs w:val="0"/>
                <w:i/>
                <w:color w:val="000000" w:themeColor="text1"/>
                <w:szCs w:val="20"/>
                <w:lang w:val="en-US"/>
              </w:rPr>
              <w:t xml:space="preserve"> &amp; </w:t>
            </w:r>
            <w:proofErr w:type="spellStart"/>
            <w:r w:rsidR="0057188F" w:rsidRPr="00F4452A">
              <w:rPr>
                <w:rFonts w:ascii="Times New Roman" w:eastAsia="Calibri" w:hAnsi="Times New Roman" w:cs="Times New Roman"/>
                <w:b w:val="0"/>
                <w:bCs w:val="0"/>
                <w:i/>
                <w:color w:val="000000" w:themeColor="text1"/>
                <w:szCs w:val="20"/>
                <w:lang w:val="en-US"/>
              </w:rPr>
              <w:t>Alamat</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Penulis</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Beserta</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Kode</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Pos</w:t>
            </w:r>
            <w:proofErr w:type="spellEnd"/>
            <w:r w:rsidRPr="00F4452A">
              <w:rPr>
                <w:rFonts w:ascii="TimesNewRomanPS-ItalicMT" w:hAnsi="TimesNewRomanPS-ItalicMT" w:cs="TimesNewRomanPS-ItalicMT"/>
                <w:b w:val="0"/>
                <w:i/>
                <w:iCs/>
                <w:szCs w:val="20"/>
                <w:lang w:val="en-US"/>
              </w:rPr>
              <w:t xml:space="preserve"> </w:t>
            </w:r>
          </w:p>
          <w:p w:rsidR="00D816C8" w:rsidRPr="00F4452A" w:rsidRDefault="0057188F"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sidRPr="00F4452A">
              <w:rPr>
                <w:rFonts w:ascii="TimesNewRomanPS-ItalicMT" w:hAnsi="TimesNewRomanPS-ItalicMT" w:cs="TimesNewRomanPS-ItalicMT"/>
                <w:b w:val="0"/>
                <w:i/>
                <w:iCs/>
                <w:szCs w:val="20"/>
                <w:lang w:val="en-US"/>
              </w:rPr>
              <w:t>Untuk</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Keperluan</w:t>
            </w:r>
            <w:proofErr w:type="spellEnd"/>
            <w:r w:rsidRPr="00F4452A">
              <w:rPr>
                <w:rFonts w:ascii="TimesNewRomanPS-ItalicMT" w:hAnsi="TimesNewRomanPS-ItalicMT" w:cs="TimesNewRomanPS-ItalicMT"/>
                <w:b w:val="0"/>
                <w:i/>
                <w:iCs/>
                <w:szCs w:val="20"/>
                <w:lang w:val="en-US"/>
              </w:rPr>
              <w:t xml:space="preserve"> </w:t>
            </w:r>
            <w:r w:rsidR="00D816C8" w:rsidRPr="0098476B">
              <w:rPr>
                <w:rFonts w:ascii="TimesNewRomanPS-ItalicMT" w:hAnsi="TimesNewRomanPS-ItalicMT" w:cs="TimesNewRomanPS-ItalicMT"/>
                <w:i/>
                <w:iCs/>
                <w:szCs w:val="20"/>
                <w:lang w:val="en-US"/>
              </w:rPr>
              <w:t>Blind Review</w:t>
            </w:r>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Nama</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Afiliasi</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dan</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alamat</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tidak</w:t>
            </w:r>
            <w:proofErr w:type="spellEnd"/>
            <w:r w:rsidR="00D816C8" w:rsidRPr="00F4452A">
              <w:rPr>
                <w:rFonts w:ascii="TimesNewRomanPS-ItalicMT" w:hAnsi="TimesNewRomanPS-ItalicMT" w:cs="TimesNewRomanPS-ItalicMT"/>
                <w:b w:val="0"/>
                <w:i/>
                <w:iCs/>
                <w:szCs w:val="20"/>
                <w:lang w:val="en-US"/>
              </w:rPr>
              <w:t xml:space="preserve"> </w:t>
            </w:r>
            <w:proofErr w:type="spellStart"/>
            <w:r w:rsidR="00815747" w:rsidRPr="00F4452A">
              <w:rPr>
                <w:rFonts w:ascii="TimesNewRomanPS-ItalicMT" w:hAnsi="TimesNewRomanPS-ItalicMT" w:cs="TimesNewRomanPS-ItalicMT"/>
                <w:b w:val="0"/>
                <w:i/>
                <w:iCs/>
                <w:szCs w:val="20"/>
                <w:lang w:val="en-US"/>
              </w:rPr>
              <w:t>perlu</w:t>
            </w:r>
            <w:proofErr w:type="spellEnd"/>
            <w:r w:rsidR="00815747"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ditulis</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s</w:t>
            </w:r>
            <w:r w:rsidRPr="00F4452A">
              <w:rPr>
                <w:rFonts w:ascii="TimesNewRomanPS-ItalicMT" w:hAnsi="TimesNewRomanPS-ItalicMT" w:cs="TimesNewRomanPS-ItalicMT"/>
                <w:b w:val="0"/>
                <w:i/>
                <w:iCs/>
                <w:szCs w:val="20"/>
                <w:lang w:val="en-US"/>
              </w:rPr>
              <w:t>ampai</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artike</w:t>
            </w:r>
            <w:r w:rsidR="00D816C8" w:rsidRPr="00F4452A">
              <w:rPr>
                <w:rFonts w:ascii="TimesNewRomanPS-ItalicMT" w:hAnsi="TimesNewRomanPS-ItalicMT" w:cs="TimesNewRomanPS-ItalicMT"/>
                <w:b w:val="0"/>
                <w:i/>
                <w:iCs/>
                <w:szCs w:val="20"/>
                <w:lang w:val="en-US"/>
              </w:rPr>
              <w:t>l</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dinyatakan</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diterima</w:t>
            </w:r>
            <w:proofErr w:type="spellEnd"/>
          </w:p>
          <w:p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w:t>
            </w:r>
            <w:proofErr w:type="spellStart"/>
            <w:r w:rsidR="000C17E4">
              <w:rPr>
                <w:rFonts w:ascii="TimesNewRomanPS-ItalicMT" w:hAnsi="TimesNewRomanPS-ItalicMT" w:cs="TimesNewRomanPS-ItalicMT"/>
                <w:b w:val="0"/>
                <w:i/>
                <w:iCs/>
                <w:szCs w:val="20"/>
                <w:lang w:val="en-US"/>
              </w:rPr>
              <w:t>Makmur</w:t>
            </w:r>
            <w:proofErr w:type="spellEnd"/>
            <w:r w:rsidR="000C17E4">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rsidR="003C5E0E" w:rsidRPr="00BC2F62" w:rsidRDefault="003C5E0E" w:rsidP="008A0883">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w:t>
      </w:r>
      <w:r w:rsidR="000528FD">
        <w:rPr>
          <w:rFonts w:ascii="Times New Roman" w:hAnsi="Times New Roman" w:cs="Times New Roman"/>
          <w:b/>
          <w:i/>
          <w:color w:val="000000" w:themeColor="text1"/>
          <w:sz w:val="20"/>
          <w:szCs w:val="20"/>
        </w:rPr>
        <w:t>BSTRACT</w:t>
      </w:r>
    </w:p>
    <w:p w:rsidR="008A0883" w:rsidRPr="008A0883" w:rsidRDefault="008A0883" w:rsidP="009915B7">
      <w:pPr>
        <w:spacing w:after="0" w:line="360" w:lineRule="auto"/>
        <w:jc w:val="both"/>
        <w:rPr>
          <w:rFonts w:ascii="Times New Roman" w:hAnsi="Times New Roman" w:cs="Times New Roman"/>
        </w:rPr>
      </w:pPr>
      <w:r w:rsidRPr="00A77A47">
        <w:rPr>
          <w:rFonts w:ascii="Times New Roman" w:hAnsi="Times New Roman" w:cs="Times New Roman"/>
          <w:sz w:val="20"/>
          <w:szCs w:val="20"/>
        </w:rPr>
        <w:t xml:space="preserve">Marunda is an area located in North Jakarta, several Industrial and warehousing located in this area, as well as  special port such as: Millitary port, coal  and sand loading and unloading. As a Industrial and warehousing area, tranportation marunda dominated by Container Truck and heavy Equipment. Main source of energy for industrial area came from coal and petroleum, and main source of energy for transportation activity came from petroleum, this is the main cause of air pollution in Marunda. Indication of high levels of air pollution can be seen  by amount of dust (fine particles) that scattered on the floor. Based on existing studies has been known that air pollution has negative impact for human health. In this articles will be discussed level of air pollution in marunda based on the content of particulate matter 2.5, particulate matter 10 and Nitrogen Dioxide in the air. </w:t>
      </w:r>
    </w:p>
    <w:p w:rsidR="008A0883" w:rsidRPr="008A0883" w:rsidRDefault="008A0883" w:rsidP="008A0883">
      <w:pPr>
        <w:spacing w:after="0" w:line="240" w:lineRule="auto"/>
        <w:jc w:val="both"/>
        <w:rPr>
          <w:rFonts w:ascii="Times New Roman" w:hAnsi="Times New Roman" w:cs="Times New Roman"/>
        </w:rPr>
      </w:pPr>
    </w:p>
    <w:p w:rsidR="00815747" w:rsidRPr="00166D83" w:rsidRDefault="00815747" w:rsidP="008A0883">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001C79A0" w:rsidRPr="001C79A0">
        <w:rPr>
          <w:rFonts w:ascii="Times New Roman" w:eastAsia="Calibri" w:hAnsi="Times New Roman" w:cs="Times New Roman"/>
          <w:b/>
          <w:i/>
          <w:sz w:val="20"/>
          <w:szCs w:val="20"/>
          <w:lang w:val="en-US"/>
        </w:rPr>
        <w:t xml:space="preserve"> STIP MARUNDA</w:t>
      </w:r>
      <w:r w:rsidR="001C79A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991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8A0883" w:rsidRDefault="008A0883" w:rsidP="003D1666">
            <w:pPr>
              <w:autoSpaceDE w:val="0"/>
              <w:autoSpaceDN w:val="0"/>
              <w:adjustRightInd w:val="0"/>
              <w:ind w:left="-105"/>
              <w:jc w:val="both"/>
              <w:rPr>
                <w:rFonts w:ascii="Times New Roman" w:eastAsia="Calibri" w:hAnsi="Times New Roman" w:cs="Times New Roman"/>
                <w:b w:val="0"/>
                <w:i/>
                <w:sz w:val="20"/>
                <w:szCs w:val="20"/>
              </w:rPr>
            </w:pPr>
            <w:r>
              <w:rPr>
                <w:rFonts w:ascii="Times New Roman" w:eastAsia="Calibri" w:hAnsi="Times New Roman" w:cs="Times New Roman"/>
                <w:b w:val="0"/>
                <w:i/>
                <w:sz w:val="20"/>
                <w:szCs w:val="20"/>
              </w:rPr>
              <w:t>Keyword</w:t>
            </w:r>
            <w:r w:rsidR="003D1666" w:rsidRPr="003D1666">
              <w:rPr>
                <w:rFonts w:ascii="Times New Roman" w:eastAsia="Calibri" w:hAnsi="Times New Roman" w:cs="Times New Roman"/>
                <w:b w:val="0"/>
                <w:i/>
                <w:sz w:val="20"/>
                <w:szCs w:val="20"/>
              </w:rPr>
              <w:t xml:space="preserve"> : </w:t>
            </w:r>
            <w:r>
              <w:rPr>
                <w:rFonts w:ascii="Times New Roman" w:eastAsia="Calibri" w:hAnsi="Times New Roman" w:cs="Times New Roman"/>
                <w:b w:val="0"/>
                <w:i/>
                <w:sz w:val="20"/>
                <w:szCs w:val="20"/>
              </w:rPr>
              <w:t>Air Quality;Particullate matter</w:t>
            </w:r>
            <w:r w:rsidR="00A53F47">
              <w:rPr>
                <w:rFonts w:ascii="Times New Roman" w:eastAsia="Calibri" w:hAnsi="Times New Roman" w:cs="Times New Roman"/>
                <w:b w:val="0"/>
                <w:i/>
                <w:sz w:val="20"/>
                <w:szCs w:val="20"/>
              </w:rPr>
              <w:t>, Nitrogen Dioxide</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1"/>
          <w:type w:val="continuous"/>
          <w:pgSz w:w="11906" w:h="16838"/>
          <w:pgMar w:top="1134" w:right="1134" w:bottom="1134" w:left="1134" w:header="709" w:footer="709" w:gutter="0"/>
          <w:pgNumType w:start="1"/>
          <w:cols w:space="708"/>
          <w:docGrid w:linePitch="360"/>
        </w:sectPr>
      </w:pPr>
    </w:p>
    <w:p w:rsidR="008A0883" w:rsidRDefault="008A0883" w:rsidP="008A0883">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lastRenderedPageBreak/>
        <w:t>INTRODUCTION</w:t>
      </w:r>
    </w:p>
    <w:p w:rsidR="008A0883" w:rsidRPr="008A0883" w:rsidRDefault="008A0883" w:rsidP="009915B7">
      <w:pPr>
        <w:pStyle w:val="ListParagraph"/>
        <w:autoSpaceDE w:val="0"/>
        <w:autoSpaceDN w:val="0"/>
        <w:adjustRightInd w:val="0"/>
        <w:spacing w:after="0" w:line="360" w:lineRule="auto"/>
        <w:ind w:left="426"/>
        <w:rPr>
          <w:rFonts w:ascii="Times New Roman" w:eastAsia="Calibri" w:hAnsi="Times New Roman" w:cs="Times New Roman"/>
          <w:b/>
          <w:bCs/>
        </w:rPr>
      </w:pPr>
    </w:p>
    <w:p w:rsidR="008A0883" w:rsidRPr="008A0883" w:rsidRDefault="008A0883" w:rsidP="0099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val="en" w:eastAsia="id-ID"/>
        </w:rPr>
      </w:pPr>
      <w:r w:rsidRPr="008A0883">
        <w:rPr>
          <w:rFonts w:ascii="Times New Roman" w:eastAsia="Times New Roman" w:hAnsi="Times New Roman" w:cs="Times New Roman"/>
          <w:color w:val="202124"/>
          <w:lang w:val="en" w:eastAsia="id-ID"/>
        </w:rPr>
        <w:t xml:space="preserve">Environmental problems are issues that receive special attention from world leaders, environmental issues are one of the priority issues discussed at the G 20 forum which was held in Bali on 29 – 30 August 2022. In the G 20 forum the Deputy for The Environment Deputies </w:t>
      </w:r>
      <w:r w:rsidRPr="008A0883">
        <w:rPr>
          <w:rFonts w:ascii="Times New Roman" w:eastAsia="Times New Roman" w:hAnsi="Times New Roman" w:cs="Times New Roman"/>
          <w:color w:val="202124"/>
          <w:lang w:val="en" w:eastAsia="id-ID"/>
        </w:rPr>
        <w:lastRenderedPageBreak/>
        <w:t xml:space="preserve">meeting and Climate Sustainability Working Group/EDM-CSWG which was attended by 211 delegates offline and online resulted in three priority issues, one of which was "enhancing land-and sea-based actions to support environment protection and climate objectives". Climate problems are of particular concern because they have an impact throughout the world. Climate </w:t>
      </w:r>
      <w:r w:rsidRPr="008A0883">
        <w:rPr>
          <w:rFonts w:ascii="Times New Roman" w:eastAsia="Times New Roman" w:hAnsi="Times New Roman" w:cs="Times New Roman"/>
          <w:color w:val="202124"/>
          <w:lang w:val="en" w:eastAsia="id-ID"/>
        </w:rPr>
        <w:lastRenderedPageBreak/>
        <w:t>change affects human health (</w:t>
      </w:r>
      <w:proofErr w:type="spellStart"/>
      <w:r w:rsidRPr="008A0883">
        <w:rPr>
          <w:rFonts w:ascii="Times New Roman" w:eastAsia="Times New Roman" w:hAnsi="Times New Roman" w:cs="Times New Roman"/>
          <w:color w:val="202124"/>
          <w:lang w:val="en" w:eastAsia="id-ID"/>
        </w:rPr>
        <w:t>Velentova</w:t>
      </w:r>
      <w:proofErr w:type="spellEnd"/>
      <w:r w:rsidRPr="008A0883">
        <w:rPr>
          <w:rFonts w:ascii="Times New Roman" w:eastAsia="Times New Roman" w:hAnsi="Times New Roman" w:cs="Times New Roman"/>
          <w:color w:val="202124"/>
          <w:lang w:val="en" w:eastAsia="id-ID"/>
        </w:rPr>
        <w:t xml:space="preserve"> A, 2021), food supply security which includes the availability of food, access to food, use of food and food stability (El </w:t>
      </w:r>
      <w:proofErr w:type="spellStart"/>
      <w:r w:rsidRPr="008A0883">
        <w:rPr>
          <w:rFonts w:ascii="Times New Roman" w:eastAsia="Times New Roman" w:hAnsi="Times New Roman" w:cs="Times New Roman"/>
          <w:color w:val="202124"/>
          <w:lang w:val="en" w:eastAsia="id-ID"/>
        </w:rPr>
        <w:t>Bilali</w:t>
      </w:r>
      <w:proofErr w:type="spellEnd"/>
      <w:r w:rsidRPr="008A0883">
        <w:rPr>
          <w:rFonts w:ascii="Times New Roman" w:eastAsia="Times New Roman" w:hAnsi="Times New Roman" w:cs="Times New Roman"/>
          <w:color w:val="202124"/>
          <w:lang w:val="en" w:eastAsia="id-ID"/>
        </w:rPr>
        <w:t xml:space="preserve"> et al, 2020), drought and availability of surface water and water soil (</w:t>
      </w:r>
      <w:proofErr w:type="spellStart"/>
      <w:r w:rsidRPr="008A0883">
        <w:rPr>
          <w:rFonts w:ascii="Times New Roman" w:eastAsia="Times New Roman" w:hAnsi="Times New Roman" w:cs="Times New Roman"/>
          <w:color w:val="202124"/>
          <w:lang w:val="en" w:eastAsia="id-ID"/>
        </w:rPr>
        <w:t>Petpongpan</w:t>
      </w:r>
      <w:proofErr w:type="spellEnd"/>
      <w:r w:rsidRPr="008A0883">
        <w:rPr>
          <w:rFonts w:ascii="Times New Roman" w:eastAsia="Times New Roman" w:hAnsi="Times New Roman" w:cs="Times New Roman"/>
          <w:color w:val="202124"/>
          <w:lang w:val="en" w:eastAsia="id-ID"/>
        </w:rPr>
        <w:t xml:space="preserve"> et al, 2020)</w:t>
      </w:r>
    </w:p>
    <w:p w:rsidR="008A0883" w:rsidRPr="008A0883" w:rsidRDefault="008A0883" w:rsidP="0099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val="en" w:eastAsia="id-ID"/>
        </w:rPr>
      </w:pPr>
      <w:r w:rsidRPr="008A0883">
        <w:rPr>
          <w:rFonts w:ascii="Times New Roman" w:eastAsia="Times New Roman" w:hAnsi="Times New Roman" w:cs="Times New Roman"/>
          <w:color w:val="202124"/>
          <w:lang w:eastAsia="id-ID"/>
        </w:rPr>
        <w:t xml:space="preserve">According </w:t>
      </w:r>
      <w:r w:rsidRPr="008A0883">
        <w:rPr>
          <w:rFonts w:ascii="Times New Roman" w:eastAsia="Times New Roman" w:hAnsi="Times New Roman" w:cs="Times New Roman"/>
          <w:color w:val="202124"/>
          <w:lang w:val="en" w:eastAsia="id-ID"/>
        </w:rPr>
        <w:t>on existing studies, one of the causes of climate change is due to the use of fossil fuels as the main energy source in industrial and transportation activities. The use of fossil fuels produces pollution in the form of carbon dioxide, nitrogen dioxide, fine particles (</w:t>
      </w:r>
      <w:proofErr w:type="spellStart"/>
      <w:r w:rsidRPr="008A0883">
        <w:rPr>
          <w:rFonts w:ascii="Times New Roman" w:eastAsia="Times New Roman" w:hAnsi="Times New Roman" w:cs="Times New Roman"/>
          <w:color w:val="202124"/>
          <w:lang w:val="en" w:eastAsia="id-ID"/>
        </w:rPr>
        <w:t>Kusumaningtyas</w:t>
      </w:r>
      <w:proofErr w:type="spellEnd"/>
      <w:r w:rsidRPr="008A0883">
        <w:rPr>
          <w:rFonts w:ascii="Times New Roman" w:eastAsia="Times New Roman" w:hAnsi="Times New Roman" w:cs="Times New Roman"/>
          <w:color w:val="202124"/>
          <w:lang w:val="en" w:eastAsia="id-ID"/>
        </w:rPr>
        <w:t>, 2018). Air pollution levels that contain high levels of pollutants and exposure for a long time will have an impact on human health.</w:t>
      </w:r>
    </w:p>
    <w:p w:rsidR="008A0883" w:rsidRPr="00A3033C" w:rsidRDefault="008A0883" w:rsidP="0099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sz w:val="42"/>
          <w:szCs w:val="42"/>
          <w:lang w:eastAsia="id-ID"/>
        </w:rPr>
      </w:pPr>
      <w:proofErr w:type="spellStart"/>
      <w:r w:rsidRPr="008A0883">
        <w:rPr>
          <w:rFonts w:ascii="Times New Roman" w:eastAsia="Times New Roman" w:hAnsi="Times New Roman" w:cs="Times New Roman"/>
          <w:color w:val="202124"/>
          <w:lang w:val="en" w:eastAsia="id-ID"/>
        </w:rPr>
        <w:t>Marunda</w:t>
      </w:r>
      <w:proofErr w:type="spellEnd"/>
      <w:r w:rsidRPr="008A0883">
        <w:rPr>
          <w:rFonts w:ascii="Times New Roman" w:eastAsia="Times New Roman" w:hAnsi="Times New Roman" w:cs="Times New Roman"/>
          <w:color w:val="202124"/>
          <w:lang w:val="en" w:eastAsia="id-ID"/>
        </w:rPr>
        <w:t xml:space="preserve"> as one of the areas in North Jakarta, which has a strategic location and is relatively close to the main port of </w:t>
      </w:r>
      <w:proofErr w:type="spellStart"/>
      <w:r w:rsidRPr="008A0883">
        <w:rPr>
          <w:rFonts w:ascii="Times New Roman" w:eastAsia="Times New Roman" w:hAnsi="Times New Roman" w:cs="Times New Roman"/>
          <w:color w:val="202124"/>
          <w:lang w:val="en" w:eastAsia="id-ID"/>
        </w:rPr>
        <w:t>Tanjung</w:t>
      </w:r>
      <w:proofErr w:type="spellEnd"/>
      <w:r w:rsidRPr="008A0883">
        <w:rPr>
          <w:rFonts w:ascii="Times New Roman" w:eastAsia="Times New Roman" w:hAnsi="Times New Roman" w:cs="Times New Roman"/>
          <w:color w:val="202124"/>
          <w:lang w:val="en" w:eastAsia="id-ID"/>
        </w:rPr>
        <w:t xml:space="preserve"> </w:t>
      </w:r>
      <w:proofErr w:type="spellStart"/>
      <w:r w:rsidRPr="008A0883">
        <w:rPr>
          <w:rFonts w:ascii="Times New Roman" w:eastAsia="Times New Roman" w:hAnsi="Times New Roman" w:cs="Times New Roman"/>
          <w:color w:val="202124"/>
          <w:lang w:val="en" w:eastAsia="id-ID"/>
        </w:rPr>
        <w:t>Priok</w:t>
      </w:r>
      <w:proofErr w:type="spellEnd"/>
      <w:r w:rsidRPr="008A0883">
        <w:rPr>
          <w:rFonts w:ascii="Times New Roman" w:eastAsia="Times New Roman" w:hAnsi="Times New Roman" w:cs="Times New Roman"/>
          <w:color w:val="202124"/>
          <w:lang w:val="en" w:eastAsia="id-ID"/>
        </w:rPr>
        <w:t xml:space="preserve"> makes </w:t>
      </w:r>
      <w:proofErr w:type="spellStart"/>
      <w:r w:rsidRPr="008A0883">
        <w:rPr>
          <w:rFonts w:ascii="Times New Roman" w:eastAsia="Times New Roman" w:hAnsi="Times New Roman" w:cs="Times New Roman"/>
          <w:color w:val="202124"/>
          <w:lang w:val="en" w:eastAsia="id-ID"/>
        </w:rPr>
        <w:t>Marunda</w:t>
      </w:r>
      <w:proofErr w:type="spellEnd"/>
      <w:r w:rsidRPr="008A0883">
        <w:rPr>
          <w:rFonts w:ascii="Times New Roman" w:eastAsia="Times New Roman" w:hAnsi="Times New Roman" w:cs="Times New Roman"/>
          <w:color w:val="202124"/>
          <w:lang w:val="en" w:eastAsia="id-ID"/>
        </w:rPr>
        <w:t xml:space="preserve"> an area that has profitable potential as an industrial and warehouse area. Industrial and transportation activities from warehousing activities where most of the energy sources c</w:t>
      </w:r>
      <w:r w:rsidRPr="008A0883">
        <w:rPr>
          <w:rFonts w:ascii="Times New Roman" w:eastAsia="Times New Roman" w:hAnsi="Times New Roman" w:cs="Times New Roman"/>
          <w:color w:val="202124"/>
          <w:lang w:eastAsia="id-ID"/>
        </w:rPr>
        <w:t>a</w:t>
      </w:r>
      <w:r w:rsidRPr="008A0883">
        <w:rPr>
          <w:rFonts w:ascii="Times New Roman" w:eastAsia="Times New Roman" w:hAnsi="Times New Roman" w:cs="Times New Roman"/>
          <w:color w:val="202124"/>
          <w:lang w:val="en" w:eastAsia="id-ID"/>
        </w:rPr>
        <w:t xml:space="preserve">me from fossil fuels make the air quality in </w:t>
      </w:r>
      <w:proofErr w:type="spellStart"/>
      <w:r w:rsidRPr="008A0883">
        <w:rPr>
          <w:rFonts w:ascii="Times New Roman" w:eastAsia="Times New Roman" w:hAnsi="Times New Roman" w:cs="Times New Roman"/>
          <w:color w:val="202124"/>
          <w:lang w:val="en" w:eastAsia="id-ID"/>
        </w:rPr>
        <w:t>Marunda</w:t>
      </w:r>
      <w:proofErr w:type="spellEnd"/>
      <w:r w:rsidRPr="008A0883">
        <w:rPr>
          <w:rFonts w:ascii="Times New Roman" w:eastAsia="Times New Roman" w:hAnsi="Times New Roman" w:cs="Times New Roman"/>
          <w:color w:val="202124"/>
          <w:lang w:val="en" w:eastAsia="id-ID"/>
        </w:rPr>
        <w:t xml:space="preserve"> very bad</w:t>
      </w:r>
      <w:r w:rsidR="003E6E8A">
        <w:rPr>
          <w:rFonts w:ascii="Times New Roman" w:eastAsia="Times New Roman" w:hAnsi="Times New Roman" w:cs="Times New Roman"/>
          <w:color w:val="202124"/>
          <w:lang w:eastAsia="id-ID"/>
        </w:rPr>
        <w:t xml:space="preserve"> (Kusumaningtyas,2018)</w:t>
      </w:r>
      <w:r w:rsidRPr="008A0883">
        <w:rPr>
          <w:rFonts w:ascii="Times New Roman" w:eastAsia="Times New Roman" w:hAnsi="Times New Roman" w:cs="Times New Roman"/>
          <w:color w:val="202124"/>
          <w:lang w:val="en" w:eastAsia="id-ID"/>
        </w:rPr>
        <w:t xml:space="preserve">. For this reason, it is necessary to measure air quality in </w:t>
      </w:r>
      <w:proofErr w:type="spellStart"/>
      <w:r w:rsidRPr="008A0883">
        <w:rPr>
          <w:rFonts w:ascii="Times New Roman" w:eastAsia="Times New Roman" w:hAnsi="Times New Roman" w:cs="Times New Roman"/>
          <w:color w:val="202124"/>
          <w:lang w:val="en" w:eastAsia="id-ID"/>
        </w:rPr>
        <w:t>Marunda</w:t>
      </w:r>
      <w:proofErr w:type="spellEnd"/>
      <w:r w:rsidRPr="008A0883">
        <w:rPr>
          <w:rFonts w:ascii="Times New Roman" w:eastAsia="Times New Roman" w:hAnsi="Times New Roman" w:cs="Times New Roman"/>
          <w:color w:val="202124"/>
          <w:lang w:val="en" w:eastAsia="id-ID"/>
        </w:rPr>
        <w:t xml:space="preserve"> to find out how high the level of pollution is in </w:t>
      </w:r>
      <w:proofErr w:type="spellStart"/>
      <w:r w:rsidRPr="008A0883">
        <w:rPr>
          <w:rFonts w:ascii="Times New Roman" w:eastAsia="Times New Roman" w:hAnsi="Times New Roman" w:cs="Times New Roman"/>
          <w:color w:val="202124"/>
          <w:lang w:val="en" w:eastAsia="id-ID"/>
        </w:rPr>
        <w:t>Marunda</w:t>
      </w:r>
      <w:proofErr w:type="spellEnd"/>
      <w:r w:rsidRPr="008A0883">
        <w:rPr>
          <w:rFonts w:ascii="Times New Roman" w:eastAsia="Times New Roman" w:hAnsi="Times New Roman" w:cs="Times New Roman"/>
          <w:color w:val="202124"/>
          <w:lang w:val="en" w:eastAsia="id-ID"/>
        </w:rPr>
        <w:t xml:space="preserve"> and how high the impact is caused by this level of pollution. Likewise, policy makers at </w:t>
      </w:r>
      <w:r w:rsidRPr="008A0883">
        <w:rPr>
          <w:rFonts w:ascii="Times New Roman" w:eastAsia="Times New Roman" w:hAnsi="Times New Roman" w:cs="Times New Roman"/>
          <w:color w:val="202124"/>
          <w:lang w:eastAsia="id-ID"/>
        </w:rPr>
        <w:t>Sekolah Tinggi Ilmu Pelayaran</w:t>
      </w:r>
      <w:r w:rsidRPr="008A0883">
        <w:rPr>
          <w:rFonts w:ascii="Times New Roman" w:eastAsia="Times New Roman" w:hAnsi="Times New Roman" w:cs="Times New Roman"/>
          <w:color w:val="202124"/>
          <w:lang w:val="en" w:eastAsia="id-ID"/>
        </w:rPr>
        <w:t xml:space="preserve"> can make policies related to the daily activities of cadets, especially activities carried out in the</w:t>
      </w:r>
      <w:r w:rsidRPr="008A0883">
        <w:rPr>
          <w:rFonts w:ascii="Times New Roman" w:eastAsia="Times New Roman" w:hAnsi="Times New Roman" w:cs="Times New Roman"/>
          <w:color w:val="202124"/>
          <w:lang w:eastAsia="id-ID"/>
        </w:rPr>
        <w:t xml:space="preserve"> open area.</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w:t>
      </w:r>
      <w:r w:rsidR="008F3C81">
        <w:rPr>
          <w:rFonts w:ascii="Times New Roman" w:eastAsia="Calibri" w:hAnsi="Times New Roman" w:cs="Times New Roman"/>
          <w:b/>
          <w:bCs/>
        </w:rPr>
        <w:t>THODE</w:t>
      </w:r>
      <w:r w:rsidR="00762A79" w:rsidRPr="00B53B02">
        <w:rPr>
          <w:rFonts w:ascii="Times New Roman" w:eastAsia="Calibri" w:hAnsi="Times New Roman" w:cs="Times New Roman"/>
          <w:b/>
          <w:bCs/>
        </w:rPr>
        <w:tab/>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EA3E26" w:rsidRDefault="009915B7" w:rsidP="00111BE3">
      <w:pPr>
        <w:autoSpaceDE w:val="0"/>
        <w:autoSpaceDN w:val="0"/>
        <w:adjustRightInd w:val="0"/>
        <w:spacing w:after="0" w:line="360" w:lineRule="auto"/>
        <w:ind w:firstLine="425"/>
        <w:jc w:val="both"/>
        <w:rPr>
          <w:rFonts w:ascii="Times New Roman" w:eastAsia="Calibri" w:hAnsi="Times New Roman" w:cs="Times New Roman"/>
          <w:bCs/>
        </w:rPr>
      </w:pPr>
      <w:r>
        <w:rPr>
          <w:rFonts w:ascii="Times New Roman" w:eastAsia="Calibri" w:hAnsi="Times New Roman" w:cs="Times New Roman"/>
          <w:bCs/>
        </w:rPr>
        <w:t>The methode used in this research is take to take  secondary data on Marunda Air Quality. The pollutant contetnt measured was the concentration of PM</w:t>
      </w:r>
      <w:r w:rsidR="00111BE3">
        <w:rPr>
          <w:rFonts w:ascii="Times New Roman" w:eastAsia="Calibri" w:hAnsi="Times New Roman" w:cs="Times New Roman"/>
          <w:bCs/>
        </w:rPr>
        <w:t xml:space="preserve"> 2.5</w:t>
      </w:r>
      <w:r>
        <w:rPr>
          <w:rFonts w:ascii="Times New Roman" w:eastAsia="Calibri" w:hAnsi="Times New Roman" w:cs="Times New Roman"/>
          <w:bCs/>
        </w:rPr>
        <w:t xml:space="preserve"> and Concentration of PM 10</w:t>
      </w:r>
      <w:r w:rsidR="00111BE3">
        <w:rPr>
          <w:rFonts w:ascii="Times New Roman" w:eastAsia="Calibri" w:hAnsi="Times New Roman" w:cs="Times New Roman"/>
          <w:bCs/>
        </w:rPr>
        <w:t xml:space="preserve">. The measured pollutant level is categorized in health </w:t>
      </w:r>
      <w:r w:rsidR="00111BE3">
        <w:rPr>
          <w:rFonts w:ascii="Times New Roman" w:eastAsia="Calibri" w:hAnsi="Times New Roman" w:cs="Times New Roman"/>
          <w:bCs/>
        </w:rPr>
        <w:lastRenderedPageBreak/>
        <w:t>classification according to hazardous level determined by Environmental protection Agency of United State of America.</w:t>
      </w:r>
    </w:p>
    <w:p w:rsidR="00111BE3" w:rsidRPr="009915B7" w:rsidRDefault="00111BE3" w:rsidP="00111BE3">
      <w:pPr>
        <w:autoSpaceDE w:val="0"/>
        <w:autoSpaceDN w:val="0"/>
        <w:adjustRightInd w:val="0"/>
        <w:spacing w:after="0" w:line="360" w:lineRule="auto"/>
        <w:ind w:firstLine="425"/>
        <w:jc w:val="both"/>
        <w:rPr>
          <w:rFonts w:ascii="Times New Roman" w:eastAsia="Calibri" w:hAnsi="Times New Roman" w:cs="Times New Roman"/>
          <w:bCs/>
        </w:rPr>
      </w:pPr>
      <w:r>
        <w:rPr>
          <w:rFonts w:ascii="Times New Roman" w:eastAsia="Calibri" w:hAnsi="Times New Roman" w:cs="Times New Roman"/>
          <w:bCs/>
        </w:rPr>
        <w:t>Processing Data from pollutant measured using SPSS and Microsoft Excel Software.</w:t>
      </w:r>
    </w:p>
    <w:p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0C6CC9"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RESULT AND DISCUSSION</w:t>
      </w:r>
    </w:p>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0C6CC9" w:rsidRPr="000C6CC9" w:rsidRDefault="000C6CC9" w:rsidP="009915B7">
      <w:pPr>
        <w:tabs>
          <w:tab w:val="left" w:pos="2835"/>
        </w:tabs>
        <w:spacing w:after="0" w:line="360" w:lineRule="auto"/>
        <w:jc w:val="both"/>
        <w:rPr>
          <w:rFonts w:ascii="Times New Roman" w:hAnsi="Times New Roman" w:cs="Times New Roman"/>
          <w:color w:val="000000" w:themeColor="text1"/>
        </w:rPr>
      </w:pPr>
      <w:r w:rsidRPr="000C6CC9">
        <w:rPr>
          <w:rFonts w:ascii="Times New Roman" w:hAnsi="Times New Roman" w:cs="Times New Roman"/>
          <w:color w:val="000000" w:themeColor="text1"/>
        </w:rPr>
        <w:t>Perticulate Matter 2.5 (PM 2.5) and Particulate matter 10 (PM 10) are small particles with diameter less than 2.5 Micrometer (PM 2.5) and small particles with diameter less than. When people inhale air contain PM 2.5, this particles can get deep intu the lungs, numerous scientific studies linked Exposure PM 2.5 and PM 10 affect respiratory and cardiovasculer health system.</w:t>
      </w:r>
      <w:r w:rsidRPr="000C6CC9">
        <w:rPr>
          <w:rFonts w:ascii="Times New Roman" w:hAnsi="Times New Roman" w:cs="Times New Roman"/>
        </w:rPr>
        <w:t xml:space="preserve"> (</w:t>
      </w:r>
      <w:hyperlink r:id="rId12" w:history="1">
        <w:r w:rsidRPr="000C6CC9">
          <w:rPr>
            <w:rStyle w:val="Hyperlink"/>
            <w:rFonts w:ascii="Times New Roman" w:hAnsi="Times New Roman" w:cs="Times New Roman"/>
          </w:rPr>
          <w:t>www.epa.gov</w:t>
        </w:r>
      </w:hyperlink>
      <w:r w:rsidRPr="000C6CC9">
        <w:rPr>
          <w:rFonts w:ascii="Times New Roman" w:hAnsi="Times New Roman" w:cs="Times New Roman"/>
        </w:rPr>
        <w:t>, 2022)</w:t>
      </w:r>
      <w:r w:rsidRPr="000C6CC9">
        <w:rPr>
          <w:rFonts w:ascii="Times New Roman" w:hAnsi="Times New Roman" w:cs="Times New Roman"/>
          <w:color w:val="000000" w:themeColor="text1"/>
        </w:rPr>
        <w:t xml:space="preserve"> </w:t>
      </w:r>
    </w:p>
    <w:p w:rsidR="000C6CC9" w:rsidRPr="000C6CC9" w:rsidRDefault="000C6CC9" w:rsidP="009915B7">
      <w:pPr>
        <w:tabs>
          <w:tab w:val="left" w:pos="2835"/>
        </w:tabs>
        <w:spacing w:after="0" w:line="360" w:lineRule="auto"/>
        <w:jc w:val="both"/>
        <w:rPr>
          <w:rFonts w:ascii="Times New Roman" w:hAnsi="Times New Roman" w:cs="Times New Roman"/>
        </w:rPr>
      </w:pPr>
      <w:r w:rsidRPr="000C6CC9">
        <w:rPr>
          <w:rFonts w:ascii="Times New Roman" w:hAnsi="Times New Roman" w:cs="Times New Roman"/>
        </w:rPr>
        <w:t>Nitrogen Dioxide is collorles, odorles and a highly reactive gasses, contain with Nitrogen and Oxigen atom in varying amount. Commonly came from fossil fuels burning at high temperature. Breathing Nitrogen Dioxide with high concentration make irritation in human respiratory system.  (</w:t>
      </w:r>
      <w:r w:rsidR="007B0AD4">
        <w:fldChar w:fldCharType="begin"/>
      </w:r>
      <w:r w:rsidR="007B0AD4">
        <w:instrText xml:space="preserve"> HYPERLINK "http://www.epa.gov" </w:instrText>
      </w:r>
      <w:r w:rsidR="007B0AD4">
        <w:fldChar w:fldCharType="separate"/>
      </w:r>
      <w:r w:rsidRPr="000C6CC9">
        <w:rPr>
          <w:rFonts w:ascii="Times New Roman" w:hAnsi="Times New Roman" w:cs="Times New Roman"/>
        </w:rPr>
        <w:t>www.epa.gov</w:t>
      </w:r>
      <w:r w:rsidR="007B0AD4">
        <w:rPr>
          <w:rFonts w:ascii="Times New Roman" w:hAnsi="Times New Roman" w:cs="Times New Roman"/>
        </w:rPr>
        <w:fldChar w:fldCharType="end"/>
      </w:r>
      <w:r w:rsidRPr="000C6CC9">
        <w:rPr>
          <w:rFonts w:ascii="Times New Roman" w:hAnsi="Times New Roman" w:cs="Times New Roman"/>
        </w:rPr>
        <w:t>, 2022)</w:t>
      </w:r>
      <w:r w:rsidRPr="000C6CC9">
        <w:rPr>
          <w:rFonts w:ascii="Times New Roman" w:hAnsi="Times New Roman" w:cs="Times New Roman"/>
          <w:color w:val="000000" w:themeColor="text1"/>
        </w:rPr>
        <w:t xml:space="preserve"> </w:t>
      </w:r>
    </w:p>
    <w:p w:rsidR="000C6CC9" w:rsidRDefault="000C6CC9" w:rsidP="009915B7">
      <w:pPr>
        <w:tabs>
          <w:tab w:val="left" w:pos="2835"/>
        </w:tabs>
        <w:spacing w:after="0" w:line="360" w:lineRule="auto"/>
        <w:jc w:val="both"/>
        <w:rPr>
          <w:rFonts w:ascii="Times New Roman" w:hAnsi="Times New Roman" w:cs="Times New Roman"/>
        </w:rPr>
      </w:pPr>
      <w:r w:rsidRPr="000C6CC9">
        <w:rPr>
          <w:rFonts w:ascii="Times New Roman" w:hAnsi="Times New Roman" w:cs="Times New Roman"/>
        </w:rPr>
        <w:t xml:space="preserve">Environmental Protection Agency of United State Goverment classify amount of pollutant in the air into Pollutant Specific Sub Indices and cautionary statement for Guidance on the Air Quality Index </w:t>
      </w:r>
      <w:r>
        <w:rPr>
          <w:rFonts w:ascii="Times New Roman" w:hAnsi="Times New Roman" w:cs="Times New Roman"/>
        </w:rPr>
        <w:t>as shown as the following table.</w:t>
      </w:r>
    </w:p>
    <w:p w:rsidR="000C6CC9" w:rsidRDefault="000C6CC9" w:rsidP="009915B7">
      <w:pPr>
        <w:tabs>
          <w:tab w:val="left" w:pos="2835"/>
        </w:tabs>
        <w:spacing w:after="0" w:line="360" w:lineRule="auto"/>
        <w:jc w:val="both"/>
        <w:rPr>
          <w:rFonts w:ascii="Times New Roman" w:hAnsi="Times New Roman" w:cs="Times New Roman"/>
        </w:rPr>
      </w:pPr>
    </w:p>
    <w:p w:rsidR="000C6CC9" w:rsidRPr="000C6CC9" w:rsidRDefault="000C6CC9" w:rsidP="009915B7">
      <w:pPr>
        <w:autoSpaceDE w:val="0"/>
        <w:autoSpaceDN w:val="0"/>
        <w:adjustRightInd w:val="0"/>
        <w:spacing w:after="0" w:line="360" w:lineRule="auto"/>
        <w:jc w:val="center"/>
        <w:rPr>
          <w:rFonts w:ascii="Times New Roman" w:eastAsia="Calibri" w:hAnsi="Times New Roman" w:cs="Times New Roman"/>
          <w:bCs/>
        </w:rPr>
      </w:pPr>
      <w:proofErr w:type="gramStart"/>
      <w:r>
        <w:rPr>
          <w:rFonts w:ascii="Times New Roman" w:eastAsia="Calibri" w:hAnsi="Times New Roman" w:cs="Times New Roman"/>
          <w:bCs/>
          <w:lang w:val="en-US"/>
        </w:rPr>
        <w:t>Tab</w:t>
      </w:r>
      <w:r>
        <w:rPr>
          <w:rFonts w:ascii="Times New Roman" w:eastAsia="Calibri" w:hAnsi="Times New Roman" w:cs="Times New Roman"/>
          <w:bCs/>
        </w:rPr>
        <w:t>le</w:t>
      </w:r>
      <w:r>
        <w:rPr>
          <w:rFonts w:ascii="Times New Roman" w:eastAsia="Calibri" w:hAnsi="Times New Roman" w:cs="Times New Roman"/>
          <w:bCs/>
          <w:lang w:val="en-US"/>
        </w:rPr>
        <w:t xml:space="preserve"> 1.</w:t>
      </w:r>
      <w:proofErr w:type="gramEnd"/>
      <w:r>
        <w:rPr>
          <w:rFonts w:ascii="Times New Roman" w:eastAsia="Calibri" w:hAnsi="Times New Roman" w:cs="Times New Roman"/>
          <w:bCs/>
          <w:lang w:val="en-US"/>
        </w:rPr>
        <w:t xml:space="preserve"> </w:t>
      </w:r>
      <w:r>
        <w:rPr>
          <w:rFonts w:ascii="Times New Roman" w:eastAsia="Calibri" w:hAnsi="Times New Roman" w:cs="Times New Roman"/>
          <w:bCs/>
        </w:rPr>
        <w:t>Pollutant Index values</w:t>
      </w:r>
    </w:p>
    <w:tbl>
      <w:tblPr>
        <w:tblStyle w:val="TableGrid"/>
        <w:tblW w:w="0" w:type="auto"/>
        <w:tblInd w:w="108" w:type="dxa"/>
        <w:tblLook w:val="04A0" w:firstRow="1" w:lastRow="0" w:firstColumn="1" w:lastColumn="0" w:noHBand="0" w:noVBand="1"/>
      </w:tblPr>
      <w:tblGrid>
        <w:gridCol w:w="1892"/>
        <w:gridCol w:w="962"/>
        <w:gridCol w:w="877"/>
        <w:gridCol w:w="842"/>
      </w:tblGrid>
      <w:tr w:rsidR="000C6CC9" w:rsidRPr="000C6CC9" w:rsidTr="00111BE3">
        <w:tc>
          <w:tcPr>
            <w:tcW w:w="1892" w:type="dxa"/>
            <w:vMerge w:val="restart"/>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Index values</w:t>
            </w:r>
          </w:p>
        </w:tc>
        <w:tc>
          <w:tcPr>
            <w:tcW w:w="2681" w:type="dxa"/>
            <w:gridSpan w:val="3"/>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Pollutant</w:t>
            </w:r>
          </w:p>
        </w:tc>
      </w:tr>
      <w:tr w:rsidR="000C6CC9" w:rsidRPr="000C6CC9" w:rsidTr="00111BE3">
        <w:tc>
          <w:tcPr>
            <w:tcW w:w="1892" w:type="dxa"/>
            <w:vMerge/>
          </w:tcPr>
          <w:p w:rsidR="000C6CC9" w:rsidRPr="000C6CC9" w:rsidRDefault="000C6CC9" w:rsidP="009915B7">
            <w:pPr>
              <w:pStyle w:val="ListParagraph"/>
              <w:tabs>
                <w:tab w:val="left" w:pos="2835"/>
              </w:tabs>
              <w:spacing w:line="360" w:lineRule="auto"/>
              <w:ind w:left="0"/>
              <w:jc w:val="both"/>
              <w:rPr>
                <w:sz w:val="22"/>
                <w:szCs w:val="22"/>
              </w:rPr>
            </w:pPr>
          </w:p>
        </w:tc>
        <w:tc>
          <w:tcPr>
            <w:tcW w:w="962" w:type="dxa"/>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PM 2.5</w:t>
            </w:r>
          </w:p>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µg/m</w:t>
            </w:r>
            <w:r w:rsidRPr="000C6CC9">
              <w:rPr>
                <w:sz w:val="22"/>
                <w:szCs w:val="22"/>
                <w:vertAlign w:val="superscript"/>
              </w:rPr>
              <w:t>3</w:t>
            </w:r>
          </w:p>
        </w:tc>
        <w:tc>
          <w:tcPr>
            <w:tcW w:w="877" w:type="dxa"/>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PM 10</w:t>
            </w:r>
          </w:p>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µg/m</w:t>
            </w:r>
            <w:r w:rsidRPr="000C6CC9">
              <w:rPr>
                <w:sz w:val="22"/>
                <w:szCs w:val="22"/>
                <w:vertAlign w:val="superscript"/>
              </w:rPr>
              <w:t>3</w:t>
            </w:r>
          </w:p>
        </w:tc>
        <w:tc>
          <w:tcPr>
            <w:tcW w:w="842" w:type="dxa"/>
          </w:tcPr>
          <w:p w:rsidR="000C6CC9" w:rsidRPr="000C6CC9" w:rsidRDefault="000C6CC9" w:rsidP="009915B7">
            <w:pPr>
              <w:pStyle w:val="ListParagraph"/>
              <w:tabs>
                <w:tab w:val="left" w:pos="2835"/>
              </w:tabs>
              <w:spacing w:line="360" w:lineRule="auto"/>
              <w:ind w:left="0"/>
              <w:jc w:val="center"/>
              <w:rPr>
                <w:sz w:val="22"/>
                <w:szCs w:val="22"/>
                <w:vertAlign w:val="subscript"/>
              </w:rPr>
            </w:pPr>
            <w:r w:rsidRPr="000C6CC9">
              <w:rPr>
                <w:sz w:val="22"/>
                <w:szCs w:val="22"/>
              </w:rPr>
              <w:t>NO</w:t>
            </w:r>
            <w:r w:rsidRPr="000C6CC9">
              <w:rPr>
                <w:sz w:val="22"/>
                <w:szCs w:val="22"/>
                <w:vertAlign w:val="subscript"/>
              </w:rPr>
              <w:t>2</w:t>
            </w:r>
          </w:p>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(Ppm)</w:t>
            </w:r>
          </w:p>
        </w:tc>
      </w:tr>
      <w:tr w:rsidR="000C6CC9" w:rsidRPr="000C6CC9" w:rsidTr="00111BE3">
        <w:tc>
          <w:tcPr>
            <w:tcW w:w="1892" w:type="dxa"/>
            <w:shd w:val="clear" w:color="auto" w:fill="92D050"/>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Good</w:t>
            </w:r>
          </w:p>
        </w:tc>
        <w:tc>
          <w:tcPr>
            <w:tcW w:w="962" w:type="dxa"/>
            <w:shd w:val="clear" w:color="auto" w:fill="92D05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0-12</w:t>
            </w:r>
          </w:p>
        </w:tc>
        <w:tc>
          <w:tcPr>
            <w:tcW w:w="877" w:type="dxa"/>
            <w:shd w:val="clear" w:color="auto" w:fill="92D05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0-54</w:t>
            </w:r>
          </w:p>
        </w:tc>
        <w:tc>
          <w:tcPr>
            <w:tcW w:w="842" w:type="dxa"/>
            <w:shd w:val="clear" w:color="auto" w:fill="92D05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0-35</w:t>
            </w:r>
          </w:p>
        </w:tc>
      </w:tr>
      <w:tr w:rsidR="000C6CC9" w:rsidRPr="000C6CC9" w:rsidTr="00111BE3">
        <w:tc>
          <w:tcPr>
            <w:tcW w:w="1892" w:type="dxa"/>
            <w:shd w:val="clear" w:color="auto" w:fill="FFFF00"/>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Moderate</w:t>
            </w:r>
          </w:p>
        </w:tc>
        <w:tc>
          <w:tcPr>
            <w:tcW w:w="962" w:type="dxa"/>
            <w:shd w:val="clear" w:color="auto" w:fill="FFFF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12.1-35.4</w:t>
            </w:r>
          </w:p>
        </w:tc>
        <w:tc>
          <w:tcPr>
            <w:tcW w:w="877" w:type="dxa"/>
            <w:shd w:val="clear" w:color="auto" w:fill="FFFF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55-154</w:t>
            </w:r>
          </w:p>
        </w:tc>
        <w:tc>
          <w:tcPr>
            <w:tcW w:w="842" w:type="dxa"/>
            <w:shd w:val="clear" w:color="auto" w:fill="FFFF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36-75</w:t>
            </w:r>
          </w:p>
        </w:tc>
      </w:tr>
      <w:tr w:rsidR="000C6CC9" w:rsidRPr="000C6CC9" w:rsidTr="00111BE3">
        <w:tc>
          <w:tcPr>
            <w:tcW w:w="1892" w:type="dxa"/>
            <w:shd w:val="clear" w:color="auto" w:fill="FFC000"/>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 xml:space="preserve">Unhealthy for </w:t>
            </w:r>
            <w:r w:rsidRPr="000C6CC9">
              <w:rPr>
                <w:sz w:val="22"/>
                <w:szCs w:val="22"/>
              </w:rPr>
              <w:lastRenderedPageBreak/>
              <w:t>Sensitive Group</w:t>
            </w:r>
          </w:p>
        </w:tc>
        <w:tc>
          <w:tcPr>
            <w:tcW w:w="962" w:type="dxa"/>
            <w:shd w:val="clear" w:color="auto" w:fill="FFC0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lastRenderedPageBreak/>
              <w:t>35.5-</w:t>
            </w:r>
            <w:r w:rsidRPr="000C6CC9">
              <w:rPr>
                <w:sz w:val="22"/>
                <w:szCs w:val="22"/>
              </w:rPr>
              <w:lastRenderedPageBreak/>
              <w:t>55.4</w:t>
            </w:r>
          </w:p>
        </w:tc>
        <w:tc>
          <w:tcPr>
            <w:tcW w:w="877" w:type="dxa"/>
            <w:shd w:val="clear" w:color="auto" w:fill="FFC0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lastRenderedPageBreak/>
              <w:t>155-</w:t>
            </w:r>
            <w:r w:rsidRPr="000C6CC9">
              <w:rPr>
                <w:sz w:val="22"/>
                <w:szCs w:val="22"/>
              </w:rPr>
              <w:lastRenderedPageBreak/>
              <w:t>254</w:t>
            </w:r>
          </w:p>
        </w:tc>
        <w:tc>
          <w:tcPr>
            <w:tcW w:w="842" w:type="dxa"/>
            <w:shd w:val="clear" w:color="auto" w:fill="FFC0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lastRenderedPageBreak/>
              <w:t>76-185</w:t>
            </w:r>
          </w:p>
        </w:tc>
      </w:tr>
      <w:tr w:rsidR="000C6CC9" w:rsidRPr="000C6CC9" w:rsidTr="00111BE3">
        <w:tc>
          <w:tcPr>
            <w:tcW w:w="1892" w:type="dxa"/>
            <w:shd w:val="clear" w:color="auto" w:fill="FF0000"/>
          </w:tcPr>
          <w:p w:rsidR="000C6CC9" w:rsidRPr="000C6CC9" w:rsidRDefault="000C6CC9" w:rsidP="009915B7">
            <w:pPr>
              <w:pStyle w:val="ListParagraph"/>
              <w:tabs>
                <w:tab w:val="left" w:pos="2835"/>
              </w:tabs>
              <w:spacing w:line="360" w:lineRule="auto"/>
              <w:ind w:left="0"/>
              <w:jc w:val="both"/>
              <w:rPr>
                <w:color w:val="FFFFFF" w:themeColor="background1"/>
                <w:sz w:val="22"/>
                <w:szCs w:val="22"/>
              </w:rPr>
            </w:pPr>
            <w:r w:rsidRPr="000C6CC9">
              <w:rPr>
                <w:color w:val="FFFFFF" w:themeColor="background1"/>
                <w:sz w:val="22"/>
                <w:szCs w:val="22"/>
              </w:rPr>
              <w:lastRenderedPageBreak/>
              <w:t>Unhealthy</w:t>
            </w:r>
          </w:p>
        </w:tc>
        <w:tc>
          <w:tcPr>
            <w:tcW w:w="962" w:type="dxa"/>
            <w:shd w:val="clear" w:color="auto" w:fill="FF00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55.4-150.4</w:t>
            </w:r>
          </w:p>
        </w:tc>
        <w:tc>
          <w:tcPr>
            <w:tcW w:w="877" w:type="dxa"/>
            <w:shd w:val="clear" w:color="auto" w:fill="FF00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254-354</w:t>
            </w:r>
          </w:p>
        </w:tc>
        <w:tc>
          <w:tcPr>
            <w:tcW w:w="842" w:type="dxa"/>
            <w:shd w:val="clear" w:color="auto" w:fill="FF00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186-304</w:t>
            </w:r>
          </w:p>
        </w:tc>
      </w:tr>
      <w:tr w:rsidR="000C6CC9" w:rsidRPr="000C6CC9" w:rsidTr="00111BE3">
        <w:tc>
          <w:tcPr>
            <w:tcW w:w="1892" w:type="dxa"/>
            <w:shd w:val="clear" w:color="auto" w:fill="FF33CC"/>
          </w:tcPr>
          <w:p w:rsidR="000C6CC9" w:rsidRPr="000C6CC9" w:rsidRDefault="000C6CC9" w:rsidP="009915B7">
            <w:pPr>
              <w:pStyle w:val="ListParagraph"/>
              <w:tabs>
                <w:tab w:val="left" w:pos="2835"/>
              </w:tabs>
              <w:spacing w:line="360" w:lineRule="auto"/>
              <w:ind w:left="0"/>
              <w:jc w:val="both"/>
              <w:rPr>
                <w:color w:val="FFFFFF" w:themeColor="background1"/>
                <w:sz w:val="22"/>
                <w:szCs w:val="22"/>
              </w:rPr>
            </w:pPr>
            <w:r w:rsidRPr="000C6CC9">
              <w:rPr>
                <w:color w:val="FFFFFF" w:themeColor="background1"/>
                <w:sz w:val="22"/>
                <w:szCs w:val="22"/>
              </w:rPr>
              <w:t>Very Unhealthy</w:t>
            </w:r>
          </w:p>
        </w:tc>
        <w:tc>
          <w:tcPr>
            <w:tcW w:w="962" w:type="dxa"/>
            <w:shd w:val="clear" w:color="auto" w:fill="FF33CC"/>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150.5-250.4</w:t>
            </w:r>
          </w:p>
        </w:tc>
        <w:tc>
          <w:tcPr>
            <w:tcW w:w="877" w:type="dxa"/>
            <w:shd w:val="clear" w:color="auto" w:fill="FF33CC"/>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353-424</w:t>
            </w:r>
          </w:p>
        </w:tc>
        <w:tc>
          <w:tcPr>
            <w:tcW w:w="842" w:type="dxa"/>
            <w:shd w:val="clear" w:color="auto" w:fill="FF33CC"/>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305-604</w:t>
            </w:r>
          </w:p>
        </w:tc>
      </w:tr>
      <w:tr w:rsidR="000C6CC9" w:rsidRPr="000C6CC9" w:rsidTr="00111BE3">
        <w:tc>
          <w:tcPr>
            <w:tcW w:w="1892" w:type="dxa"/>
            <w:shd w:val="clear" w:color="auto" w:fill="993300"/>
          </w:tcPr>
          <w:p w:rsidR="000C6CC9" w:rsidRPr="000C6CC9" w:rsidRDefault="000C6CC9" w:rsidP="009915B7">
            <w:pPr>
              <w:pStyle w:val="ListParagraph"/>
              <w:tabs>
                <w:tab w:val="left" w:pos="2835"/>
              </w:tabs>
              <w:spacing w:line="360" w:lineRule="auto"/>
              <w:ind w:left="0"/>
              <w:jc w:val="both"/>
              <w:rPr>
                <w:color w:val="FFFFFF" w:themeColor="background1"/>
                <w:sz w:val="22"/>
                <w:szCs w:val="22"/>
              </w:rPr>
            </w:pPr>
            <w:r w:rsidRPr="000C6CC9">
              <w:rPr>
                <w:color w:val="FFFFFF" w:themeColor="background1"/>
                <w:sz w:val="22"/>
                <w:szCs w:val="22"/>
              </w:rPr>
              <w:t>Hazardous</w:t>
            </w:r>
          </w:p>
        </w:tc>
        <w:tc>
          <w:tcPr>
            <w:tcW w:w="962" w:type="dxa"/>
            <w:shd w:val="clear" w:color="auto" w:fill="9933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250.5-500.4</w:t>
            </w:r>
          </w:p>
        </w:tc>
        <w:tc>
          <w:tcPr>
            <w:tcW w:w="877" w:type="dxa"/>
            <w:shd w:val="clear" w:color="auto" w:fill="9933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425-604</w:t>
            </w:r>
          </w:p>
        </w:tc>
        <w:tc>
          <w:tcPr>
            <w:tcW w:w="842" w:type="dxa"/>
            <w:shd w:val="clear" w:color="auto" w:fill="9933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605-1005</w:t>
            </w:r>
          </w:p>
        </w:tc>
      </w:tr>
    </w:tbl>
    <w:p w:rsidR="000C6CC9" w:rsidRDefault="000C6CC9" w:rsidP="009915B7">
      <w:pPr>
        <w:tabs>
          <w:tab w:val="left" w:pos="2835"/>
        </w:tabs>
        <w:spacing w:after="0" w:line="360" w:lineRule="auto"/>
        <w:jc w:val="both"/>
        <w:rPr>
          <w:rFonts w:ascii="Times New Roman" w:hAnsi="Times New Roman" w:cs="Times New Roman"/>
        </w:rPr>
      </w:pPr>
    </w:p>
    <w:p w:rsidR="000C6CC9" w:rsidRDefault="000C6CC9" w:rsidP="009915B7">
      <w:pPr>
        <w:spacing w:after="0" w:line="360" w:lineRule="auto"/>
        <w:jc w:val="both"/>
        <w:rPr>
          <w:rFonts w:ascii="Times New Roman" w:hAnsi="Times New Roman" w:cs="Times New Roman"/>
          <w:b/>
        </w:rPr>
      </w:pPr>
      <w:r>
        <w:rPr>
          <w:rFonts w:ascii="Times New Roman" w:hAnsi="Times New Roman" w:cs="Times New Roman"/>
          <w:b/>
        </w:rPr>
        <w:t xml:space="preserve">3.1 </w:t>
      </w:r>
      <w:r w:rsidRPr="000C6CC9">
        <w:rPr>
          <w:rFonts w:ascii="Times New Roman" w:hAnsi="Times New Roman" w:cs="Times New Roman"/>
          <w:b/>
        </w:rPr>
        <w:t>PM 2.5 (Particullate Matter 2.5)</w:t>
      </w:r>
    </w:p>
    <w:p w:rsidR="000C6CC9" w:rsidRPr="000C6CC9" w:rsidRDefault="000C6CC9" w:rsidP="009915B7">
      <w:pPr>
        <w:spacing w:after="0" w:line="360" w:lineRule="auto"/>
        <w:jc w:val="center"/>
        <w:rPr>
          <w:rFonts w:ascii="Times New Roman" w:hAnsi="Times New Roman" w:cs="Times New Roman"/>
        </w:rPr>
      </w:pPr>
    </w:p>
    <w:p w:rsidR="000C6CC9" w:rsidRPr="000C6CC9" w:rsidRDefault="000C6CC9" w:rsidP="009915B7">
      <w:pPr>
        <w:spacing w:after="0" w:line="360" w:lineRule="auto"/>
        <w:jc w:val="center"/>
        <w:rPr>
          <w:rFonts w:ascii="Times New Roman" w:hAnsi="Times New Roman" w:cs="Times New Roman"/>
        </w:rPr>
      </w:pPr>
      <w:r w:rsidRPr="000C6CC9">
        <w:rPr>
          <w:rFonts w:ascii="Times New Roman" w:hAnsi="Times New Roman" w:cs="Times New Roman"/>
        </w:rPr>
        <w:t>Table 2. Statistical data of PM 2.5</w:t>
      </w:r>
    </w:p>
    <w:tbl>
      <w:tblPr>
        <w:tblStyle w:val="TableGrid"/>
        <w:tblW w:w="0" w:type="auto"/>
        <w:jc w:val="center"/>
        <w:tblInd w:w="-508" w:type="dxa"/>
        <w:tblLook w:val="04A0" w:firstRow="1" w:lastRow="0" w:firstColumn="1" w:lastColumn="0" w:noHBand="0" w:noVBand="1"/>
      </w:tblPr>
      <w:tblGrid>
        <w:gridCol w:w="1519"/>
        <w:gridCol w:w="666"/>
        <w:gridCol w:w="831"/>
        <w:gridCol w:w="941"/>
      </w:tblGrid>
      <w:tr w:rsidR="000C6CC9" w:rsidRPr="000C6CC9" w:rsidTr="000C6CC9">
        <w:trPr>
          <w:jc w:val="center"/>
        </w:trPr>
        <w:tc>
          <w:tcPr>
            <w:tcW w:w="1519" w:type="dxa"/>
          </w:tcPr>
          <w:p w:rsidR="000C6CC9" w:rsidRPr="000C6CC9" w:rsidRDefault="000C6CC9" w:rsidP="009915B7">
            <w:pPr>
              <w:spacing w:line="360" w:lineRule="auto"/>
              <w:jc w:val="center"/>
              <w:rPr>
                <w:sz w:val="22"/>
                <w:szCs w:val="22"/>
              </w:rPr>
            </w:pPr>
            <w:r w:rsidRPr="000C6CC9">
              <w:rPr>
                <w:sz w:val="22"/>
                <w:szCs w:val="22"/>
              </w:rPr>
              <w:t>Pollutant</w:t>
            </w:r>
          </w:p>
        </w:tc>
        <w:tc>
          <w:tcPr>
            <w:tcW w:w="666" w:type="dxa"/>
          </w:tcPr>
          <w:p w:rsidR="000C6CC9" w:rsidRPr="000C6CC9" w:rsidRDefault="000C6CC9" w:rsidP="009915B7">
            <w:pPr>
              <w:spacing w:line="360" w:lineRule="auto"/>
              <w:jc w:val="center"/>
              <w:rPr>
                <w:sz w:val="22"/>
                <w:szCs w:val="22"/>
              </w:rPr>
            </w:pPr>
            <w:r w:rsidRPr="000C6CC9">
              <w:rPr>
                <w:sz w:val="22"/>
                <w:szCs w:val="22"/>
              </w:rPr>
              <w:t>N</w:t>
            </w:r>
          </w:p>
        </w:tc>
        <w:tc>
          <w:tcPr>
            <w:tcW w:w="831" w:type="dxa"/>
          </w:tcPr>
          <w:p w:rsidR="000C6CC9" w:rsidRPr="000C6CC9" w:rsidRDefault="000C6CC9" w:rsidP="009915B7">
            <w:pPr>
              <w:spacing w:line="360" w:lineRule="auto"/>
              <w:jc w:val="center"/>
              <w:rPr>
                <w:sz w:val="22"/>
                <w:szCs w:val="22"/>
              </w:rPr>
            </w:pPr>
            <w:r w:rsidRPr="000C6CC9">
              <w:rPr>
                <w:sz w:val="22"/>
                <w:szCs w:val="22"/>
              </w:rPr>
              <w:t>Mean</w:t>
            </w:r>
          </w:p>
        </w:tc>
        <w:tc>
          <w:tcPr>
            <w:tcW w:w="941" w:type="dxa"/>
          </w:tcPr>
          <w:p w:rsidR="000C6CC9" w:rsidRPr="000C6CC9" w:rsidRDefault="000C6CC9" w:rsidP="009915B7">
            <w:pPr>
              <w:spacing w:line="360" w:lineRule="auto"/>
              <w:jc w:val="center"/>
              <w:rPr>
                <w:sz w:val="22"/>
                <w:szCs w:val="22"/>
              </w:rPr>
            </w:pPr>
            <w:r w:rsidRPr="000C6CC9">
              <w:rPr>
                <w:sz w:val="22"/>
                <w:szCs w:val="22"/>
              </w:rPr>
              <w:t>Dev</w:t>
            </w:r>
          </w:p>
        </w:tc>
      </w:tr>
      <w:tr w:rsidR="000C6CC9" w:rsidRPr="000C6CC9" w:rsidTr="000C6CC9">
        <w:trPr>
          <w:jc w:val="center"/>
        </w:trPr>
        <w:tc>
          <w:tcPr>
            <w:tcW w:w="1519" w:type="dxa"/>
          </w:tcPr>
          <w:p w:rsidR="000C6CC9" w:rsidRPr="000C6CC9" w:rsidRDefault="000C6CC9" w:rsidP="009915B7">
            <w:pPr>
              <w:spacing w:line="360" w:lineRule="auto"/>
              <w:jc w:val="both"/>
              <w:rPr>
                <w:sz w:val="22"/>
                <w:szCs w:val="22"/>
              </w:rPr>
            </w:pPr>
            <w:r w:rsidRPr="000C6CC9">
              <w:rPr>
                <w:sz w:val="22"/>
                <w:szCs w:val="22"/>
              </w:rPr>
              <w:t>PM 2.5 (µg/m</w:t>
            </w:r>
            <w:r w:rsidRPr="000C6CC9">
              <w:rPr>
                <w:sz w:val="22"/>
                <w:szCs w:val="22"/>
                <w:vertAlign w:val="superscript"/>
              </w:rPr>
              <w:t>3</w:t>
            </w:r>
            <w:r w:rsidRPr="000C6CC9">
              <w:rPr>
                <w:sz w:val="22"/>
                <w:szCs w:val="22"/>
              </w:rPr>
              <w:t>)</w:t>
            </w:r>
          </w:p>
        </w:tc>
        <w:tc>
          <w:tcPr>
            <w:tcW w:w="666"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185</w:t>
            </w:r>
          </w:p>
        </w:tc>
        <w:tc>
          <w:tcPr>
            <w:tcW w:w="83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47.10</w:t>
            </w:r>
          </w:p>
        </w:tc>
        <w:tc>
          <w:tcPr>
            <w:tcW w:w="94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29.465</w:t>
            </w:r>
          </w:p>
        </w:tc>
      </w:tr>
    </w:tbl>
    <w:p w:rsidR="000C6CC9" w:rsidRDefault="000C6CC9" w:rsidP="009915B7">
      <w:pPr>
        <w:spacing w:after="0" w:line="360" w:lineRule="auto"/>
        <w:jc w:val="both"/>
        <w:rPr>
          <w:rFonts w:ascii="Times New Roman" w:hAnsi="Times New Roman" w:cs="Times New Roman"/>
          <w:b/>
        </w:rPr>
      </w:pPr>
    </w:p>
    <w:p w:rsidR="00111BE3" w:rsidRPr="000C6CC9" w:rsidRDefault="00111BE3" w:rsidP="00111BE3">
      <w:pPr>
        <w:spacing w:after="0" w:line="360" w:lineRule="auto"/>
        <w:jc w:val="center"/>
        <w:rPr>
          <w:rFonts w:ascii="Times New Roman" w:hAnsi="Times New Roman" w:cs="Times New Roman"/>
        </w:rPr>
      </w:pPr>
      <w:r>
        <w:rPr>
          <w:rFonts w:ascii="Times New Roman" w:hAnsi="Times New Roman" w:cs="Times New Roman"/>
        </w:rPr>
        <w:t>Graphic 1</w:t>
      </w:r>
      <w:r w:rsidRPr="000C6CC9">
        <w:rPr>
          <w:rFonts w:ascii="Times New Roman" w:hAnsi="Times New Roman" w:cs="Times New Roman"/>
        </w:rPr>
        <w:t>. Daily Concentration of  PM 2.5</w:t>
      </w: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noProof/>
          <w:lang w:eastAsia="id-ID"/>
        </w:rPr>
        <w:drawing>
          <wp:inline distT="0" distB="0" distL="0" distR="0" wp14:anchorId="6E7CF546" wp14:editId="4ADA672E">
            <wp:extent cx="2882188" cy="1865376"/>
            <wp:effectExtent l="0" t="0" r="13970"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1BE3" w:rsidRPr="000C6CC9" w:rsidRDefault="00111BE3" w:rsidP="00111BE3">
      <w:pPr>
        <w:tabs>
          <w:tab w:val="left" w:pos="2552"/>
        </w:tabs>
        <w:spacing w:after="0" w:line="360" w:lineRule="auto"/>
        <w:jc w:val="center"/>
        <w:rPr>
          <w:rFonts w:ascii="Times New Roman" w:hAnsi="Times New Roman" w:cs="Times New Roman"/>
        </w:rPr>
      </w:pPr>
      <w:r>
        <w:rPr>
          <w:rFonts w:ascii="Times New Roman" w:hAnsi="Times New Roman" w:cs="Times New Roman"/>
        </w:rPr>
        <w:t xml:space="preserve">Graphic 2: </w:t>
      </w:r>
      <w:r w:rsidRPr="000C6CC9">
        <w:rPr>
          <w:rFonts w:ascii="Times New Roman" w:hAnsi="Times New Roman" w:cs="Times New Roman"/>
        </w:rPr>
        <w:t>Daily Percentage of PM 2.5</w:t>
      </w:r>
    </w:p>
    <w:p w:rsidR="000C6CC9" w:rsidRPr="000C6CC9" w:rsidRDefault="000C6CC9" w:rsidP="009915B7">
      <w:pPr>
        <w:tabs>
          <w:tab w:val="left" w:pos="2552"/>
        </w:tabs>
        <w:spacing w:after="0" w:line="360" w:lineRule="auto"/>
        <w:jc w:val="center"/>
        <w:rPr>
          <w:rFonts w:ascii="Times New Roman" w:hAnsi="Times New Roman" w:cs="Times New Roman"/>
        </w:rPr>
      </w:pPr>
      <w:r w:rsidRPr="000C6CC9">
        <w:rPr>
          <w:rFonts w:ascii="Times New Roman" w:hAnsi="Times New Roman" w:cs="Times New Roman"/>
          <w:noProof/>
          <w:lang w:eastAsia="id-ID"/>
        </w:rPr>
        <w:drawing>
          <wp:inline distT="0" distB="0" distL="0" distR="0" wp14:anchorId="37B52701" wp14:editId="3BA61C4B">
            <wp:extent cx="2816352" cy="1923898"/>
            <wp:effectExtent l="0" t="0" r="22225" b="196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6CC9" w:rsidRDefault="000C6CC9" w:rsidP="009915B7">
      <w:pPr>
        <w:tabs>
          <w:tab w:val="left" w:pos="2552"/>
        </w:tabs>
        <w:spacing w:after="0" w:line="360" w:lineRule="auto"/>
        <w:jc w:val="both"/>
        <w:rPr>
          <w:rFonts w:ascii="Times New Roman" w:eastAsia="Times New Roman" w:hAnsi="Times New Roman" w:cs="Times New Roman"/>
          <w:color w:val="202124"/>
          <w:lang w:eastAsia="id-ID"/>
        </w:rPr>
      </w:pPr>
      <w:r w:rsidRPr="000C6CC9">
        <w:rPr>
          <w:rFonts w:ascii="Times New Roman" w:hAnsi="Times New Roman" w:cs="Times New Roman"/>
        </w:rPr>
        <w:t xml:space="preserve">The number of days with PM 2.5 Concentration at the Unhealthy lever was 78 days out of 185 (42%), daily average concentration of PM 2.5 reached  </w:t>
      </w:r>
      <w:r w:rsidRPr="000C6CC9">
        <w:rPr>
          <w:rFonts w:ascii="Times New Roman" w:eastAsia="Times New Roman" w:hAnsi="Times New Roman" w:cs="Times New Roman"/>
          <w:color w:val="202124"/>
          <w:lang w:val="en" w:eastAsia="id-ID"/>
        </w:rPr>
        <w:t>47.01 µg/m</w:t>
      </w:r>
      <w:r w:rsidRPr="000C6CC9">
        <w:rPr>
          <w:rFonts w:ascii="Times New Roman" w:eastAsia="Times New Roman" w:hAnsi="Times New Roman" w:cs="Times New Roman"/>
          <w:color w:val="202124"/>
          <w:vertAlign w:val="superscript"/>
          <w:lang w:val="en" w:eastAsia="id-ID"/>
        </w:rPr>
        <w:t>3</w:t>
      </w:r>
      <w:r w:rsidRPr="000C6CC9">
        <w:rPr>
          <w:rFonts w:ascii="Times New Roman" w:eastAsia="Times New Roman" w:hAnsi="Times New Roman" w:cs="Times New Roman"/>
          <w:color w:val="202124"/>
          <w:lang w:eastAsia="id-ID"/>
        </w:rPr>
        <w:t xml:space="preserve"> at the Unhealthy level for </w:t>
      </w:r>
      <w:r w:rsidRPr="000C6CC9">
        <w:rPr>
          <w:rFonts w:ascii="Times New Roman" w:eastAsia="Times New Roman" w:hAnsi="Times New Roman" w:cs="Times New Roman"/>
          <w:color w:val="202124"/>
          <w:lang w:eastAsia="id-ID"/>
        </w:rPr>
        <w:lastRenderedPageBreak/>
        <w:t xml:space="preserve">sensitive Group. </w:t>
      </w:r>
      <w:r w:rsidRPr="000C6CC9">
        <w:rPr>
          <w:rFonts w:ascii="Times New Roman" w:eastAsia="Times New Roman" w:hAnsi="Times New Roman" w:cs="Times New Roman"/>
          <w:color w:val="202124"/>
          <w:lang w:val="en" w:eastAsia="id-ID"/>
        </w:rPr>
        <w:t xml:space="preserve">PM 2.5 concentrations were successively at the Good level, occurring from 25 December 2022 to 4 January 2023. Decreasing levels of the PM 2.5 pollutant </w:t>
      </w:r>
      <w:r w:rsidRPr="000C6CC9">
        <w:rPr>
          <w:rFonts w:ascii="Times New Roman" w:eastAsia="Times New Roman" w:hAnsi="Times New Roman" w:cs="Times New Roman"/>
          <w:color w:val="202124"/>
          <w:lang w:eastAsia="id-ID"/>
        </w:rPr>
        <w:t>due to</w:t>
      </w:r>
      <w:r w:rsidRPr="000C6CC9">
        <w:rPr>
          <w:rFonts w:ascii="Times New Roman" w:eastAsia="Times New Roman" w:hAnsi="Times New Roman" w:cs="Times New Roman"/>
          <w:color w:val="202124"/>
          <w:lang w:val="en" w:eastAsia="id-ID"/>
        </w:rPr>
        <w:t xml:space="preserve"> rain</w:t>
      </w:r>
      <w:r w:rsidRPr="000C6CC9">
        <w:rPr>
          <w:rFonts w:ascii="Times New Roman" w:eastAsia="Times New Roman" w:hAnsi="Times New Roman" w:cs="Times New Roman"/>
          <w:color w:val="202124"/>
          <w:lang w:eastAsia="id-ID"/>
        </w:rPr>
        <w:t>y days</w:t>
      </w:r>
      <w:r w:rsidRPr="000C6CC9">
        <w:rPr>
          <w:rFonts w:ascii="Times New Roman" w:eastAsia="Times New Roman" w:hAnsi="Times New Roman" w:cs="Times New Roman"/>
          <w:color w:val="202124"/>
          <w:lang w:val="en" w:eastAsia="id-ID"/>
        </w:rPr>
        <w:t xml:space="preserve"> (</w:t>
      </w:r>
      <w:proofErr w:type="spellStart"/>
      <w:r w:rsidRPr="000C6CC9">
        <w:rPr>
          <w:rFonts w:ascii="Times New Roman" w:eastAsia="Times New Roman" w:hAnsi="Times New Roman" w:cs="Times New Roman"/>
          <w:color w:val="202124"/>
          <w:lang w:val="en" w:eastAsia="id-ID"/>
        </w:rPr>
        <w:t>Tian</w:t>
      </w:r>
      <w:proofErr w:type="spellEnd"/>
      <w:r w:rsidRPr="000C6CC9">
        <w:rPr>
          <w:rFonts w:ascii="Times New Roman" w:eastAsia="Times New Roman" w:hAnsi="Times New Roman" w:cs="Times New Roman"/>
          <w:color w:val="202124"/>
          <w:lang w:val="en" w:eastAsia="id-ID"/>
        </w:rPr>
        <w:t xml:space="preserve"> X et al, 2021) and</w:t>
      </w:r>
      <w:r w:rsidRPr="000C6CC9">
        <w:rPr>
          <w:rFonts w:ascii="Times New Roman" w:eastAsia="Times New Roman" w:hAnsi="Times New Roman" w:cs="Times New Roman"/>
          <w:color w:val="202124"/>
          <w:lang w:eastAsia="id-ID"/>
        </w:rPr>
        <w:t xml:space="preserve"> holiday seasons, which resulted decrease in Industrial and Transportation Activity</w:t>
      </w:r>
    </w:p>
    <w:p w:rsidR="00111BE3" w:rsidRPr="000C6CC9" w:rsidRDefault="00111BE3" w:rsidP="00111BE3">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3</w:t>
      </w:r>
      <w:r w:rsidRPr="000C6CC9">
        <w:rPr>
          <w:rFonts w:ascii="Times New Roman" w:hAnsi="Times New Roman" w:cs="Times New Roman"/>
        </w:rPr>
        <w:t xml:space="preserve">. </w:t>
      </w:r>
      <w:r>
        <w:rPr>
          <w:rFonts w:ascii="Times New Roman" w:hAnsi="Times New Roman" w:cs="Times New Roman"/>
        </w:rPr>
        <w:t>PM 2.5 Concentration</w:t>
      </w:r>
    </w:p>
    <w:tbl>
      <w:tblPr>
        <w:tblW w:w="4896" w:type="dxa"/>
        <w:jc w:val="center"/>
        <w:tblInd w:w="242" w:type="dxa"/>
        <w:tblLook w:val="04A0" w:firstRow="1" w:lastRow="0" w:firstColumn="1" w:lastColumn="0" w:noHBand="0" w:noVBand="1"/>
      </w:tblPr>
      <w:tblGrid>
        <w:gridCol w:w="2119"/>
        <w:gridCol w:w="1157"/>
        <w:gridCol w:w="1620"/>
      </w:tblGrid>
      <w:tr w:rsidR="000C6CC9" w:rsidRPr="000C6CC9" w:rsidTr="009915B7">
        <w:trPr>
          <w:trHeight w:val="375"/>
          <w:jc w:val="center"/>
        </w:trPr>
        <w:tc>
          <w:tcPr>
            <w:tcW w:w="2119" w:type="dxa"/>
            <w:tcBorders>
              <w:top w:val="single" w:sz="4" w:space="0" w:color="auto"/>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Date</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PM 2,5/ug/m</w:t>
            </w:r>
            <w:r w:rsidRPr="000C6CC9">
              <w:rPr>
                <w:rFonts w:ascii="Times New Roman" w:eastAsia="Times New Roman" w:hAnsi="Times New Roman" w:cs="Times New Roman"/>
                <w:color w:val="000000"/>
                <w:vertAlign w:val="superscript"/>
                <w:lang w:eastAsia="id-ID"/>
              </w:rPr>
              <w:t>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Weather</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25 December 2022</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26 December 2022</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27 December 2022</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Overcast</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28 December 2022</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29 December 2022</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30 December 2022</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31 December 2022</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01 January 2023</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3</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02 January 2023</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4</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Overcast</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03 January 2023</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5</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Overcast</w:t>
            </w:r>
          </w:p>
        </w:tc>
      </w:tr>
      <w:tr w:rsidR="000C6CC9" w:rsidRPr="000C6CC9" w:rsidTr="009915B7">
        <w:trPr>
          <w:trHeight w:val="50"/>
          <w:jc w:val="center"/>
        </w:trPr>
        <w:tc>
          <w:tcPr>
            <w:tcW w:w="2119"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04 January 2023</w:t>
            </w:r>
          </w:p>
        </w:tc>
        <w:tc>
          <w:tcPr>
            <w:tcW w:w="1157" w:type="dxa"/>
            <w:tcBorders>
              <w:top w:val="nil"/>
              <w:left w:val="nil"/>
              <w:bottom w:val="single" w:sz="4" w:space="0" w:color="auto"/>
              <w:right w:val="single" w:sz="4" w:space="0" w:color="auto"/>
            </w:tcBorders>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9</w:t>
            </w:r>
          </w:p>
        </w:tc>
        <w:tc>
          <w:tcPr>
            <w:tcW w:w="1620" w:type="dxa"/>
            <w:tcBorders>
              <w:top w:val="nil"/>
              <w:left w:val="nil"/>
              <w:bottom w:val="single" w:sz="4" w:space="0" w:color="auto"/>
              <w:right w:val="single" w:sz="4" w:space="0" w:color="auto"/>
            </w:tcBorders>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Thundershower</w:t>
            </w:r>
          </w:p>
        </w:tc>
      </w:tr>
    </w:tbl>
    <w:p w:rsidR="000C6CC9" w:rsidRPr="000C6CC9" w:rsidRDefault="00E44FDE" w:rsidP="009915B7">
      <w:pPr>
        <w:tabs>
          <w:tab w:val="left" w:pos="2552"/>
        </w:tabs>
        <w:spacing w:after="0" w:line="360" w:lineRule="auto"/>
        <w:jc w:val="center"/>
        <w:rPr>
          <w:rFonts w:ascii="Times New Roman" w:hAnsi="Times New Roman" w:cs="Times New Roman"/>
        </w:rPr>
      </w:pPr>
      <w:r>
        <w:t xml:space="preserve">Source : </w:t>
      </w:r>
      <w:bookmarkStart w:id="1" w:name="_GoBack"/>
      <w:bookmarkEnd w:id="1"/>
      <w:r>
        <w:fldChar w:fldCharType="begin"/>
      </w:r>
      <w:r>
        <w:instrText xml:space="preserve"> HYPERLINK "https://www.timeanddate.com/" </w:instrText>
      </w:r>
      <w:r>
        <w:fldChar w:fldCharType="separate"/>
      </w:r>
      <w:r w:rsidR="000C6CC9" w:rsidRPr="000C6CC9">
        <w:rPr>
          <w:rStyle w:val="Hyperlink"/>
          <w:rFonts w:ascii="Times New Roman" w:hAnsi="Times New Roman" w:cs="Times New Roman"/>
        </w:rPr>
        <w:t>https://www.timeanddate.com/</w:t>
      </w:r>
      <w:r>
        <w:rPr>
          <w:rStyle w:val="Hyperlink"/>
          <w:rFonts w:ascii="Times New Roman" w:hAnsi="Times New Roman" w:cs="Times New Roman"/>
        </w:rPr>
        <w:fldChar w:fldCharType="end"/>
      </w:r>
    </w:p>
    <w:p w:rsidR="000C6CC9" w:rsidRPr="000C6CC9" w:rsidRDefault="000C6CC9" w:rsidP="009915B7">
      <w:pPr>
        <w:tabs>
          <w:tab w:val="left" w:pos="2552"/>
        </w:tabs>
        <w:spacing w:after="0" w:line="360" w:lineRule="auto"/>
        <w:rPr>
          <w:rFonts w:ascii="Times New Roman" w:hAnsi="Times New Roman" w:cs="Times New Roman"/>
          <w:b/>
        </w:rPr>
      </w:pPr>
      <w:r w:rsidRPr="000C6CC9">
        <w:rPr>
          <w:rFonts w:ascii="Times New Roman" w:hAnsi="Times New Roman" w:cs="Times New Roman"/>
          <w:b/>
        </w:rPr>
        <w:t>Normality test Concentration of PM 2.5</w:t>
      </w:r>
    </w:p>
    <w:p w:rsidR="000C6CC9" w:rsidRDefault="000C6CC9" w:rsidP="009915B7">
      <w:pPr>
        <w:tabs>
          <w:tab w:val="left" w:pos="2552"/>
        </w:tabs>
        <w:spacing w:after="0" w:line="360" w:lineRule="auto"/>
        <w:rPr>
          <w:rFonts w:ascii="Times New Roman" w:hAnsi="Times New Roman" w:cs="Times New Roman"/>
        </w:rPr>
      </w:pPr>
      <w:r w:rsidRPr="000C6CC9">
        <w:rPr>
          <w:rFonts w:ascii="Times New Roman" w:hAnsi="Times New Roman" w:cs="Times New Roman"/>
        </w:rPr>
        <w:t>Hypothesis for Normality Test  Kolmogorov Smirnov PM 2.5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3"/>
        <w:gridCol w:w="3832"/>
      </w:tblGrid>
      <w:tr w:rsidR="00451099" w:rsidTr="00451099">
        <w:tc>
          <w:tcPr>
            <w:tcW w:w="392" w:type="dxa"/>
          </w:tcPr>
          <w:p w:rsidR="00451099" w:rsidRDefault="00451099" w:rsidP="009915B7">
            <w:pPr>
              <w:tabs>
                <w:tab w:val="left" w:pos="2552"/>
              </w:tabs>
              <w:spacing w:line="360" w:lineRule="auto"/>
            </w:pPr>
            <w:r w:rsidRPr="000C6CC9">
              <w:t>H</w:t>
            </w:r>
            <w:r w:rsidRPr="000C6CC9">
              <w:rPr>
                <w:vertAlign w:val="subscript"/>
              </w:rPr>
              <w:t>0</w:t>
            </w:r>
          </w:p>
        </w:tc>
        <w:tc>
          <w:tcPr>
            <w:tcW w:w="425" w:type="dxa"/>
          </w:tcPr>
          <w:p w:rsidR="00451099" w:rsidRDefault="00451099" w:rsidP="009915B7">
            <w:pPr>
              <w:tabs>
                <w:tab w:val="left" w:pos="2552"/>
              </w:tabs>
              <w:spacing w:line="360" w:lineRule="auto"/>
            </w:pPr>
            <w:r>
              <w:t>:</w:t>
            </w:r>
          </w:p>
        </w:tc>
        <w:tc>
          <w:tcPr>
            <w:tcW w:w="3864" w:type="dxa"/>
          </w:tcPr>
          <w:p w:rsidR="00451099" w:rsidRDefault="00451099" w:rsidP="009915B7">
            <w:pPr>
              <w:tabs>
                <w:tab w:val="left" w:pos="2552"/>
              </w:tabs>
              <w:spacing w:line="360" w:lineRule="auto"/>
            </w:pPr>
            <w:r w:rsidRPr="000C6CC9">
              <w:t>PM 2.5 Have Normal Distribution</w:t>
            </w:r>
          </w:p>
        </w:tc>
      </w:tr>
      <w:tr w:rsidR="00451099" w:rsidTr="00451099">
        <w:tc>
          <w:tcPr>
            <w:tcW w:w="392" w:type="dxa"/>
          </w:tcPr>
          <w:p w:rsidR="00451099" w:rsidRDefault="00451099" w:rsidP="009915B7">
            <w:pPr>
              <w:tabs>
                <w:tab w:val="left" w:pos="2552"/>
              </w:tabs>
              <w:spacing w:line="360" w:lineRule="auto"/>
            </w:pPr>
            <w:r w:rsidRPr="000C6CC9">
              <w:t>H</w:t>
            </w:r>
            <w:r w:rsidRPr="000C6CC9">
              <w:rPr>
                <w:vertAlign w:val="subscript"/>
              </w:rPr>
              <w:t>1</w:t>
            </w:r>
          </w:p>
        </w:tc>
        <w:tc>
          <w:tcPr>
            <w:tcW w:w="425" w:type="dxa"/>
          </w:tcPr>
          <w:p w:rsidR="00451099" w:rsidRDefault="00451099" w:rsidP="009915B7">
            <w:pPr>
              <w:tabs>
                <w:tab w:val="left" w:pos="2552"/>
              </w:tabs>
              <w:spacing w:line="360" w:lineRule="auto"/>
            </w:pPr>
            <w:r>
              <w:t>:</w:t>
            </w:r>
          </w:p>
        </w:tc>
        <w:tc>
          <w:tcPr>
            <w:tcW w:w="3864" w:type="dxa"/>
          </w:tcPr>
          <w:p w:rsidR="00451099" w:rsidRDefault="00451099" w:rsidP="009915B7">
            <w:pPr>
              <w:tabs>
                <w:tab w:val="left" w:pos="2552"/>
              </w:tabs>
              <w:spacing w:line="360" w:lineRule="auto"/>
            </w:pPr>
            <w:r w:rsidRPr="000C6CC9">
              <w:t>PM 2.5 di</w:t>
            </w:r>
            <w:r>
              <w:t>d</w:t>
            </w:r>
            <w:r w:rsidRPr="000C6CC9">
              <w:t xml:space="preserve"> not Have Normal Distribution</w:t>
            </w:r>
          </w:p>
        </w:tc>
      </w:tr>
    </w:tbl>
    <w:p w:rsid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w:t>
      </w:r>
      <w:r w:rsidRPr="000C6CC9">
        <w:rPr>
          <w:rFonts w:ascii="Times New Roman" w:hAnsi="Times New Roman" w:cs="Times New Roman"/>
          <w:vertAlign w:val="subscript"/>
        </w:rPr>
        <w:t>0</w:t>
      </w:r>
      <w:r w:rsidRPr="000C6CC9">
        <w:rPr>
          <w:rFonts w:ascii="Times New Roman" w:hAnsi="Times New Roman" w:cs="Times New Roman"/>
        </w:rPr>
        <w:tab/>
        <w:t>: rejected if the value of Sig &lt; 0.05</w:t>
      </w:r>
    </w:p>
    <w:p w:rsidR="00111BE3" w:rsidRDefault="00111BE3" w:rsidP="00111BE3">
      <w:pPr>
        <w:spacing w:after="0" w:line="360" w:lineRule="auto"/>
        <w:jc w:val="center"/>
        <w:rPr>
          <w:rFonts w:ascii="Times New Roman" w:hAnsi="Times New Roman" w:cs="Times New Roman"/>
        </w:rPr>
      </w:pPr>
    </w:p>
    <w:p w:rsidR="00111BE3" w:rsidRPr="000C6CC9" w:rsidRDefault="00111BE3" w:rsidP="00111BE3">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4</w:t>
      </w:r>
      <w:r w:rsidRPr="000C6CC9">
        <w:rPr>
          <w:rFonts w:ascii="Times New Roman" w:hAnsi="Times New Roman" w:cs="Times New Roman"/>
        </w:rPr>
        <w:t xml:space="preserve">. </w:t>
      </w:r>
      <w:r>
        <w:rPr>
          <w:rFonts w:ascii="Times New Roman" w:hAnsi="Times New Roman" w:cs="Times New Roman"/>
        </w:rPr>
        <w:t xml:space="preserve">PM 2.5 Normality Test </w:t>
      </w:r>
    </w:p>
    <w:tbl>
      <w:tblPr>
        <w:tblW w:w="4643" w:type="dxa"/>
        <w:jc w:val="center"/>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1"/>
        <w:gridCol w:w="1276"/>
        <w:gridCol w:w="1276"/>
      </w:tblGrid>
      <w:tr w:rsidR="000C6CC9" w:rsidRPr="000C6CC9" w:rsidTr="000C6CC9">
        <w:trPr>
          <w:cantSplit/>
          <w:jc w:val="center"/>
        </w:trPr>
        <w:tc>
          <w:tcPr>
            <w:tcW w:w="4643" w:type="dxa"/>
            <w:gridSpan w:val="3"/>
            <w:tcBorders>
              <w:top w:val="single" w:sz="16" w:space="0" w:color="000000"/>
              <w:left w:val="single" w:sz="16" w:space="0" w:color="000000"/>
              <w:bottom w:val="single" w:sz="16" w:space="0" w:color="000000"/>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b/>
                <w:bCs/>
                <w:color w:val="000000"/>
              </w:rPr>
              <w:t>One-Sample Kolmogorov-Smirnov Test</w:t>
            </w:r>
          </w:p>
        </w:tc>
      </w:tr>
      <w:tr w:rsidR="000C6CC9" w:rsidRPr="000C6CC9" w:rsidTr="000C6CC9">
        <w:trPr>
          <w:cantSplit/>
          <w:jc w:val="center"/>
        </w:trPr>
        <w:tc>
          <w:tcPr>
            <w:tcW w:w="3367" w:type="dxa"/>
            <w:gridSpan w:val="2"/>
            <w:tcBorders>
              <w:top w:val="single" w:sz="16" w:space="0" w:color="000000"/>
              <w:left w:val="single" w:sz="16" w:space="0" w:color="000000"/>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1276" w:type="dxa"/>
            <w:tcBorders>
              <w:top w:val="single" w:sz="16" w:space="0" w:color="000000"/>
              <w:left w:val="single" w:sz="16" w:space="0" w:color="000000"/>
              <w:bottom w:val="single" w:sz="16" w:space="0" w:color="000000"/>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2,5</w:t>
            </w:r>
          </w:p>
        </w:tc>
      </w:tr>
      <w:tr w:rsidR="000C6CC9" w:rsidRPr="000C6CC9" w:rsidTr="000C6CC9">
        <w:trPr>
          <w:cantSplit/>
          <w:jc w:val="center"/>
        </w:trPr>
        <w:tc>
          <w:tcPr>
            <w:tcW w:w="3367" w:type="dxa"/>
            <w:gridSpan w:val="2"/>
            <w:tcBorders>
              <w:top w:val="single" w:sz="16" w:space="0" w:color="000000"/>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1276" w:type="dxa"/>
            <w:tcBorders>
              <w:top w:val="single" w:sz="16" w:space="0" w:color="000000"/>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r w:rsidR="000C6CC9" w:rsidRPr="000C6CC9" w:rsidTr="000C6CC9">
        <w:trPr>
          <w:cantSplit/>
          <w:jc w:val="center"/>
        </w:trPr>
        <w:tc>
          <w:tcPr>
            <w:tcW w:w="2091" w:type="dxa"/>
            <w:vMerge w:val="restart"/>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Normal Parameters</w:t>
            </w:r>
            <w:r w:rsidRPr="000C6CC9">
              <w:rPr>
                <w:rFonts w:ascii="Times New Roman" w:hAnsi="Times New Roman" w:cs="Times New Roman"/>
                <w:color w:val="000000"/>
                <w:vertAlign w:val="superscript"/>
              </w:rPr>
              <w:t>a,b</w:t>
            </w:r>
          </w:p>
        </w:tc>
        <w:tc>
          <w:tcPr>
            <w:tcW w:w="1276" w:type="dxa"/>
            <w:tcBorders>
              <w:top w:val="nil"/>
              <w:left w:val="nil"/>
              <w:bottom w:val="nil"/>
              <w:right w:val="single" w:sz="16" w:space="0" w:color="000000"/>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Mean</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47.10</w:t>
            </w:r>
          </w:p>
        </w:tc>
      </w:tr>
      <w:tr w:rsidR="000C6CC9" w:rsidRPr="000C6CC9" w:rsidTr="000C6CC9">
        <w:trPr>
          <w:cantSplit/>
          <w:jc w:val="center"/>
        </w:trPr>
        <w:tc>
          <w:tcPr>
            <w:tcW w:w="2091" w:type="dxa"/>
            <w:vMerge/>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single" w:sz="16" w:space="0" w:color="000000"/>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Std. Dev</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29.465</w:t>
            </w:r>
          </w:p>
        </w:tc>
      </w:tr>
      <w:tr w:rsidR="000C6CC9" w:rsidRPr="000C6CC9" w:rsidTr="000C6CC9">
        <w:trPr>
          <w:cantSplit/>
          <w:jc w:val="center"/>
        </w:trPr>
        <w:tc>
          <w:tcPr>
            <w:tcW w:w="2091" w:type="dxa"/>
            <w:vMerge w:val="restart"/>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Most Extreme Differences</w:t>
            </w:r>
          </w:p>
        </w:tc>
        <w:tc>
          <w:tcPr>
            <w:tcW w:w="1276" w:type="dxa"/>
            <w:tcBorders>
              <w:top w:val="nil"/>
              <w:left w:val="nil"/>
              <w:bottom w:val="nil"/>
              <w:right w:val="single" w:sz="16" w:space="0" w:color="000000"/>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Absolute</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0C6CC9">
        <w:trPr>
          <w:cantSplit/>
          <w:jc w:val="center"/>
        </w:trPr>
        <w:tc>
          <w:tcPr>
            <w:tcW w:w="2091" w:type="dxa"/>
            <w:vMerge/>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single" w:sz="16" w:space="0" w:color="000000"/>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Positive</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0C6CC9">
        <w:trPr>
          <w:cantSplit/>
          <w:jc w:val="center"/>
        </w:trPr>
        <w:tc>
          <w:tcPr>
            <w:tcW w:w="2091" w:type="dxa"/>
            <w:vMerge/>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single" w:sz="16" w:space="0" w:color="000000"/>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Negative</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-.059</w:t>
            </w:r>
          </w:p>
        </w:tc>
      </w:tr>
      <w:tr w:rsidR="000C6CC9" w:rsidRPr="000C6CC9" w:rsidTr="000C6CC9">
        <w:trPr>
          <w:cantSplit/>
          <w:jc w:val="center"/>
        </w:trPr>
        <w:tc>
          <w:tcPr>
            <w:tcW w:w="3367" w:type="dxa"/>
            <w:gridSpan w:val="2"/>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Test Statistic</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0C6CC9">
        <w:trPr>
          <w:cantSplit/>
          <w:jc w:val="center"/>
        </w:trPr>
        <w:tc>
          <w:tcPr>
            <w:tcW w:w="3367" w:type="dxa"/>
            <w:gridSpan w:val="2"/>
            <w:tcBorders>
              <w:top w:val="nil"/>
              <w:left w:val="single" w:sz="16" w:space="0" w:color="000000"/>
              <w:bottom w:val="single" w:sz="16" w:space="0" w:color="000000"/>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Asymp. Sig. (2-tailed)</w:t>
            </w:r>
          </w:p>
        </w:tc>
        <w:tc>
          <w:tcPr>
            <w:tcW w:w="1276" w:type="dxa"/>
            <w:tcBorders>
              <w:top w:val="nil"/>
              <w:left w:val="single" w:sz="16" w:space="0" w:color="000000"/>
              <w:bottom w:val="single" w:sz="16" w:space="0" w:color="000000"/>
            </w:tcBorders>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.001</w:t>
            </w:r>
            <w:r w:rsidRPr="000C6CC9">
              <w:rPr>
                <w:rFonts w:ascii="Times New Roman" w:hAnsi="Times New Roman" w:cs="Times New Roman"/>
                <w:color w:val="000000"/>
                <w:vertAlign w:val="superscript"/>
              </w:rPr>
              <w:t>c</w:t>
            </w:r>
          </w:p>
        </w:tc>
      </w:tr>
    </w:tbl>
    <w:p w:rsidR="000C6CC9" w:rsidRPr="000C6CC9" w:rsidRDefault="000C6CC9" w:rsidP="009915B7">
      <w:pPr>
        <w:spacing w:after="0" w:line="360" w:lineRule="auto"/>
        <w:jc w:val="center"/>
        <w:rPr>
          <w:rFonts w:ascii="Times New Roman" w:hAnsi="Times New Roman" w:cs="Times New Roman"/>
          <w:b/>
          <w:bCs/>
          <w:color w:val="000000"/>
        </w:rPr>
      </w:pP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bCs/>
          <w:color w:val="000000"/>
        </w:rPr>
        <w:t xml:space="preserve">Value of Significance One sample Kolmogorov Smirnov Normality  test for PM 2.5 are 0.001 &lt; 0.05 means that </w:t>
      </w:r>
      <w:r w:rsidRPr="000C6CC9">
        <w:rPr>
          <w:rFonts w:ascii="Times New Roman" w:hAnsi="Times New Roman" w:cs="Times New Roman"/>
        </w:rPr>
        <w:t>H</w:t>
      </w:r>
      <w:r w:rsidRPr="000C6CC9">
        <w:rPr>
          <w:rFonts w:ascii="Times New Roman" w:hAnsi="Times New Roman" w:cs="Times New Roman"/>
          <w:vertAlign w:val="subscript"/>
        </w:rPr>
        <w:t xml:space="preserve">0  </w:t>
      </w:r>
      <w:r w:rsidRPr="000C6CC9">
        <w:rPr>
          <w:rFonts w:ascii="Times New Roman" w:hAnsi="Times New Roman" w:cs="Times New Roman"/>
        </w:rPr>
        <w:t>rejected or Concentration of PM 2.5 did not have a Normal distribution data.</w:t>
      </w:r>
    </w:p>
    <w:p w:rsidR="000C6CC9" w:rsidRPr="000C6CC9" w:rsidRDefault="000C6CC9" w:rsidP="009915B7">
      <w:pPr>
        <w:spacing w:after="0" w:line="360" w:lineRule="auto"/>
        <w:jc w:val="both"/>
        <w:rPr>
          <w:rFonts w:ascii="Times New Roman" w:hAnsi="Times New Roman" w:cs="Times New Roman"/>
        </w:rPr>
      </w:pPr>
    </w:p>
    <w:p w:rsid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b/>
        </w:rPr>
        <w:t xml:space="preserve"> </w:t>
      </w:r>
      <w:r w:rsidR="00111BE3">
        <w:rPr>
          <w:rFonts w:ascii="Times New Roman" w:hAnsi="Times New Roman" w:cs="Times New Roman"/>
          <w:b/>
        </w:rPr>
        <w:t xml:space="preserve">3.2 </w:t>
      </w:r>
      <w:r w:rsidRPr="000C6CC9">
        <w:rPr>
          <w:rFonts w:ascii="Times New Roman" w:hAnsi="Times New Roman" w:cs="Times New Roman"/>
          <w:b/>
        </w:rPr>
        <w:t>PM 10 (Partuiicullate Matter 10)</w:t>
      </w:r>
    </w:p>
    <w:p w:rsidR="00451099" w:rsidRPr="000C6CC9" w:rsidRDefault="00451099" w:rsidP="00451099">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5</w:t>
      </w:r>
      <w:r w:rsidRPr="000C6CC9">
        <w:rPr>
          <w:rFonts w:ascii="Times New Roman" w:hAnsi="Times New Roman" w:cs="Times New Roman"/>
        </w:rPr>
        <w:t>. Statistical data of PM 10</w:t>
      </w:r>
    </w:p>
    <w:tbl>
      <w:tblPr>
        <w:tblStyle w:val="TableGrid"/>
        <w:tblW w:w="0" w:type="auto"/>
        <w:jc w:val="center"/>
        <w:tblLook w:val="04A0" w:firstRow="1" w:lastRow="0" w:firstColumn="1" w:lastColumn="0" w:noHBand="0" w:noVBand="1"/>
      </w:tblPr>
      <w:tblGrid>
        <w:gridCol w:w="1011"/>
        <w:gridCol w:w="666"/>
        <w:gridCol w:w="831"/>
        <w:gridCol w:w="941"/>
      </w:tblGrid>
      <w:tr w:rsidR="000C6CC9" w:rsidRPr="000C6CC9" w:rsidTr="00451099">
        <w:trPr>
          <w:jc w:val="center"/>
        </w:trPr>
        <w:tc>
          <w:tcPr>
            <w:tcW w:w="1011" w:type="dxa"/>
          </w:tcPr>
          <w:p w:rsidR="000C6CC9" w:rsidRPr="000C6CC9" w:rsidRDefault="000C6CC9" w:rsidP="009915B7">
            <w:pPr>
              <w:spacing w:line="360" w:lineRule="auto"/>
              <w:jc w:val="center"/>
              <w:rPr>
                <w:sz w:val="22"/>
                <w:szCs w:val="22"/>
              </w:rPr>
            </w:pPr>
            <w:r w:rsidRPr="000C6CC9">
              <w:rPr>
                <w:sz w:val="22"/>
                <w:szCs w:val="22"/>
              </w:rPr>
              <w:t>Pollutant</w:t>
            </w:r>
          </w:p>
        </w:tc>
        <w:tc>
          <w:tcPr>
            <w:tcW w:w="666" w:type="dxa"/>
          </w:tcPr>
          <w:p w:rsidR="000C6CC9" w:rsidRPr="000C6CC9" w:rsidRDefault="000C6CC9" w:rsidP="009915B7">
            <w:pPr>
              <w:spacing w:line="360" w:lineRule="auto"/>
              <w:jc w:val="center"/>
              <w:rPr>
                <w:sz w:val="22"/>
                <w:szCs w:val="22"/>
              </w:rPr>
            </w:pPr>
            <w:r w:rsidRPr="000C6CC9">
              <w:rPr>
                <w:sz w:val="22"/>
                <w:szCs w:val="22"/>
              </w:rPr>
              <w:t>N</w:t>
            </w:r>
          </w:p>
        </w:tc>
        <w:tc>
          <w:tcPr>
            <w:tcW w:w="831" w:type="dxa"/>
          </w:tcPr>
          <w:p w:rsidR="000C6CC9" w:rsidRPr="000C6CC9" w:rsidRDefault="000C6CC9" w:rsidP="009915B7">
            <w:pPr>
              <w:spacing w:line="360" w:lineRule="auto"/>
              <w:jc w:val="center"/>
              <w:rPr>
                <w:sz w:val="22"/>
                <w:szCs w:val="22"/>
              </w:rPr>
            </w:pPr>
            <w:r w:rsidRPr="000C6CC9">
              <w:rPr>
                <w:sz w:val="22"/>
                <w:szCs w:val="22"/>
              </w:rPr>
              <w:t>Mean</w:t>
            </w:r>
          </w:p>
        </w:tc>
        <w:tc>
          <w:tcPr>
            <w:tcW w:w="941" w:type="dxa"/>
          </w:tcPr>
          <w:p w:rsidR="000C6CC9" w:rsidRPr="000C6CC9" w:rsidRDefault="000C6CC9" w:rsidP="009915B7">
            <w:pPr>
              <w:spacing w:line="360" w:lineRule="auto"/>
              <w:jc w:val="center"/>
              <w:rPr>
                <w:sz w:val="22"/>
                <w:szCs w:val="22"/>
              </w:rPr>
            </w:pPr>
            <w:r w:rsidRPr="000C6CC9">
              <w:rPr>
                <w:sz w:val="22"/>
                <w:szCs w:val="22"/>
              </w:rPr>
              <w:t>Dev</w:t>
            </w:r>
          </w:p>
        </w:tc>
      </w:tr>
      <w:tr w:rsidR="000C6CC9" w:rsidRPr="000C6CC9" w:rsidTr="00451099">
        <w:trPr>
          <w:jc w:val="center"/>
        </w:trPr>
        <w:tc>
          <w:tcPr>
            <w:tcW w:w="1011" w:type="dxa"/>
          </w:tcPr>
          <w:p w:rsidR="000C6CC9" w:rsidRPr="000C6CC9" w:rsidRDefault="000C6CC9" w:rsidP="009915B7">
            <w:pPr>
              <w:spacing w:line="360" w:lineRule="auto"/>
              <w:jc w:val="both"/>
              <w:rPr>
                <w:sz w:val="22"/>
                <w:szCs w:val="22"/>
              </w:rPr>
            </w:pPr>
            <w:r w:rsidRPr="000C6CC9">
              <w:rPr>
                <w:sz w:val="22"/>
                <w:szCs w:val="22"/>
              </w:rPr>
              <w:t>PM 10 (µg/m</w:t>
            </w:r>
            <w:r w:rsidRPr="000C6CC9">
              <w:rPr>
                <w:sz w:val="22"/>
                <w:szCs w:val="22"/>
                <w:vertAlign w:val="superscript"/>
              </w:rPr>
              <w:t>3</w:t>
            </w:r>
            <w:r w:rsidRPr="000C6CC9">
              <w:rPr>
                <w:sz w:val="22"/>
                <w:szCs w:val="22"/>
              </w:rPr>
              <w:t>)</w:t>
            </w:r>
          </w:p>
        </w:tc>
        <w:tc>
          <w:tcPr>
            <w:tcW w:w="666"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185</w:t>
            </w:r>
          </w:p>
        </w:tc>
        <w:tc>
          <w:tcPr>
            <w:tcW w:w="83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70.44</w:t>
            </w:r>
          </w:p>
        </w:tc>
        <w:tc>
          <w:tcPr>
            <w:tcW w:w="94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41.615</w:t>
            </w:r>
          </w:p>
        </w:tc>
      </w:tr>
    </w:tbl>
    <w:p w:rsidR="00451099" w:rsidRDefault="00451099" w:rsidP="00451099">
      <w:pPr>
        <w:spacing w:after="0" w:line="360" w:lineRule="auto"/>
        <w:jc w:val="center"/>
        <w:rPr>
          <w:rFonts w:ascii="Times New Roman" w:hAnsi="Times New Roman" w:cs="Times New Roman"/>
        </w:rPr>
      </w:pPr>
    </w:p>
    <w:p w:rsidR="00451099" w:rsidRPr="000C6CC9" w:rsidRDefault="00451099" w:rsidP="00451099">
      <w:pPr>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3.</w:t>
      </w:r>
      <w:r w:rsidRPr="000C6CC9">
        <w:rPr>
          <w:rFonts w:ascii="Times New Roman" w:hAnsi="Times New Roman" w:cs="Times New Roman"/>
        </w:rPr>
        <w:t xml:space="preserve"> Daily Concentration of  PM 10</w:t>
      </w: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noProof/>
          <w:lang w:eastAsia="id-ID"/>
        </w:rPr>
        <w:drawing>
          <wp:inline distT="0" distB="0" distL="0" distR="0" wp14:anchorId="6E98354C" wp14:editId="60418C75">
            <wp:extent cx="2896819" cy="1880007"/>
            <wp:effectExtent l="0" t="0" r="1841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1099" w:rsidRDefault="00451099" w:rsidP="00451099">
      <w:pPr>
        <w:tabs>
          <w:tab w:val="left" w:pos="2552"/>
        </w:tabs>
        <w:spacing w:after="0" w:line="360" w:lineRule="auto"/>
        <w:jc w:val="center"/>
        <w:rPr>
          <w:rFonts w:ascii="Times New Roman" w:hAnsi="Times New Roman" w:cs="Times New Roman"/>
        </w:rPr>
      </w:pPr>
    </w:p>
    <w:p w:rsidR="00451099" w:rsidRPr="000C6CC9" w:rsidRDefault="00451099" w:rsidP="00451099">
      <w:pPr>
        <w:tabs>
          <w:tab w:val="left" w:pos="2552"/>
        </w:tabs>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4.</w:t>
      </w:r>
      <w:r w:rsidRPr="000C6CC9">
        <w:rPr>
          <w:rFonts w:ascii="Times New Roman" w:hAnsi="Times New Roman" w:cs="Times New Roman"/>
        </w:rPr>
        <w:t xml:space="preserve"> Daily Percentage of PM 10</w:t>
      </w:r>
    </w:p>
    <w:p w:rsidR="000C6CC9" w:rsidRPr="000C6CC9" w:rsidRDefault="000C6CC9" w:rsidP="009915B7">
      <w:pPr>
        <w:tabs>
          <w:tab w:val="left" w:pos="2552"/>
        </w:tabs>
        <w:spacing w:after="0" w:line="360" w:lineRule="auto"/>
        <w:jc w:val="center"/>
        <w:rPr>
          <w:rFonts w:ascii="Times New Roman" w:hAnsi="Times New Roman" w:cs="Times New Roman"/>
          <w:i/>
        </w:rPr>
      </w:pPr>
      <w:r w:rsidRPr="000C6CC9">
        <w:rPr>
          <w:rFonts w:ascii="Times New Roman" w:hAnsi="Times New Roman" w:cs="Times New Roman"/>
          <w:noProof/>
          <w:lang w:eastAsia="id-ID"/>
        </w:rPr>
        <w:drawing>
          <wp:inline distT="0" distB="0" distL="0" distR="0" wp14:anchorId="4DB65B44" wp14:editId="67D815B8">
            <wp:extent cx="2757830" cy="1865376"/>
            <wp:effectExtent l="0" t="0" r="23495" b="2095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 xml:space="preserve">Avarage concentration level of PM 10 are </w:t>
      </w:r>
      <w:r w:rsidRPr="000C6CC9">
        <w:rPr>
          <w:rFonts w:ascii="Times New Roman" w:hAnsi="Times New Roman" w:cs="Times New Roman"/>
          <w:color w:val="000000"/>
        </w:rPr>
        <w:t>70.44</w:t>
      </w:r>
      <w:r w:rsidRPr="000C6CC9">
        <w:rPr>
          <w:rFonts w:ascii="Times New Roman" w:hAnsi="Times New Roman" w:cs="Times New Roman"/>
        </w:rPr>
        <w:t xml:space="preserve"> </w:t>
      </w:r>
      <w:r w:rsidRPr="000C6CC9">
        <w:rPr>
          <w:rFonts w:ascii="Times New Roman" w:hAnsi="Times New Roman" w:cs="Times New Roman"/>
          <w:bCs/>
        </w:rPr>
        <w:t>µg/m</w:t>
      </w:r>
      <w:r w:rsidRPr="000C6CC9">
        <w:rPr>
          <w:rFonts w:ascii="Times New Roman" w:hAnsi="Times New Roman" w:cs="Times New Roman"/>
          <w:bCs/>
          <w:vertAlign w:val="superscript"/>
        </w:rPr>
        <w:t xml:space="preserve">3 </w:t>
      </w:r>
      <w:r w:rsidRPr="000C6CC9">
        <w:rPr>
          <w:rFonts w:ascii="Times New Roman" w:hAnsi="Times New Roman" w:cs="Times New Roman"/>
        </w:rPr>
        <w:t xml:space="preserve">at </w:t>
      </w:r>
      <w:r w:rsidRPr="000C6CC9">
        <w:rPr>
          <w:rFonts w:ascii="Times New Roman" w:hAnsi="Times New Roman" w:cs="Times New Roman"/>
          <w:i/>
        </w:rPr>
        <w:t xml:space="preserve">moderate </w:t>
      </w:r>
      <w:r w:rsidRPr="000C6CC9">
        <w:rPr>
          <w:rFonts w:ascii="Times New Roman" w:hAnsi="Times New Roman" w:cs="Times New Roman"/>
        </w:rPr>
        <w:t xml:space="preserve">level. Number of days which  </w:t>
      </w:r>
      <w:r w:rsidRPr="000C6CC9">
        <w:rPr>
          <w:rFonts w:ascii="Times New Roman" w:hAnsi="Times New Roman" w:cs="Times New Roman"/>
          <w:i/>
        </w:rPr>
        <w:t xml:space="preserve">moderate </w:t>
      </w:r>
      <w:r w:rsidRPr="000C6CC9">
        <w:rPr>
          <w:rFonts w:ascii="Times New Roman" w:hAnsi="Times New Roman" w:cs="Times New Roman"/>
        </w:rPr>
        <w:t xml:space="preserve">level is 114 days from 185 (62%). </w:t>
      </w:r>
      <w:r w:rsidRPr="000C6CC9">
        <w:rPr>
          <w:rFonts w:ascii="Times New Roman" w:hAnsi="Times New Roman" w:cs="Times New Roman"/>
        </w:rPr>
        <w:lastRenderedPageBreak/>
        <w:t>Number of days which categories Unhealtthy for sensitive group are 1 days.</w:t>
      </w:r>
    </w:p>
    <w:p w:rsidR="000C6CC9" w:rsidRPr="000C6CC9" w:rsidRDefault="000C6CC9" w:rsidP="009915B7">
      <w:pPr>
        <w:tabs>
          <w:tab w:val="left" w:pos="2552"/>
        </w:tabs>
        <w:spacing w:after="0" w:line="360" w:lineRule="auto"/>
        <w:jc w:val="center"/>
        <w:rPr>
          <w:rFonts w:ascii="Times New Roman" w:hAnsi="Times New Roman" w:cs="Times New Roman"/>
        </w:rPr>
      </w:pP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b/>
        </w:rPr>
        <w:t>Normality Test for PM 10</w:t>
      </w:r>
    </w:p>
    <w:p w:rsidR="000C6CC9" w:rsidRDefault="000C6CC9" w:rsidP="009915B7">
      <w:pPr>
        <w:tabs>
          <w:tab w:val="left" w:pos="2552"/>
        </w:tabs>
        <w:spacing w:after="0" w:line="360" w:lineRule="auto"/>
        <w:rPr>
          <w:rFonts w:ascii="Times New Roman" w:hAnsi="Times New Roman" w:cs="Times New Roman"/>
        </w:rPr>
      </w:pPr>
      <w:r w:rsidRPr="000C6CC9">
        <w:rPr>
          <w:rFonts w:ascii="Times New Roman" w:hAnsi="Times New Roman" w:cs="Times New Roman"/>
        </w:rPr>
        <w:t>Hypothesis for Normality Test  Kolmogorov Smirnov PM 10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3"/>
        <w:gridCol w:w="3832"/>
      </w:tblGrid>
      <w:tr w:rsidR="00451099" w:rsidTr="00E44FDE">
        <w:tc>
          <w:tcPr>
            <w:tcW w:w="392" w:type="dxa"/>
          </w:tcPr>
          <w:p w:rsidR="00451099" w:rsidRDefault="00451099" w:rsidP="00E44FDE">
            <w:pPr>
              <w:tabs>
                <w:tab w:val="left" w:pos="2552"/>
              </w:tabs>
              <w:spacing w:line="360" w:lineRule="auto"/>
            </w:pPr>
            <w:r w:rsidRPr="000C6CC9">
              <w:t>H</w:t>
            </w:r>
            <w:r w:rsidRPr="000C6CC9">
              <w:rPr>
                <w:vertAlign w:val="subscript"/>
              </w:rPr>
              <w:t>0</w:t>
            </w:r>
          </w:p>
        </w:tc>
        <w:tc>
          <w:tcPr>
            <w:tcW w:w="425" w:type="dxa"/>
          </w:tcPr>
          <w:p w:rsidR="00451099" w:rsidRDefault="00451099" w:rsidP="00E44FDE">
            <w:pPr>
              <w:tabs>
                <w:tab w:val="left" w:pos="2552"/>
              </w:tabs>
              <w:spacing w:line="360" w:lineRule="auto"/>
            </w:pPr>
            <w:r>
              <w:t>:</w:t>
            </w:r>
          </w:p>
        </w:tc>
        <w:tc>
          <w:tcPr>
            <w:tcW w:w="3864" w:type="dxa"/>
          </w:tcPr>
          <w:p w:rsidR="00451099" w:rsidRDefault="00451099" w:rsidP="00451099">
            <w:pPr>
              <w:tabs>
                <w:tab w:val="left" w:pos="2552"/>
              </w:tabs>
              <w:spacing w:line="360" w:lineRule="auto"/>
            </w:pPr>
            <w:r w:rsidRPr="000C6CC9">
              <w:t xml:space="preserve">PM </w:t>
            </w:r>
            <w:r>
              <w:t>10</w:t>
            </w:r>
            <w:r w:rsidRPr="000C6CC9">
              <w:t xml:space="preserve"> Have Normal Distribution</w:t>
            </w:r>
          </w:p>
        </w:tc>
      </w:tr>
      <w:tr w:rsidR="00451099" w:rsidTr="00E44FDE">
        <w:tc>
          <w:tcPr>
            <w:tcW w:w="392" w:type="dxa"/>
          </w:tcPr>
          <w:p w:rsidR="00451099" w:rsidRDefault="00451099" w:rsidP="00E44FDE">
            <w:pPr>
              <w:tabs>
                <w:tab w:val="left" w:pos="2552"/>
              </w:tabs>
              <w:spacing w:line="360" w:lineRule="auto"/>
            </w:pPr>
            <w:r w:rsidRPr="000C6CC9">
              <w:t>H</w:t>
            </w:r>
            <w:r w:rsidRPr="000C6CC9">
              <w:rPr>
                <w:vertAlign w:val="subscript"/>
              </w:rPr>
              <w:t>1</w:t>
            </w:r>
          </w:p>
        </w:tc>
        <w:tc>
          <w:tcPr>
            <w:tcW w:w="425" w:type="dxa"/>
          </w:tcPr>
          <w:p w:rsidR="00451099" w:rsidRDefault="00451099" w:rsidP="00E44FDE">
            <w:pPr>
              <w:tabs>
                <w:tab w:val="left" w:pos="2552"/>
              </w:tabs>
              <w:spacing w:line="360" w:lineRule="auto"/>
            </w:pPr>
            <w:r>
              <w:t>:</w:t>
            </w:r>
          </w:p>
        </w:tc>
        <w:tc>
          <w:tcPr>
            <w:tcW w:w="3864" w:type="dxa"/>
          </w:tcPr>
          <w:p w:rsidR="00451099" w:rsidRDefault="00451099" w:rsidP="00E44FDE">
            <w:pPr>
              <w:tabs>
                <w:tab w:val="left" w:pos="2552"/>
              </w:tabs>
              <w:spacing w:line="360" w:lineRule="auto"/>
            </w:pPr>
            <w:r>
              <w:t>PM 10</w:t>
            </w:r>
            <w:r w:rsidRPr="000C6CC9">
              <w:t xml:space="preserve"> di</w:t>
            </w:r>
            <w:r>
              <w:t>d</w:t>
            </w:r>
            <w:r w:rsidRPr="000C6CC9">
              <w:t xml:space="preserve"> not Have Normal Distribution</w:t>
            </w:r>
          </w:p>
        </w:tc>
      </w:tr>
    </w:tbl>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w:t>
      </w:r>
      <w:r w:rsidRPr="000C6CC9">
        <w:rPr>
          <w:rFonts w:ascii="Times New Roman" w:hAnsi="Times New Roman" w:cs="Times New Roman"/>
          <w:vertAlign w:val="subscript"/>
        </w:rPr>
        <w:t>0</w:t>
      </w:r>
      <w:r w:rsidRPr="000C6CC9">
        <w:rPr>
          <w:rFonts w:ascii="Times New Roman" w:hAnsi="Times New Roman" w:cs="Times New Roman"/>
        </w:rPr>
        <w:tab/>
        <w:t>: rejected if the value of Sig &lt; 0.05</w:t>
      </w:r>
    </w:p>
    <w:p w:rsidR="00451099" w:rsidRDefault="00451099" w:rsidP="00451099">
      <w:pPr>
        <w:spacing w:after="0" w:line="360" w:lineRule="auto"/>
        <w:jc w:val="center"/>
        <w:rPr>
          <w:rFonts w:ascii="Times New Roman" w:hAnsi="Times New Roman" w:cs="Times New Roman"/>
        </w:rPr>
      </w:pPr>
    </w:p>
    <w:p w:rsidR="00451099" w:rsidRPr="000C6CC9" w:rsidRDefault="00451099" w:rsidP="00451099">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6</w:t>
      </w:r>
      <w:r w:rsidRPr="000C6CC9">
        <w:rPr>
          <w:rFonts w:ascii="Times New Roman" w:hAnsi="Times New Roman" w:cs="Times New Roman"/>
        </w:rPr>
        <w:t xml:space="preserve">. </w:t>
      </w:r>
      <w:r>
        <w:rPr>
          <w:rFonts w:ascii="Times New Roman" w:hAnsi="Times New Roman" w:cs="Times New Roman"/>
        </w:rPr>
        <w:t>PM 10 Normality Test</w:t>
      </w:r>
    </w:p>
    <w:tbl>
      <w:tblPr>
        <w:tblW w:w="4821" w:type="dxa"/>
        <w:jc w:val="center"/>
        <w:tblInd w:w="-1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9"/>
        <w:gridCol w:w="1276"/>
        <w:gridCol w:w="1276"/>
      </w:tblGrid>
      <w:tr w:rsidR="000C6CC9" w:rsidRPr="000C6CC9" w:rsidTr="009915B7">
        <w:trPr>
          <w:cantSplit/>
          <w:jc w:val="center"/>
        </w:trPr>
        <w:tc>
          <w:tcPr>
            <w:tcW w:w="4821" w:type="dxa"/>
            <w:gridSpan w:val="3"/>
            <w:tcBorders>
              <w:top w:val="single" w:sz="16" w:space="0" w:color="000000"/>
              <w:left w:val="single" w:sz="16" w:space="0" w:color="000000"/>
              <w:bottom w:val="single" w:sz="16" w:space="0" w:color="000000"/>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b/>
                <w:bCs/>
                <w:color w:val="000000"/>
              </w:rPr>
              <w:t>One-Sample Kolmogorov-Smirnov Test</w:t>
            </w:r>
          </w:p>
        </w:tc>
      </w:tr>
      <w:tr w:rsidR="000C6CC9" w:rsidRPr="000C6CC9" w:rsidTr="009915B7">
        <w:trPr>
          <w:cantSplit/>
          <w:jc w:val="center"/>
        </w:trPr>
        <w:tc>
          <w:tcPr>
            <w:tcW w:w="3545" w:type="dxa"/>
            <w:gridSpan w:val="2"/>
            <w:tcBorders>
              <w:top w:val="single" w:sz="16" w:space="0" w:color="000000"/>
              <w:left w:val="single" w:sz="16" w:space="0" w:color="000000"/>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1276" w:type="dxa"/>
            <w:tcBorders>
              <w:top w:val="single" w:sz="16" w:space="0" w:color="000000"/>
              <w:left w:val="single" w:sz="16" w:space="0" w:color="000000"/>
              <w:bottom w:val="single" w:sz="16" w:space="0" w:color="000000"/>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10</w:t>
            </w:r>
          </w:p>
        </w:tc>
      </w:tr>
      <w:tr w:rsidR="000C6CC9" w:rsidRPr="000C6CC9" w:rsidTr="009915B7">
        <w:trPr>
          <w:cantSplit/>
          <w:jc w:val="center"/>
        </w:trPr>
        <w:tc>
          <w:tcPr>
            <w:tcW w:w="3545" w:type="dxa"/>
            <w:gridSpan w:val="2"/>
            <w:tcBorders>
              <w:top w:val="single" w:sz="16" w:space="0" w:color="000000"/>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1276" w:type="dxa"/>
            <w:tcBorders>
              <w:top w:val="single" w:sz="16" w:space="0" w:color="000000"/>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r w:rsidR="000C6CC9" w:rsidRPr="000C6CC9" w:rsidTr="009915B7">
        <w:trPr>
          <w:cantSplit/>
          <w:jc w:val="center"/>
        </w:trPr>
        <w:tc>
          <w:tcPr>
            <w:tcW w:w="2269" w:type="dxa"/>
            <w:vMerge w:val="restart"/>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Normal Parameters</w:t>
            </w:r>
            <w:r w:rsidRPr="000C6CC9">
              <w:rPr>
                <w:rFonts w:ascii="Times New Roman" w:hAnsi="Times New Roman" w:cs="Times New Roman"/>
                <w:color w:val="000000"/>
                <w:vertAlign w:val="superscript"/>
              </w:rPr>
              <w:t>a,b</w:t>
            </w:r>
          </w:p>
        </w:tc>
        <w:tc>
          <w:tcPr>
            <w:tcW w:w="1276" w:type="dxa"/>
            <w:tcBorders>
              <w:top w:val="nil"/>
              <w:left w:val="nil"/>
              <w:bottom w:val="nil"/>
              <w:right w:val="single" w:sz="16" w:space="0" w:color="000000"/>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Mean</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47.10</w:t>
            </w:r>
          </w:p>
        </w:tc>
      </w:tr>
      <w:tr w:rsidR="000C6CC9" w:rsidRPr="000C6CC9" w:rsidTr="009915B7">
        <w:trPr>
          <w:cantSplit/>
          <w:jc w:val="center"/>
        </w:trPr>
        <w:tc>
          <w:tcPr>
            <w:tcW w:w="2269" w:type="dxa"/>
            <w:vMerge/>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single" w:sz="16" w:space="0" w:color="000000"/>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Std. Dev</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29.465</w:t>
            </w:r>
          </w:p>
        </w:tc>
      </w:tr>
      <w:tr w:rsidR="000C6CC9" w:rsidRPr="000C6CC9" w:rsidTr="009915B7">
        <w:trPr>
          <w:cantSplit/>
          <w:jc w:val="center"/>
        </w:trPr>
        <w:tc>
          <w:tcPr>
            <w:tcW w:w="2269" w:type="dxa"/>
            <w:vMerge w:val="restart"/>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Most Extreme Differences</w:t>
            </w:r>
          </w:p>
        </w:tc>
        <w:tc>
          <w:tcPr>
            <w:tcW w:w="1276" w:type="dxa"/>
            <w:tcBorders>
              <w:top w:val="nil"/>
              <w:left w:val="nil"/>
              <w:bottom w:val="nil"/>
              <w:right w:val="single" w:sz="16" w:space="0" w:color="000000"/>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Absolute</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9915B7">
        <w:trPr>
          <w:cantSplit/>
          <w:jc w:val="center"/>
        </w:trPr>
        <w:tc>
          <w:tcPr>
            <w:tcW w:w="2269" w:type="dxa"/>
            <w:vMerge/>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single" w:sz="16" w:space="0" w:color="000000"/>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Positive</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9915B7">
        <w:trPr>
          <w:cantSplit/>
          <w:jc w:val="center"/>
        </w:trPr>
        <w:tc>
          <w:tcPr>
            <w:tcW w:w="2269" w:type="dxa"/>
            <w:vMerge/>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single" w:sz="16" w:space="0" w:color="000000"/>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Negative</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-.059</w:t>
            </w:r>
          </w:p>
        </w:tc>
      </w:tr>
      <w:tr w:rsidR="000C6CC9" w:rsidRPr="000C6CC9" w:rsidTr="009915B7">
        <w:trPr>
          <w:cantSplit/>
          <w:jc w:val="center"/>
        </w:trPr>
        <w:tc>
          <w:tcPr>
            <w:tcW w:w="3545" w:type="dxa"/>
            <w:gridSpan w:val="2"/>
            <w:tcBorders>
              <w:top w:val="nil"/>
              <w:left w:val="single" w:sz="16" w:space="0" w:color="000000"/>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Test Statistic</w:t>
            </w:r>
          </w:p>
        </w:tc>
        <w:tc>
          <w:tcPr>
            <w:tcW w:w="1276" w:type="dxa"/>
            <w:tcBorders>
              <w:top w:val="nil"/>
              <w:left w:val="single" w:sz="16" w:space="0" w:color="000000"/>
              <w:bottom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.083</w:t>
            </w:r>
          </w:p>
        </w:tc>
      </w:tr>
      <w:tr w:rsidR="000C6CC9" w:rsidRPr="000C6CC9" w:rsidTr="009915B7">
        <w:trPr>
          <w:cantSplit/>
          <w:jc w:val="center"/>
        </w:trPr>
        <w:tc>
          <w:tcPr>
            <w:tcW w:w="3545" w:type="dxa"/>
            <w:gridSpan w:val="2"/>
            <w:tcBorders>
              <w:top w:val="nil"/>
              <w:left w:val="single" w:sz="16" w:space="0" w:color="000000"/>
              <w:bottom w:val="single" w:sz="16" w:space="0" w:color="000000"/>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Asymp. Sig. (2-tailed)</w:t>
            </w:r>
          </w:p>
        </w:tc>
        <w:tc>
          <w:tcPr>
            <w:tcW w:w="1276" w:type="dxa"/>
            <w:tcBorders>
              <w:top w:val="nil"/>
              <w:left w:val="single" w:sz="16" w:space="0" w:color="000000"/>
              <w:bottom w:val="single" w:sz="16" w:space="0" w:color="000000"/>
            </w:tcBorders>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.004</w:t>
            </w:r>
            <w:r w:rsidRPr="000C6CC9">
              <w:rPr>
                <w:rFonts w:ascii="Times New Roman" w:hAnsi="Times New Roman" w:cs="Times New Roman"/>
                <w:color w:val="000000"/>
                <w:vertAlign w:val="superscript"/>
              </w:rPr>
              <w:t>c</w:t>
            </w:r>
          </w:p>
        </w:tc>
      </w:tr>
    </w:tbl>
    <w:p w:rsidR="000C6CC9" w:rsidRPr="000C6CC9" w:rsidRDefault="000C6CC9" w:rsidP="009915B7">
      <w:pPr>
        <w:spacing w:after="0" w:line="360" w:lineRule="auto"/>
        <w:jc w:val="both"/>
        <w:rPr>
          <w:rFonts w:ascii="Times New Roman" w:hAnsi="Times New Roman" w:cs="Times New Roman"/>
        </w:rPr>
      </w:pP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bCs/>
          <w:color w:val="000000"/>
        </w:rPr>
        <w:t xml:space="preserve">One sample Kolmogorov Smirnov Normality test show that the result of Significance are 0.004 &lt; 0.005, means that </w:t>
      </w:r>
      <w:r w:rsidRPr="000C6CC9">
        <w:rPr>
          <w:rFonts w:ascii="Times New Roman" w:hAnsi="Times New Roman" w:cs="Times New Roman"/>
        </w:rPr>
        <w:t>Concentration of PM 10 did not have a Normal distribution data (H</w:t>
      </w:r>
      <w:r w:rsidRPr="000C6CC9">
        <w:rPr>
          <w:rFonts w:ascii="Times New Roman" w:hAnsi="Times New Roman" w:cs="Times New Roman"/>
          <w:vertAlign w:val="subscript"/>
        </w:rPr>
        <w:t>0</w:t>
      </w:r>
      <w:r w:rsidRPr="000C6CC9">
        <w:rPr>
          <w:rFonts w:ascii="Times New Roman" w:hAnsi="Times New Roman" w:cs="Times New Roman"/>
        </w:rPr>
        <w:tab/>
        <w:t xml:space="preserve"> rejected). </w:t>
      </w:r>
    </w:p>
    <w:p w:rsidR="000C6CC9" w:rsidRPr="000C6CC9" w:rsidRDefault="000C6CC9" w:rsidP="009915B7">
      <w:pPr>
        <w:spacing w:after="0" w:line="360" w:lineRule="auto"/>
        <w:jc w:val="both"/>
        <w:rPr>
          <w:rFonts w:ascii="Times New Roman" w:hAnsi="Times New Roman" w:cs="Times New Roman"/>
        </w:rPr>
      </w:pP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b/>
        </w:rPr>
        <w:t>Correlation of PM 2.5 and PM 10</w:t>
      </w:r>
    </w:p>
    <w:p w:rsid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Hypothesis Correlation test between  PM 2.5 Concentration and PM 10 Concentration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3"/>
        <w:gridCol w:w="3864"/>
      </w:tblGrid>
      <w:tr w:rsidR="00111BE3" w:rsidTr="00111BE3">
        <w:tc>
          <w:tcPr>
            <w:tcW w:w="534" w:type="dxa"/>
          </w:tcPr>
          <w:p w:rsidR="00111BE3" w:rsidRDefault="00111BE3" w:rsidP="009915B7">
            <w:pPr>
              <w:spacing w:line="360" w:lineRule="auto"/>
              <w:jc w:val="both"/>
            </w:pPr>
            <w:r w:rsidRPr="000C6CC9">
              <w:t>H</w:t>
            </w:r>
            <w:r w:rsidRPr="000C6CC9">
              <w:rPr>
                <w:vertAlign w:val="subscript"/>
              </w:rPr>
              <w:t>0</w:t>
            </w:r>
          </w:p>
        </w:tc>
        <w:tc>
          <w:tcPr>
            <w:tcW w:w="283" w:type="dxa"/>
          </w:tcPr>
          <w:p w:rsidR="00111BE3" w:rsidRDefault="00111BE3" w:rsidP="009915B7">
            <w:pPr>
              <w:spacing w:line="360" w:lineRule="auto"/>
              <w:jc w:val="both"/>
            </w:pPr>
            <w:r>
              <w:t>:</w:t>
            </w:r>
          </w:p>
        </w:tc>
        <w:tc>
          <w:tcPr>
            <w:tcW w:w="3864" w:type="dxa"/>
          </w:tcPr>
          <w:p w:rsidR="00111BE3" w:rsidRDefault="00111BE3" w:rsidP="009915B7">
            <w:pPr>
              <w:spacing w:line="360" w:lineRule="auto"/>
              <w:jc w:val="both"/>
            </w:pPr>
            <w:r w:rsidRPr="000C6CC9">
              <w:t>there are Correlations between concentration of PM 2.5 and concentration of PM 10</w:t>
            </w:r>
          </w:p>
        </w:tc>
      </w:tr>
      <w:tr w:rsidR="00111BE3" w:rsidTr="00111BE3">
        <w:tc>
          <w:tcPr>
            <w:tcW w:w="534" w:type="dxa"/>
          </w:tcPr>
          <w:p w:rsidR="00111BE3" w:rsidRDefault="00111BE3" w:rsidP="009915B7">
            <w:pPr>
              <w:spacing w:line="360" w:lineRule="auto"/>
              <w:jc w:val="both"/>
            </w:pPr>
            <w:r w:rsidRPr="000C6CC9">
              <w:t>H</w:t>
            </w:r>
            <w:r w:rsidRPr="000C6CC9">
              <w:rPr>
                <w:vertAlign w:val="subscript"/>
              </w:rPr>
              <w:t>1</w:t>
            </w:r>
          </w:p>
        </w:tc>
        <w:tc>
          <w:tcPr>
            <w:tcW w:w="283" w:type="dxa"/>
          </w:tcPr>
          <w:p w:rsidR="00111BE3" w:rsidRDefault="00111BE3" w:rsidP="009915B7">
            <w:pPr>
              <w:spacing w:line="360" w:lineRule="auto"/>
              <w:jc w:val="both"/>
            </w:pPr>
            <w:r>
              <w:t>:</w:t>
            </w:r>
          </w:p>
        </w:tc>
        <w:tc>
          <w:tcPr>
            <w:tcW w:w="3864" w:type="dxa"/>
          </w:tcPr>
          <w:p w:rsidR="00111BE3" w:rsidRDefault="00111BE3" w:rsidP="009915B7">
            <w:pPr>
              <w:spacing w:line="360" w:lineRule="auto"/>
              <w:jc w:val="both"/>
            </w:pPr>
            <w:r w:rsidRPr="000C6CC9">
              <w:t>there are no Correlations between concentration of PM 2.5 and concentration of PM 10</w:t>
            </w:r>
          </w:p>
        </w:tc>
      </w:tr>
    </w:tbl>
    <w:p w:rsidR="00111BE3" w:rsidRDefault="00111BE3" w:rsidP="009915B7">
      <w:pPr>
        <w:spacing w:after="0" w:line="360" w:lineRule="auto"/>
        <w:jc w:val="both"/>
        <w:rPr>
          <w:rFonts w:ascii="Times New Roman" w:hAnsi="Times New Roman" w:cs="Times New Roman"/>
        </w:rPr>
      </w:pPr>
    </w:p>
    <w:p w:rsid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w:t>
      </w:r>
      <w:r w:rsidRPr="000C6CC9">
        <w:rPr>
          <w:rFonts w:ascii="Times New Roman" w:hAnsi="Times New Roman" w:cs="Times New Roman"/>
          <w:vertAlign w:val="subscript"/>
        </w:rPr>
        <w:t>0</w:t>
      </w:r>
      <w:r w:rsidRPr="000C6CC9">
        <w:rPr>
          <w:rFonts w:ascii="Times New Roman" w:hAnsi="Times New Roman" w:cs="Times New Roman"/>
        </w:rPr>
        <w:t xml:space="preserve"> reject</w:t>
      </w:r>
      <w:r w:rsidR="00451099">
        <w:rPr>
          <w:rFonts w:ascii="Times New Roman" w:hAnsi="Times New Roman" w:cs="Times New Roman"/>
        </w:rPr>
        <w:t>e</w:t>
      </w:r>
      <w:r w:rsidRPr="000C6CC9">
        <w:rPr>
          <w:rFonts w:ascii="Times New Roman" w:hAnsi="Times New Roman" w:cs="Times New Roman"/>
        </w:rPr>
        <w:t>d if value of Sig  &gt; 0.05</w:t>
      </w:r>
    </w:p>
    <w:p w:rsidR="00451099" w:rsidRPr="000C6CC9" w:rsidRDefault="00451099" w:rsidP="00451099">
      <w:pPr>
        <w:spacing w:after="0" w:line="360" w:lineRule="auto"/>
        <w:jc w:val="center"/>
        <w:rPr>
          <w:rFonts w:ascii="Times New Roman" w:hAnsi="Times New Roman" w:cs="Times New Roman"/>
        </w:rPr>
      </w:pPr>
      <w:r w:rsidRPr="000C6CC9">
        <w:rPr>
          <w:rFonts w:ascii="Times New Roman" w:hAnsi="Times New Roman" w:cs="Times New Roman"/>
        </w:rPr>
        <w:lastRenderedPageBreak/>
        <w:t xml:space="preserve">Table </w:t>
      </w:r>
      <w:r>
        <w:rPr>
          <w:rFonts w:ascii="Times New Roman" w:hAnsi="Times New Roman" w:cs="Times New Roman"/>
        </w:rPr>
        <w:t>7</w:t>
      </w:r>
      <w:r w:rsidRPr="000C6CC9">
        <w:rPr>
          <w:rFonts w:ascii="Times New Roman" w:hAnsi="Times New Roman" w:cs="Times New Roman"/>
        </w:rPr>
        <w:t xml:space="preserve">. </w:t>
      </w:r>
      <w:r>
        <w:rPr>
          <w:rFonts w:ascii="Times New Roman" w:hAnsi="Times New Roman" w:cs="Times New Roman"/>
        </w:rPr>
        <w:t xml:space="preserve">Pearson Correlation Test </w:t>
      </w:r>
    </w:p>
    <w:tbl>
      <w:tblPr>
        <w:tblW w:w="4344"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1914"/>
        <w:gridCol w:w="851"/>
        <w:gridCol w:w="850"/>
      </w:tblGrid>
      <w:tr w:rsidR="000C6CC9" w:rsidRPr="000C6CC9" w:rsidTr="009915B7">
        <w:trPr>
          <w:cantSplit/>
          <w:jc w:val="center"/>
        </w:trPr>
        <w:tc>
          <w:tcPr>
            <w:tcW w:w="4344" w:type="dxa"/>
            <w:gridSpan w:val="4"/>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rPr>
              <w:t xml:space="preserve"> </w:t>
            </w:r>
            <w:r w:rsidRPr="000C6CC9">
              <w:rPr>
                <w:rFonts w:ascii="Times New Roman" w:hAnsi="Times New Roman" w:cs="Times New Roman"/>
                <w:b/>
                <w:bCs/>
                <w:color w:val="000000"/>
              </w:rPr>
              <w:t>Correlations</w:t>
            </w:r>
          </w:p>
        </w:tc>
      </w:tr>
      <w:tr w:rsidR="000C6CC9" w:rsidRPr="000C6CC9" w:rsidTr="009915B7">
        <w:trPr>
          <w:cantSplit/>
          <w:jc w:val="center"/>
        </w:trPr>
        <w:tc>
          <w:tcPr>
            <w:tcW w:w="2643" w:type="dxa"/>
            <w:gridSpan w:val="2"/>
            <w:shd w:val="clear" w:color="auto" w:fill="FFFFFF"/>
            <w:vAlign w:val="bottom"/>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851" w:type="dxa"/>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2,5</w:t>
            </w:r>
          </w:p>
        </w:tc>
        <w:tc>
          <w:tcPr>
            <w:tcW w:w="850" w:type="dxa"/>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10</w:t>
            </w:r>
          </w:p>
        </w:tc>
      </w:tr>
      <w:tr w:rsidR="000C6CC9" w:rsidRPr="000C6CC9" w:rsidTr="009915B7">
        <w:trPr>
          <w:cantSplit/>
          <w:jc w:val="center"/>
        </w:trPr>
        <w:tc>
          <w:tcPr>
            <w:tcW w:w="729" w:type="dxa"/>
            <w:vMerge w:val="restart"/>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PM 2,5</w:t>
            </w:r>
          </w:p>
        </w:tc>
        <w:tc>
          <w:tcPr>
            <w:tcW w:w="1914" w:type="dxa"/>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Pearson Correlation</w:t>
            </w:r>
          </w:p>
        </w:tc>
        <w:tc>
          <w:tcPr>
            <w:tcW w:w="851" w:type="dxa"/>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w:t>
            </w:r>
          </w:p>
        </w:tc>
        <w:tc>
          <w:tcPr>
            <w:tcW w:w="850" w:type="dxa"/>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.998</w:t>
            </w:r>
            <w:r w:rsidRPr="000C6CC9">
              <w:rPr>
                <w:rFonts w:ascii="Times New Roman" w:hAnsi="Times New Roman" w:cs="Times New Roman"/>
                <w:color w:val="000000"/>
                <w:vertAlign w:val="superscript"/>
              </w:rPr>
              <w:t>**</w:t>
            </w:r>
          </w:p>
        </w:tc>
      </w:tr>
      <w:tr w:rsidR="000C6CC9" w:rsidRPr="000C6CC9" w:rsidTr="009915B7">
        <w:trPr>
          <w:cantSplit/>
          <w:jc w:val="center"/>
        </w:trPr>
        <w:tc>
          <w:tcPr>
            <w:tcW w:w="729" w:type="dxa"/>
            <w:vMerge/>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Sig. (2-tailed)</w:t>
            </w:r>
          </w:p>
        </w:tc>
        <w:tc>
          <w:tcPr>
            <w:tcW w:w="851" w:type="dxa"/>
            <w:shd w:val="clear" w:color="auto" w:fill="FFFFFF"/>
            <w:vAlign w:val="center"/>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850" w:type="dxa"/>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.000</w:t>
            </w:r>
          </w:p>
        </w:tc>
      </w:tr>
      <w:tr w:rsidR="000C6CC9" w:rsidRPr="000C6CC9" w:rsidTr="009915B7">
        <w:trPr>
          <w:cantSplit/>
          <w:jc w:val="center"/>
        </w:trPr>
        <w:tc>
          <w:tcPr>
            <w:tcW w:w="729" w:type="dxa"/>
            <w:vMerge/>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851" w:type="dxa"/>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c>
          <w:tcPr>
            <w:tcW w:w="850" w:type="dxa"/>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r w:rsidR="000C6CC9" w:rsidRPr="000C6CC9" w:rsidTr="009915B7">
        <w:trPr>
          <w:cantSplit/>
          <w:jc w:val="center"/>
        </w:trPr>
        <w:tc>
          <w:tcPr>
            <w:tcW w:w="729" w:type="dxa"/>
            <w:vMerge w:val="restart"/>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PM 10</w:t>
            </w:r>
          </w:p>
        </w:tc>
        <w:tc>
          <w:tcPr>
            <w:tcW w:w="1914" w:type="dxa"/>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Pearson Correlation</w:t>
            </w:r>
          </w:p>
        </w:tc>
        <w:tc>
          <w:tcPr>
            <w:tcW w:w="851" w:type="dxa"/>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.998</w:t>
            </w:r>
            <w:r w:rsidRPr="000C6CC9">
              <w:rPr>
                <w:rFonts w:ascii="Times New Roman" w:hAnsi="Times New Roman" w:cs="Times New Roman"/>
                <w:color w:val="000000"/>
                <w:vertAlign w:val="superscript"/>
              </w:rPr>
              <w:t>**</w:t>
            </w:r>
          </w:p>
        </w:tc>
        <w:tc>
          <w:tcPr>
            <w:tcW w:w="850" w:type="dxa"/>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w:t>
            </w:r>
          </w:p>
        </w:tc>
      </w:tr>
      <w:tr w:rsidR="000C6CC9" w:rsidRPr="000C6CC9" w:rsidTr="009915B7">
        <w:trPr>
          <w:cantSplit/>
          <w:jc w:val="center"/>
        </w:trPr>
        <w:tc>
          <w:tcPr>
            <w:tcW w:w="729" w:type="dxa"/>
            <w:vMerge/>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Sig. (2-tailed)</w:t>
            </w:r>
          </w:p>
        </w:tc>
        <w:tc>
          <w:tcPr>
            <w:tcW w:w="851" w:type="dxa"/>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.000</w:t>
            </w:r>
          </w:p>
        </w:tc>
        <w:tc>
          <w:tcPr>
            <w:tcW w:w="850" w:type="dxa"/>
            <w:shd w:val="clear" w:color="auto" w:fill="FFFFFF"/>
            <w:vAlign w:val="center"/>
          </w:tcPr>
          <w:p w:rsidR="000C6CC9" w:rsidRPr="000C6CC9" w:rsidRDefault="000C6CC9" w:rsidP="009915B7">
            <w:pPr>
              <w:autoSpaceDE w:val="0"/>
              <w:autoSpaceDN w:val="0"/>
              <w:adjustRightInd w:val="0"/>
              <w:spacing w:after="0" w:line="360" w:lineRule="auto"/>
              <w:rPr>
                <w:rFonts w:ascii="Times New Roman" w:hAnsi="Times New Roman" w:cs="Times New Roman"/>
              </w:rPr>
            </w:pPr>
          </w:p>
        </w:tc>
      </w:tr>
      <w:tr w:rsidR="000C6CC9" w:rsidRPr="000C6CC9" w:rsidTr="009915B7">
        <w:trPr>
          <w:cantSplit/>
          <w:jc w:val="center"/>
        </w:trPr>
        <w:tc>
          <w:tcPr>
            <w:tcW w:w="729" w:type="dxa"/>
            <w:vMerge/>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851" w:type="dxa"/>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c>
          <w:tcPr>
            <w:tcW w:w="850" w:type="dxa"/>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bl>
    <w:p w:rsidR="000C6CC9" w:rsidRPr="000C6CC9" w:rsidRDefault="000C6CC9" w:rsidP="009915B7">
      <w:pPr>
        <w:autoSpaceDE w:val="0"/>
        <w:autoSpaceDN w:val="0"/>
        <w:adjustRightInd w:val="0"/>
        <w:spacing w:after="0" w:line="360" w:lineRule="auto"/>
        <w:jc w:val="both"/>
        <w:rPr>
          <w:rFonts w:ascii="Times New Roman" w:hAnsi="Times New Roman" w:cs="Times New Roman"/>
        </w:rPr>
      </w:pPr>
      <w:r w:rsidRPr="000C6CC9">
        <w:rPr>
          <w:rFonts w:ascii="Times New Roman" w:hAnsi="Times New Roman" w:cs="Times New Roman"/>
        </w:rPr>
        <w:t>Significance value for Pearson Correlation test between Concentration of PM 2.5 and concentration of PM 10 are 0.000 &lt; 0.05, which means H</w:t>
      </w:r>
      <w:r w:rsidRPr="000C6CC9">
        <w:rPr>
          <w:rFonts w:ascii="Times New Roman" w:hAnsi="Times New Roman" w:cs="Times New Roman"/>
          <w:vertAlign w:val="subscript"/>
        </w:rPr>
        <w:t>0</w:t>
      </w:r>
      <w:r w:rsidRPr="000C6CC9">
        <w:rPr>
          <w:rFonts w:ascii="Times New Roman" w:hAnsi="Times New Roman" w:cs="Times New Roman"/>
        </w:rPr>
        <w:t xml:space="preserve"> accepted, or there Correlations between concentration of PM 2.5 and concentration of PM 10, with correlation coefficient are 0.998. which means there are strong correlation between concentration of PM 2.5 and Concentration of PM 10.</w:t>
      </w:r>
    </w:p>
    <w:p w:rsidR="000C6CC9" w:rsidRPr="000C6CC9" w:rsidRDefault="00451099" w:rsidP="00451099">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 xml:space="preserve">5 </w:t>
      </w:r>
      <w:r w:rsidRPr="000C6CC9">
        <w:rPr>
          <w:rFonts w:ascii="Times New Roman" w:hAnsi="Times New Roman" w:cs="Times New Roman"/>
        </w:rPr>
        <w:t>Concentration PM 2.5 and PM 10</w:t>
      </w:r>
    </w:p>
    <w:p w:rsidR="000C6CC9" w:rsidRPr="000C6CC9" w:rsidRDefault="000C6CC9" w:rsidP="009915B7">
      <w:pPr>
        <w:autoSpaceDE w:val="0"/>
        <w:autoSpaceDN w:val="0"/>
        <w:adjustRightInd w:val="0"/>
        <w:spacing w:after="0" w:line="360" w:lineRule="auto"/>
        <w:jc w:val="both"/>
        <w:rPr>
          <w:rFonts w:ascii="Times New Roman" w:hAnsi="Times New Roman" w:cs="Times New Roman"/>
        </w:rPr>
      </w:pPr>
      <w:r w:rsidRPr="000C6CC9">
        <w:rPr>
          <w:rFonts w:ascii="Times New Roman" w:hAnsi="Times New Roman" w:cs="Times New Roman"/>
          <w:noProof/>
          <w:lang w:eastAsia="id-ID"/>
        </w:rPr>
        <w:drawing>
          <wp:inline distT="0" distB="0" distL="0" distR="0" wp14:anchorId="67C621C3" wp14:editId="370A2196">
            <wp:extent cx="3021177" cy="1843431"/>
            <wp:effectExtent l="0" t="0" r="27305" b="2349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6CC9" w:rsidRPr="000C6CC9" w:rsidRDefault="00451099" w:rsidP="009915B7">
      <w:pPr>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 xml:space="preserve">6. Average </w:t>
      </w:r>
      <w:r w:rsidRPr="000C6CC9">
        <w:rPr>
          <w:rFonts w:ascii="Times New Roman" w:hAnsi="Times New Roman" w:cs="Times New Roman"/>
        </w:rPr>
        <w:t>of PM 2.5 and PM 10</w:t>
      </w:r>
    </w:p>
    <w:p w:rsidR="000C6CC9" w:rsidRPr="000C6CC9" w:rsidRDefault="000C6CC9" w:rsidP="009915B7">
      <w:pPr>
        <w:spacing w:after="0" w:line="360" w:lineRule="auto"/>
        <w:jc w:val="center"/>
        <w:rPr>
          <w:rFonts w:ascii="Times New Roman" w:hAnsi="Times New Roman" w:cs="Times New Roman"/>
        </w:rPr>
      </w:pPr>
      <w:r w:rsidRPr="000C6CC9">
        <w:rPr>
          <w:rFonts w:ascii="Times New Roman" w:hAnsi="Times New Roman" w:cs="Times New Roman"/>
          <w:noProof/>
          <w:lang w:eastAsia="id-ID"/>
        </w:rPr>
        <w:drawing>
          <wp:inline distT="0" distB="0" distL="0" distR="0" wp14:anchorId="1AB758FA" wp14:editId="06DD2E5D">
            <wp:extent cx="3194050" cy="1847850"/>
            <wp:effectExtent l="0" t="0" r="2540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lastRenderedPageBreak/>
        <w:t>Graphs of Daily Comparison PM 2.5 and PM 10 and Graph of Monthly Average of PM 2.5 and PM 10 showing a trend that is nearly the same pattern.</w:t>
      </w:r>
    </w:p>
    <w:p w:rsidR="000C6CC9" w:rsidRPr="000C6CC9" w:rsidRDefault="000C6CC9" w:rsidP="009915B7">
      <w:pPr>
        <w:spacing w:after="0" w:line="360" w:lineRule="auto"/>
        <w:jc w:val="both"/>
        <w:rPr>
          <w:rFonts w:ascii="Times New Roman" w:hAnsi="Times New Roman" w:cs="Times New Roman"/>
        </w:rPr>
      </w:pPr>
    </w:p>
    <w:p w:rsidR="000C6CC9" w:rsidRPr="000C6CC9" w:rsidRDefault="00451099" w:rsidP="009915B7">
      <w:pPr>
        <w:tabs>
          <w:tab w:val="left" w:pos="2552"/>
        </w:tabs>
        <w:spacing w:after="0" w:line="360" w:lineRule="auto"/>
        <w:rPr>
          <w:rFonts w:ascii="Times New Roman" w:hAnsi="Times New Roman" w:cs="Times New Roman"/>
          <w:b/>
        </w:rPr>
      </w:pPr>
      <w:r>
        <w:rPr>
          <w:rFonts w:ascii="Times New Roman" w:hAnsi="Times New Roman" w:cs="Times New Roman"/>
          <w:b/>
        </w:rPr>
        <w:t xml:space="preserve">3.3 </w:t>
      </w:r>
      <w:r w:rsidR="000C6CC9" w:rsidRPr="000C6CC9">
        <w:rPr>
          <w:rFonts w:ascii="Times New Roman" w:hAnsi="Times New Roman" w:cs="Times New Roman"/>
          <w:b/>
        </w:rPr>
        <w:t>NO</w:t>
      </w:r>
      <w:r w:rsidR="000C6CC9" w:rsidRPr="000C6CC9">
        <w:rPr>
          <w:rFonts w:ascii="Times New Roman" w:hAnsi="Times New Roman" w:cs="Times New Roman"/>
          <w:b/>
          <w:vertAlign w:val="subscript"/>
        </w:rPr>
        <w:t>2</w:t>
      </w:r>
      <w:r w:rsidR="000C6CC9" w:rsidRPr="000C6CC9">
        <w:rPr>
          <w:rFonts w:ascii="Times New Roman" w:hAnsi="Times New Roman" w:cs="Times New Roman"/>
          <w:b/>
        </w:rPr>
        <w:t xml:space="preserve"> (Nitrogen Dioxide)</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Nitrogen dioxide came from combustion process of fosils fuel. Nitrogen dioxide is harmful gases a colorless and odorless.  To find out source of PM 2.5 and PM 10 whether it comes from coal loading unloading activities or the other source.</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Nitrogen dioxide cames from combustion process means that if  coal loading unloading activities in “kawasan berikat Marunda” will not significantly increase Nitogen Dioxide concentration because there is no combustion process in coal loading and loading activities. The combustion process occurs in the use of heavy equipment that used during loading unloading coal activities. Means that if Concentration of PM 2.5 and PM 10 increase and not followed by increasing concentration of Nitrogen Dioxide, then loading unloading coal activities may the main source of pollution in Marunda. Or if Concentration of PM 2.5 and PM 10 increase and followed by increasing concentration of Nitrogen Dioxide, then loading unloading coal activities in “kawasan berikat marunda” may not the main source of pollution in Marunda.</w:t>
      </w:r>
    </w:p>
    <w:p w:rsidR="000C6CC9" w:rsidRPr="003E6E8A" w:rsidRDefault="000C6CC9" w:rsidP="009915B7">
      <w:pPr>
        <w:tabs>
          <w:tab w:val="left" w:pos="2552"/>
        </w:tabs>
        <w:spacing w:after="0" w:line="360" w:lineRule="auto"/>
        <w:jc w:val="both"/>
        <w:rPr>
          <w:rFonts w:ascii="Times New Roman" w:hAnsi="Times New Roman" w:cs="Times New Roman"/>
          <w:b/>
        </w:rPr>
      </w:pPr>
      <w:r w:rsidRPr="003E6E8A">
        <w:rPr>
          <w:rFonts w:ascii="Times New Roman" w:hAnsi="Times New Roman" w:cs="Times New Roman"/>
          <w:b/>
        </w:rPr>
        <w:t>Partial Correlation Nitrogen Dioxide  With PM 2.5 and PM 10</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 xml:space="preserve">Purpose of partial correlation test Nitrogen dioxide with PM 2.5 and PM 10 is to find out whether the  increase of concentraion PM 2.5 and PM 10 increases concentration of Nitrogen dioxide.   </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Hyphothesis of Partial Correlation Nitrogen Dioxide with PM 2.5 and PM 10 as a follows:</w:t>
      </w:r>
    </w:p>
    <w:p w:rsidR="00451099" w:rsidRPr="003E6E8A" w:rsidRDefault="00451099" w:rsidP="009915B7">
      <w:pPr>
        <w:spacing w:after="0" w:line="36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3"/>
        <w:gridCol w:w="3864"/>
      </w:tblGrid>
      <w:tr w:rsidR="00451099" w:rsidRPr="003E6E8A" w:rsidTr="00E44FDE">
        <w:tc>
          <w:tcPr>
            <w:tcW w:w="534" w:type="dxa"/>
          </w:tcPr>
          <w:p w:rsidR="00451099" w:rsidRPr="003E6E8A" w:rsidRDefault="00451099" w:rsidP="00E44FDE">
            <w:pPr>
              <w:spacing w:line="360" w:lineRule="auto"/>
              <w:jc w:val="both"/>
              <w:rPr>
                <w:sz w:val="22"/>
                <w:szCs w:val="22"/>
              </w:rPr>
            </w:pPr>
            <w:r w:rsidRPr="003E6E8A">
              <w:rPr>
                <w:sz w:val="22"/>
                <w:szCs w:val="22"/>
              </w:rPr>
              <w:lastRenderedPageBreak/>
              <w:t>H</w:t>
            </w:r>
            <w:r w:rsidRPr="003E6E8A">
              <w:rPr>
                <w:sz w:val="22"/>
                <w:szCs w:val="22"/>
                <w:vertAlign w:val="subscript"/>
              </w:rPr>
              <w:t>0</w:t>
            </w:r>
          </w:p>
        </w:tc>
        <w:tc>
          <w:tcPr>
            <w:tcW w:w="283" w:type="dxa"/>
          </w:tcPr>
          <w:p w:rsidR="00451099" w:rsidRPr="003E6E8A" w:rsidRDefault="00451099" w:rsidP="00E44FDE">
            <w:pPr>
              <w:spacing w:line="360" w:lineRule="auto"/>
              <w:jc w:val="both"/>
              <w:rPr>
                <w:sz w:val="22"/>
                <w:szCs w:val="22"/>
              </w:rPr>
            </w:pPr>
            <w:r w:rsidRPr="003E6E8A">
              <w:rPr>
                <w:sz w:val="22"/>
                <w:szCs w:val="22"/>
              </w:rPr>
              <w:t>:</w:t>
            </w:r>
          </w:p>
        </w:tc>
        <w:tc>
          <w:tcPr>
            <w:tcW w:w="3864" w:type="dxa"/>
          </w:tcPr>
          <w:p w:rsidR="00451099" w:rsidRPr="003E6E8A" w:rsidRDefault="00451099" w:rsidP="00E44FDE">
            <w:pPr>
              <w:spacing w:line="360" w:lineRule="auto"/>
              <w:jc w:val="both"/>
              <w:rPr>
                <w:sz w:val="22"/>
                <w:szCs w:val="22"/>
              </w:rPr>
            </w:pPr>
            <w:r w:rsidRPr="003E6E8A">
              <w:rPr>
                <w:sz w:val="22"/>
                <w:szCs w:val="22"/>
              </w:rPr>
              <w:t>there is correlation between Nitogen dioxide concentration with PM 2.5 and PM 10 concentration.</w:t>
            </w:r>
          </w:p>
        </w:tc>
      </w:tr>
      <w:tr w:rsidR="00451099" w:rsidRPr="003E6E8A" w:rsidTr="00E44FDE">
        <w:tc>
          <w:tcPr>
            <w:tcW w:w="534" w:type="dxa"/>
          </w:tcPr>
          <w:p w:rsidR="00451099" w:rsidRPr="003E6E8A" w:rsidRDefault="00451099" w:rsidP="00E44FDE">
            <w:pPr>
              <w:spacing w:line="360" w:lineRule="auto"/>
              <w:jc w:val="both"/>
              <w:rPr>
                <w:sz w:val="22"/>
                <w:szCs w:val="22"/>
              </w:rPr>
            </w:pPr>
            <w:r w:rsidRPr="003E6E8A">
              <w:rPr>
                <w:sz w:val="22"/>
                <w:szCs w:val="22"/>
              </w:rPr>
              <w:t>H</w:t>
            </w:r>
            <w:r w:rsidRPr="003E6E8A">
              <w:rPr>
                <w:sz w:val="22"/>
                <w:szCs w:val="22"/>
                <w:vertAlign w:val="subscript"/>
              </w:rPr>
              <w:t>1</w:t>
            </w:r>
          </w:p>
        </w:tc>
        <w:tc>
          <w:tcPr>
            <w:tcW w:w="283" w:type="dxa"/>
          </w:tcPr>
          <w:p w:rsidR="00451099" w:rsidRPr="003E6E8A" w:rsidRDefault="00451099" w:rsidP="00E44FDE">
            <w:pPr>
              <w:spacing w:line="360" w:lineRule="auto"/>
              <w:jc w:val="both"/>
              <w:rPr>
                <w:sz w:val="22"/>
                <w:szCs w:val="22"/>
              </w:rPr>
            </w:pPr>
            <w:r w:rsidRPr="003E6E8A">
              <w:rPr>
                <w:sz w:val="22"/>
                <w:szCs w:val="22"/>
              </w:rPr>
              <w:t>:</w:t>
            </w:r>
          </w:p>
        </w:tc>
        <w:tc>
          <w:tcPr>
            <w:tcW w:w="3864" w:type="dxa"/>
          </w:tcPr>
          <w:p w:rsidR="00451099" w:rsidRPr="003E6E8A" w:rsidRDefault="00451099" w:rsidP="00E44FDE">
            <w:pPr>
              <w:spacing w:line="360" w:lineRule="auto"/>
              <w:jc w:val="both"/>
              <w:rPr>
                <w:sz w:val="22"/>
                <w:szCs w:val="22"/>
              </w:rPr>
            </w:pPr>
            <w:r w:rsidRPr="003E6E8A">
              <w:rPr>
                <w:sz w:val="22"/>
                <w:szCs w:val="22"/>
              </w:rPr>
              <w:t>there is no correlation between Nitogen dioxide concentration with PM 2.5 and PM 10 concentration.</w:t>
            </w:r>
          </w:p>
        </w:tc>
      </w:tr>
    </w:tbl>
    <w:p w:rsidR="000C6CC9" w:rsidRPr="003E6E8A" w:rsidRDefault="000C6CC9" w:rsidP="009915B7">
      <w:pPr>
        <w:spacing w:after="0" w:line="360" w:lineRule="auto"/>
        <w:jc w:val="both"/>
        <w:rPr>
          <w:rFonts w:ascii="Times New Roman" w:hAnsi="Times New Roman" w:cs="Times New Roman"/>
        </w:rPr>
      </w:pPr>
      <w:r w:rsidRPr="003E6E8A">
        <w:rPr>
          <w:rFonts w:ascii="Times New Roman" w:hAnsi="Times New Roman" w:cs="Times New Roman"/>
        </w:rPr>
        <w:t>H</w:t>
      </w:r>
      <w:r w:rsidRPr="003E6E8A">
        <w:rPr>
          <w:rFonts w:ascii="Times New Roman" w:hAnsi="Times New Roman" w:cs="Times New Roman"/>
          <w:vertAlign w:val="subscript"/>
        </w:rPr>
        <w:t xml:space="preserve">0 </w:t>
      </w:r>
      <w:r w:rsidRPr="003E6E8A">
        <w:rPr>
          <w:rFonts w:ascii="Times New Roman" w:hAnsi="Times New Roman" w:cs="Times New Roman"/>
        </w:rPr>
        <w:t>rejected if value of sig &gt; 0.05</w:t>
      </w:r>
    </w:p>
    <w:p w:rsidR="00006980" w:rsidRPr="003E6E8A" w:rsidRDefault="00006980" w:rsidP="00006980">
      <w:pPr>
        <w:tabs>
          <w:tab w:val="left" w:pos="2552"/>
        </w:tabs>
        <w:spacing w:after="0" w:line="360" w:lineRule="auto"/>
        <w:jc w:val="center"/>
        <w:rPr>
          <w:rFonts w:ascii="Times New Roman" w:hAnsi="Times New Roman" w:cs="Times New Roman"/>
        </w:rPr>
      </w:pPr>
    </w:p>
    <w:p w:rsidR="00006980" w:rsidRPr="003E6E8A" w:rsidRDefault="00006980" w:rsidP="00006980">
      <w:pPr>
        <w:tabs>
          <w:tab w:val="left" w:pos="2552"/>
        </w:tabs>
        <w:spacing w:after="0" w:line="360" w:lineRule="auto"/>
        <w:jc w:val="center"/>
        <w:rPr>
          <w:rFonts w:ascii="Times New Roman" w:hAnsi="Times New Roman" w:cs="Times New Roman"/>
          <w:color w:val="FFFFFF" w:themeColor="background1"/>
        </w:rPr>
      </w:pPr>
      <w:r w:rsidRPr="003E6E8A">
        <w:rPr>
          <w:rFonts w:ascii="Times New Roman" w:hAnsi="Times New Roman" w:cs="Times New Roman"/>
        </w:rPr>
        <w:t xml:space="preserve">Table 8 Partial Correlations </w:t>
      </w:r>
    </w:p>
    <w:tbl>
      <w:tblPr>
        <w:tblW w:w="4746"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4"/>
        <w:gridCol w:w="1374"/>
        <w:gridCol w:w="779"/>
        <w:gridCol w:w="850"/>
        <w:gridCol w:w="849"/>
      </w:tblGrid>
      <w:tr w:rsidR="000C6CC9" w:rsidRPr="003E6E8A" w:rsidTr="009915B7">
        <w:trPr>
          <w:cantSplit/>
          <w:jc w:val="center"/>
        </w:trPr>
        <w:tc>
          <w:tcPr>
            <w:tcW w:w="4746" w:type="dxa"/>
            <w:gridSpan w:val="5"/>
            <w:shd w:val="clear" w:color="auto" w:fill="auto"/>
            <w:vAlign w:val="bottom"/>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b/>
                <w:bCs/>
                <w:color w:val="000000"/>
              </w:rPr>
            </w:pPr>
            <w:r w:rsidRPr="003E6E8A">
              <w:rPr>
                <w:rFonts w:ascii="Times New Roman" w:hAnsi="Times New Roman" w:cs="Times New Roman"/>
                <w:b/>
                <w:bCs/>
                <w:color w:val="000000"/>
              </w:rPr>
              <w:t>Correlations</w:t>
            </w:r>
          </w:p>
        </w:tc>
      </w:tr>
      <w:tr w:rsidR="000C6CC9" w:rsidRPr="003E6E8A" w:rsidTr="009915B7">
        <w:trPr>
          <w:cantSplit/>
          <w:jc w:val="center"/>
        </w:trPr>
        <w:tc>
          <w:tcPr>
            <w:tcW w:w="2268" w:type="dxa"/>
            <w:gridSpan w:val="2"/>
            <w:shd w:val="clear" w:color="auto" w:fill="auto"/>
            <w:vAlign w:val="bottom"/>
          </w:tcPr>
          <w:p w:rsidR="000C6CC9" w:rsidRPr="003E6E8A" w:rsidRDefault="000C6CC9" w:rsidP="009915B7">
            <w:pPr>
              <w:autoSpaceDE w:val="0"/>
              <w:autoSpaceDN w:val="0"/>
              <w:adjustRightInd w:val="0"/>
              <w:spacing w:after="0" w:line="360" w:lineRule="auto"/>
              <w:rPr>
                <w:rFonts w:ascii="Times New Roman" w:hAnsi="Times New Roman" w:cs="Times New Roman"/>
              </w:rPr>
            </w:pPr>
          </w:p>
        </w:tc>
        <w:tc>
          <w:tcPr>
            <w:tcW w:w="779" w:type="dxa"/>
            <w:shd w:val="clear" w:color="auto" w:fill="auto"/>
            <w:vAlign w:val="bottom"/>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3E6E8A">
              <w:rPr>
                <w:rFonts w:ascii="Times New Roman" w:hAnsi="Times New Roman" w:cs="Times New Roman"/>
                <w:color w:val="000000"/>
              </w:rPr>
              <w:t>PM 2,5</w:t>
            </w:r>
          </w:p>
        </w:tc>
        <w:tc>
          <w:tcPr>
            <w:tcW w:w="850" w:type="dxa"/>
            <w:shd w:val="clear" w:color="auto" w:fill="auto"/>
            <w:vAlign w:val="bottom"/>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3E6E8A">
              <w:rPr>
                <w:rFonts w:ascii="Times New Roman" w:hAnsi="Times New Roman" w:cs="Times New Roman"/>
                <w:color w:val="000000"/>
              </w:rPr>
              <w:t>PM 10</w:t>
            </w:r>
          </w:p>
        </w:tc>
        <w:tc>
          <w:tcPr>
            <w:tcW w:w="849" w:type="dxa"/>
            <w:shd w:val="clear" w:color="auto" w:fill="auto"/>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3E6E8A">
              <w:rPr>
                <w:rFonts w:ascii="Times New Roman" w:hAnsi="Times New Roman" w:cs="Times New Roman"/>
                <w:color w:val="000000"/>
              </w:rPr>
              <w:t>NO</w:t>
            </w:r>
            <w:r w:rsidRPr="003E6E8A">
              <w:rPr>
                <w:rFonts w:ascii="Times New Roman" w:hAnsi="Times New Roman" w:cs="Times New Roman"/>
                <w:color w:val="000000"/>
                <w:vertAlign w:val="subscript"/>
              </w:rPr>
              <w:t>2</w:t>
            </w:r>
          </w:p>
        </w:tc>
      </w:tr>
      <w:tr w:rsidR="000C6CC9" w:rsidRPr="003E6E8A" w:rsidTr="009915B7">
        <w:trPr>
          <w:cantSplit/>
          <w:jc w:val="center"/>
        </w:trPr>
        <w:tc>
          <w:tcPr>
            <w:tcW w:w="894" w:type="dxa"/>
            <w:vMerge w:val="restart"/>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PM 2,5</w:t>
            </w:r>
          </w:p>
        </w:tc>
        <w:tc>
          <w:tcPr>
            <w:tcW w:w="1374" w:type="dxa"/>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Pearson Correlation</w:t>
            </w:r>
          </w:p>
        </w:tc>
        <w:tc>
          <w:tcPr>
            <w:tcW w:w="77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w:t>
            </w:r>
          </w:p>
        </w:tc>
        <w:tc>
          <w:tcPr>
            <w:tcW w:w="850"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.998</w:t>
            </w:r>
            <w:r w:rsidRPr="003E6E8A">
              <w:rPr>
                <w:rFonts w:ascii="Times New Roman" w:hAnsi="Times New Roman" w:cs="Times New Roman"/>
                <w:color w:val="000000"/>
                <w:vertAlign w:val="superscript"/>
              </w:rPr>
              <w:t>**</w:t>
            </w:r>
          </w:p>
        </w:tc>
        <w:tc>
          <w:tcPr>
            <w:tcW w:w="84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.818</w:t>
            </w:r>
            <w:r w:rsidRPr="003E6E8A">
              <w:rPr>
                <w:rFonts w:ascii="Times New Roman" w:hAnsi="Times New Roman" w:cs="Times New Roman"/>
                <w:color w:val="000000"/>
                <w:vertAlign w:val="superscript"/>
              </w:rPr>
              <w:t>**</w:t>
            </w:r>
          </w:p>
        </w:tc>
      </w:tr>
      <w:tr w:rsidR="000C6CC9" w:rsidRPr="003E6E8A" w:rsidTr="009915B7">
        <w:trPr>
          <w:cantSplit/>
          <w:jc w:val="center"/>
        </w:trPr>
        <w:tc>
          <w:tcPr>
            <w:tcW w:w="894" w:type="dxa"/>
            <w:vMerge/>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Sig. (2-tailed)</w:t>
            </w:r>
          </w:p>
        </w:tc>
        <w:tc>
          <w:tcPr>
            <w:tcW w:w="779" w:type="dxa"/>
            <w:shd w:val="clear" w:color="auto" w:fill="auto"/>
            <w:vAlign w:val="center"/>
          </w:tcPr>
          <w:p w:rsidR="000C6CC9" w:rsidRPr="003E6E8A" w:rsidRDefault="000C6CC9" w:rsidP="009915B7">
            <w:pPr>
              <w:autoSpaceDE w:val="0"/>
              <w:autoSpaceDN w:val="0"/>
              <w:adjustRightInd w:val="0"/>
              <w:spacing w:after="0" w:line="360" w:lineRule="auto"/>
              <w:rPr>
                <w:rFonts w:ascii="Times New Roman" w:hAnsi="Times New Roman" w:cs="Times New Roman"/>
              </w:rPr>
            </w:pPr>
          </w:p>
        </w:tc>
        <w:tc>
          <w:tcPr>
            <w:tcW w:w="850" w:type="dxa"/>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49" w:type="dxa"/>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r>
      <w:tr w:rsidR="000C6CC9" w:rsidRPr="003E6E8A" w:rsidTr="009915B7">
        <w:trPr>
          <w:cantSplit/>
          <w:jc w:val="center"/>
        </w:trPr>
        <w:tc>
          <w:tcPr>
            <w:tcW w:w="894" w:type="dxa"/>
            <w:vMerge/>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N</w:t>
            </w:r>
          </w:p>
        </w:tc>
        <w:tc>
          <w:tcPr>
            <w:tcW w:w="77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50"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4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r>
      <w:tr w:rsidR="000C6CC9" w:rsidRPr="003E6E8A" w:rsidTr="009915B7">
        <w:trPr>
          <w:cantSplit/>
          <w:jc w:val="center"/>
        </w:trPr>
        <w:tc>
          <w:tcPr>
            <w:tcW w:w="894" w:type="dxa"/>
            <w:vMerge w:val="restart"/>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PM 10</w:t>
            </w:r>
          </w:p>
        </w:tc>
        <w:tc>
          <w:tcPr>
            <w:tcW w:w="1374" w:type="dxa"/>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Pearson Correlation</w:t>
            </w:r>
          </w:p>
        </w:tc>
        <w:tc>
          <w:tcPr>
            <w:tcW w:w="77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.998</w:t>
            </w:r>
            <w:r w:rsidRPr="003E6E8A">
              <w:rPr>
                <w:rFonts w:ascii="Times New Roman" w:hAnsi="Times New Roman" w:cs="Times New Roman"/>
                <w:color w:val="000000"/>
                <w:vertAlign w:val="superscript"/>
              </w:rPr>
              <w:t>**</w:t>
            </w:r>
          </w:p>
        </w:tc>
        <w:tc>
          <w:tcPr>
            <w:tcW w:w="850"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w:t>
            </w:r>
          </w:p>
        </w:tc>
        <w:tc>
          <w:tcPr>
            <w:tcW w:w="84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.821</w:t>
            </w:r>
            <w:r w:rsidRPr="003E6E8A">
              <w:rPr>
                <w:rFonts w:ascii="Times New Roman" w:hAnsi="Times New Roman" w:cs="Times New Roman"/>
                <w:color w:val="000000"/>
                <w:vertAlign w:val="superscript"/>
              </w:rPr>
              <w:t>**</w:t>
            </w:r>
          </w:p>
        </w:tc>
      </w:tr>
      <w:tr w:rsidR="000C6CC9" w:rsidRPr="003E6E8A" w:rsidTr="009915B7">
        <w:trPr>
          <w:cantSplit/>
          <w:jc w:val="center"/>
        </w:trPr>
        <w:tc>
          <w:tcPr>
            <w:tcW w:w="894" w:type="dxa"/>
            <w:vMerge/>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Sig. (2-tailed)</w:t>
            </w:r>
          </w:p>
        </w:tc>
        <w:tc>
          <w:tcPr>
            <w:tcW w:w="779" w:type="dxa"/>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50" w:type="dxa"/>
            <w:shd w:val="clear" w:color="auto" w:fill="auto"/>
            <w:vAlign w:val="center"/>
          </w:tcPr>
          <w:p w:rsidR="000C6CC9" w:rsidRPr="003E6E8A" w:rsidRDefault="000C6CC9" w:rsidP="009915B7">
            <w:pPr>
              <w:autoSpaceDE w:val="0"/>
              <w:autoSpaceDN w:val="0"/>
              <w:adjustRightInd w:val="0"/>
              <w:spacing w:after="0" w:line="360" w:lineRule="auto"/>
              <w:rPr>
                <w:rFonts w:ascii="Times New Roman" w:hAnsi="Times New Roman" w:cs="Times New Roman"/>
              </w:rPr>
            </w:pPr>
          </w:p>
        </w:tc>
        <w:tc>
          <w:tcPr>
            <w:tcW w:w="849" w:type="dxa"/>
            <w:shd w:val="clear" w:color="auto" w:fill="FFFF00"/>
            <w:vAlign w:val="center"/>
          </w:tcPr>
          <w:p w:rsidR="000C6CC9" w:rsidRPr="003E6E8A" w:rsidRDefault="000C6CC9" w:rsidP="009915B7">
            <w:pPr>
              <w:autoSpaceDE w:val="0"/>
              <w:autoSpaceDN w:val="0"/>
              <w:adjustRightInd w:val="0"/>
              <w:spacing w:after="0" w:line="360" w:lineRule="auto"/>
              <w:jc w:val="right"/>
              <w:rPr>
                <w:rFonts w:ascii="Times New Roman" w:hAnsi="Times New Roman" w:cs="Times New Roman"/>
              </w:rPr>
            </w:pPr>
            <w:r w:rsidRPr="003E6E8A">
              <w:rPr>
                <w:rFonts w:ascii="Times New Roman" w:hAnsi="Times New Roman" w:cs="Times New Roman"/>
                <w:color w:val="000000"/>
              </w:rPr>
              <w:t>.000</w:t>
            </w:r>
          </w:p>
        </w:tc>
      </w:tr>
      <w:tr w:rsidR="000C6CC9" w:rsidRPr="003E6E8A" w:rsidTr="009915B7">
        <w:trPr>
          <w:cantSplit/>
          <w:jc w:val="center"/>
        </w:trPr>
        <w:tc>
          <w:tcPr>
            <w:tcW w:w="894" w:type="dxa"/>
            <w:vMerge/>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N</w:t>
            </w:r>
          </w:p>
        </w:tc>
        <w:tc>
          <w:tcPr>
            <w:tcW w:w="77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50"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4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r>
      <w:tr w:rsidR="000C6CC9" w:rsidRPr="003E6E8A" w:rsidTr="009915B7">
        <w:trPr>
          <w:cantSplit/>
          <w:jc w:val="center"/>
        </w:trPr>
        <w:tc>
          <w:tcPr>
            <w:tcW w:w="894" w:type="dxa"/>
            <w:vMerge w:val="restart"/>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r w:rsidRPr="003E6E8A">
              <w:rPr>
                <w:rFonts w:ascii="Times New Roman" w:hAnsi="Times New Roman" w:cs="Times New Roman"/>
                <w:color w:val="000000"/>
              </w:rPr>
              <w:t>NO</w:t>
            </w:r>
            <w:r w:rsidRPr="003E6E8A">
              <w:rPr>
                <w:rFonts w:ascii="Times New Roman" w:hAnsi="Times New Roman" w:cs="Times New Roman"/>
                <w:color w:val="000000"/>
                <w:vertAlign w:val="subscript"/>
              </w:rPr>
              <w:t>2</w:t>
            </w:r>
          </w:p>
        </w:tc>
        <w:tc>
          <w:tcPr>
            <w:tcW w:w="1374" w:type="dxa"/>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Pearson Correlation</w:t>
            </w:r>
          </w:p>
        </w:tc>
        <w:tc>
          <w:tcPr>
            <w:tcW w:w="77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.818</w:t>
            </w:r>
            <w:r w:rsidRPr="003E6E8A">
              <w:rPr>
                <w:rFonts w:ascii="Times New Roman" w:hAnsi="Times New Roman" w:cs="Times New Roman"/>
                <w:color w:val="000000"/>
                <w:vertAlign w:val="superscript"/>
              </w:rPr>
              <w:t>**</w:t>
            </w:r>
          </w:p>
        </w:tc>
        <w:tc>
          <w:tcPr>
            <w:tcW w:w="850"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.821</w:t>
            </w:r>
            <w:r w:rsidRPr="003E6E8A">
              <w:rPr>
                <w:rFonts w:ascii="Times New Roman" w:hAnsi="Times New Roman" w:cs="Times New Roman"/>
                <w:color w:val="000000"/>
                <w:vertAlign w:val="superscript"/>
              </w:rPr>
              <w:t>**</w:t>
            </w:r>
          </w:p>
        </w:tc>
        <w:tc>
          <w:tcPr>
            <w:tcW w:w="84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w:t>
            </w:r>
          </w:p>
        </w:tc>
      </w:tr>
      <w:tr w:rsidR="000C6CC9" w:rsidRPr="003E6E8A" w:rsidTr="009915B7">
        <w:trPr>
          <w:cantSplit/>
          <w:jc w:val="center"/>
        </w:trPr>
        <w:tc>
          <w:tcPr>
            <w:tcW w:w="894" w:type="dxa"/>
            <w:vMerge/>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Sig. (2-tailed)</w:t>
            </w:r>
          </w:p>
        </w:tc>
        <w:tc>
          <w:tcPr>
            <w:tcW w:w="779" w:type="dxa"/>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50" w:type="dxa"/>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4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p>
        </w:tc>
      </w:tr>
      <w:tr w:rsidR="000C6CC9" w:rsidRPr="003E6E8A" w:rsidTr="009915B7">
        <w:trPr>
          <w:cantSplit/>
          <w:jc w:val="center"/>
        </w:trPr>
        <w:tc>
          <w:tcPr>
            <w:tcW w:w="894" w:type="dxa"/>
            <w:vMerge/>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N</w:t>
            </w:r>
          </w:p>
        </w:tc>
        <w:tc>
          <w:tcPr>
            <w:tcW w:w="77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50"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49" w:type="dxa"/>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r>
    </w:tbl>
    <w:p w:rsidR="000C6CC9" w:rsidRPr="003E6E8A" w:rsidRDefault="000C6CC9" w:rsidP="009915B7">
      <w:pPr>
        <w:tabs>
          <w:tab w:val="left" w:pos="2552"/>
        </w:tabs>
        <w:spacing w:after="0" w:line="360" w:lineRule="auto"/>
        <w:jc w:val="center"/>
        <w:rPr>
          <w:rFonts w:ascii="Times New Roman" w:hAnsi="Times New Roman" w:cs="Times New Roman"/>
          <w:color w:val="FFFFFF" w:themeColor="background1"/>
        </w:rPr>
      </w:pPr>
      <w:r w:rsidRPr="003E6E8A">
        <w:rPr>
          <w:rFonts w:ascii="Times New Roman" w:hAnsi="Times New Roman" w:cs="Times New Roman"/>
        </w:rPr>
        <w:t>Partial Correlations PM 2.5, PM 10 with NO</w:t>
      </w:r>
      <w:r w:rsidRPr="003E6E8A">
        <w:rPr>
          <w:rFonts w:ascii="Times New Roman" w:hAnsi="Times New Roman" w:cs="Times New Roman"/>
          <w:vertAlign w:val="subscript"/>
        </w:rPr>
        <w:t>2</w:t>
      </w:r>
    </w:p>
    <w:p w:rsidR="000C6CC9" w:rsidRPr="003E6E8A" w:rsidRDefault="000C6CC9" w:rsidP="009915B7">
      <w:pPr>
        <w:pStyle w:val="ListParagraph"/>
        <w:numPr>
          <w:ilvl w:val="0"/>
          <w:numId w:val="9"/>
        </w:numPr>
        <w:spacing w:after="0" w:line="360" w:lineRule="auto"/>
        <w:jc w:val="both"/>
        <w:rPr>
          <w:rFonts w:ascii="Times New Roman" w:hAnsi="Times New Roman" w:cs="Times New Roman"/>
        </w:rPr>
      </w:pPr>
      <w:r w:rsidRPr="003E6E8A">
        <w:rPr>
          <w:rFonts w:ascii="Times New Roman" w:hAnsi="Times New Roman" w:cs="Times New Roman"/>
        </w:rPr>
        <w:t>Significance value partial correlation between  Nitrogen dioxide concentration with PM 2.5 concentration  are 0.000 &lt; 0.05, resulting H</w:t>
      </w:r>
      <w:r w:rsidRPr="003E6E8A">
        <w:rPr>
          <w:rFonts w:ascii="Times New Roman" w:hAnsi="Times New Roman" w:cs="Times New Roman"/>
          <w:vertAlign w:val="subscript"/>
        </w:rPr>
        <w:t>0</w:t>
      </w:r>
      <w:r w:rsidRPr="003E6E8A">
        <w:rPr>
          <w:rFonts w:ascii="Times New Roman" w:hAnsi="Times New Roman" w:cs="Times New Roman"/>
        </w:rPr>
        <w:t xml:space="preserve"> accepted, which means there is correlation between concentration of PM 2.5 and Concentration of Nitrogen dioxide, with value of correlation 0.818 (strong correlation).</w:t>
      </w:r>
    </w:p>
    <w:p w:rsidR="000C6CC9" w:rsidRPr="003E6E8A" w:rsidRDefault="000C6CC9" w:rsidP="009915B7">
      <w:pPr>
        <w:pStyle w:val="ListParagraph"/>
        <w:numPr>
          <w:ilvl w:val="0"/>
          <w:numId w:val="9"/>
        </w:numPr>
        <w:spacing w:after="0" w:line="360" w:lineRule="auto"/>
        <w:jc w:val="both"/>
        <w:rPr>
          <w:rFonts w:ascii="Times New Roman" w:hAnsi="Times New Roman" w:cs="Times New Roman"/>
        </w:rPr>
      </w:pPr>
      <w:r w:rsidRPr="003E6E8A">
        <w:rPr>
          <w:rFonts w:ascii="Times New Roman" w:hAnsi="Times New Roman" w:cs="Times New Roman"/>
        </w:rPr>
        <w:t>Significance value partial correlation between  Nitrogen dioxide concentration with PM 10 concentration  are 0.000 &lt; 0.05, resulting H</w:t>
      </w:r>
      <w:r w:rsidRPr="003E6E8A">
        <w:rPr>
          <w:rFonts w:ascii="Times New Roman" w:hAnsi="Times New Roman" w:cs="Times New Roman"/>
          <w:vertAlign w:val="subscript"/>
        </w:rPr>
        <w:t>0</w:t>
      </w:r>
      <w:r w:rsidRPr="003E6E8A">
        <w:rPr>
          <w:rFonts w:ascii="Times New Roman" w:hAnsi="Times New Roman" w:cs="Times New Roman"/>
        </w:rPr>
        <w:t xml:space="preserve"> accepted, which means there is correlation between concentration of PM 10  and Concentration of Nitrogen </w:t>
      </w:r>
      <w:r w:rsidRPr="003E6E8A">
        <w:rPr>
          <w:rFonts w:ascii="Times New Roman" w:hAnsi="Times New Roman" w:cs="Times New Roman"/>
        </w:rPr>
        <w:lastRenderedPageBreak/>
        <w:t>dioxide, with value of correlation 0.821 (strong correlation).</w:t>
      </w:r>
    </w:p>
    <w:p w:rsidR="000C6CC9" w:rsidRPr="003E6E8A" w:rsidRDefault="000C6CC9" w:rsidP="009915B7">
      <w:pPr>
        <w:spacing w:after="0" w:line="360" w:lineRule="auto"/>
        <w:ind w:left="360"/>
        <w:jc w:val="both"/>
        <w:rPr>
          <w:rFonts w:ascii="Times New Roman" w:hAnsi="Times New Roman" w:cs="Times New Roman"/>
        </w:rPr>
      </w:pPr>
      <w:r w:rsidRPr="003E6E8A">
        <w:rPr>
          <w:rFonts w:ascii="Times New Roman" w:hAnsi="Times New Roman" w:cs="Times New Roman"/>
        </w:rPr>
        <w:t xml:space="preserve">According </w:t>
      </w:r>
      <w:r w:rsidRPr="003E6E8A">
        <w:rPr>
          <w:rFonts w:ascii="Times New Roman" w:hAnsi="Times New Roman" w:cs="Times New Roman"/>
          <w:i/>
        </w:rPr>
        <w:t>a</w:t>
      </w:r>
      <w:r w:rsidRPr="003E6E8A">
        <w:rPr>
          <w:rFonts w:ascii="Times New Roman" w:hAnsi="Times New Roman" w:cs="Times New Roman"/>
        </w:rPr>
        <w:t xml:space="preserve"> and </w:t>
      </w:r>
      <w:r w:rsidRPr="003E6E8A">
        <w:rPr>
          <w:rFonts w:ascii="Times New Roman" w:hAnsi="Times New Roman" w:cs="Times New Roman"/>
          <w:i/>
        </w:rPr>
        <w:t>b</w:t>
      </w:r>
      <w:r w:rsidRPr="003E6E8A">
        <w:rPr>
          <w:rFonts w:ascii="Times New Roman" w:hAnsi="Times New Roman" w:cs="Times New Roman"/>
        </w:rPr>
        <w:t>, Nitrogen dioxide concentration  have a strong correlations with  PM 2.5 and PM 10 concentration. Because Nitrogen dioxide have a strong correlation with PM 2.5 and PM 10 concentration then Loading unloading coal activities in “kawasan berikat marunda” may not main source concentration of PM 2.5 and PM 10.</w:t>
      </w:r>
    </w:p>
    <w:p w:rsidR="00F5577B" w:rsidRPr="003E6E8A" w:rsidRDefault="00F5577B" w:rsidP="00F5577B">
      <w:pPr>
        <w:autoSpaceDE w:val="0"/>
        <w:autoSpaceDN w:val="0"/>
        <w:adjustRightInd w:val="0"/>
        <w:spacing w:after="0" w:line="240" w:lineRule="auto"/>
        <w:rPr>
          <w:rFonts w:ascii="Times New Roman" w:eastAsia="Calibri" w:hAnsi="Times New Roman" w:cs="Times New Roman"/>
          <w:b/>
          <w:bCs/>
        </w:rPr>
      </w:pPr>
    </w:p>
    <w:p w:rsidR="00F5577B" w:rsidRPr="003E6E8A" w:rsidRDefault="00A46BB9"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CONCLUSION</w:t>
      </w:r>
    </w:p>
    <w:p w:rsidR="008E3AAF" w:rsidRPr="003E6E8A" w:rsidRDefault="008E3AAF" w:rsidP="008E3AAF">
      <w:pPr>
        <w:autoSpaceDE w:val="0"/>
        <w:autoSpaceDN w:val="0"/>
        <w:adjustRightInd w:val="0"/>
        <w:spacing w:after="0" w:line="240" w:lineRule="auto"/>
        <w:rPr>
          <w:rFonts w:ascii="Times New Roman" w:eastAsia="Calibri" w:hAnsi="Times New Roman" w:cs="Times New Roman"/>
          <w:b/>
          <w:bCs/>
        </w:rPr>
      </w:pPr>
    </w:p>
    <w:p w:rsidR="00006980" w:rsidRPr="003E6E8A" w:rsidRDefault="00006980" w:rsidP="00006980">
      <w:pPr>
        <w:pStyle w:val="ListParagraph"/>
        <w:numPr>
          <w:ilvl w:val="0"/>
          <w:numId w:val="10"/>
        </w:numPr>
        <w:spacing w:line="360" w:lineRule="auto"/>
        <w:ind w:left="426" w:hanging="426"/>
        <w:jc w:val="both"/>
        <w:rPr>
          <w:rFonts w:ascii="Times New Roman" w:hAnsi="Times New Roman" w:cs="Times New Roman"/>
        </w:rPr>
      </w:pPr>
      <w:r w:rsidRPr="003E6E8A">
        <w:rPr>
          <w:rFonts w:ascii="Times New Roman" w:hAnsi="Times New Roman" w:cs="Times New Roman"/>
        </w:rPr>
        <w:t xml:space="preserve">Average concentration of PM 2.5 at level  </w:t>
      </w:r>
      <w:r w:rsidRPr="003E6E8A">
        <w:rPr>
          <w:rFonts w:ascii="Times New Roman" w:hAnsi="Times New Roman" w:cs="Times New Roman"/>
          <w:i/>
        </w:rPr>
        <w:t>Unhealthy for sensitive group</w:t>
      </w:r>
      <w:r w:rsidRPr="003E6E8A">
        <w:rPr>
          <w:rFonts w:ascii="Times New Roman" w:hAnsi="Times New Roman" w:cs="Times New Roman"/>
        </w:rPr>
        <w:t>, which will have a health impact on some people who are sensitive to air pollution. The average concentration of PM 2.5 on August and September 2022 reach at a unhealthy level which can increase the risk of heart and lung disease,</w:t>
      </w:r>
      <w:r w:rsidR="00CE5208">
        <w:rPr>
          <w:rFonts w:ascii="Times New Roman" w:hAnsi="Times New Roman" w:cs="Times New Roman"/>
        </w:rPr>
        <w:t xml:space="preserve"> ruduce imune defense</w:t>
      </w:r>
      <w:r w:rsidRPr="003E6E8A">
        <w:rPr>
          <w:rFonts w:ascii="Times New Roman" w:hAnsi="Times New Roman" w:cs="Times New Roman"/>
        </w:rPr>
        <w:t xml:space="preserve"> especially elderly or people wih cardiopulmonary disease</w:t>
      </w:r>
      <w:r w:rsidR="00CE5208">
        <w:rPr>
          <w:rFonts w:ascii="Times New Roman" w:hAnsi="Times New Roman" w:cs="Times New Roman"/>
        </w:rPr>
        <w:t>. (Zhang X, 2018)</w:t>
      </w:r>
    </w:p>
    <w:p w:rsidR="00006980" w:rsidRPr="003E6E8A" w:rsidRDefault="00006980" w:rsidP="00006980">
      <w:pPr>
        <w:pStyle w:val="ListParagraph"/>
        <w:numPr>
          <w:ilvl w:val="0"/>
          <w:numId w:val="10"/>
        </w:numPr>
        <w:spacing w:line="360" w:lineRule="auto"/>
        <w:ind w:left="426" w:hanging="426"/>
        <w:jc w:val="both"/>
        <w:rPr>
          <w:rFonts w:ascii="Times New Roman" w:hAnsi="Times New Roman" w:cs="Times New Roman"/>
        </w:rPr>
      </w:pPr>
      <w:r w:rsidRPr="003E6E8A">
        <w:rPr>
          <w:rFonts w:ascii="Times New Roman" w:hAnsi="Times New Roman" w:cs="Times New Roman"/>
        </w:rPr>
        <w:t xml:space="preserve">Average concentraion of PM 10 at moderate level means that it may increase health impact for some people with cardiopulmonary  disease </w:t>
      </w:r>
    </w:p>
    <w:p w:rsidR="008E3AAF" w:rsidRPr="003E6E8A" w:rsidRDefault="00006980" w:rsidP="003E6E8A">
      <w:pPr>
        <w:pStyle w:val="ListParagraph"/>
        <w:numPr>
          <w:ilvl w:val="0"/>
          <w:numId w:val="10"/>
        </w:numPr>
        <w:spacing w:line="360" w:lineRule="auto"/>
        <w:ind w:left="426" w:hanging="426"/>
        <w:jc w:val="both"/>
        <w:rPr>
          <w:rFonts w:ascii="Times New Roman" w:hAnsi="Times New Roman" w:cs="Times New Roman"/>
        </w:rPr>
      </w:pPr>
      <w:r w:rsidRPr="003E6E8A">
        <w:rPr>
          <w:rFonts w:ascii="Times New Roman" w:hAnsi="Times New Roman" w:cs="Times New Roman"/>
        </w:rPr>
        <w:t xml:space="preserve">Nitrogen dioxide concentration  have a strong correlations with  PM 2.5 and PM 10 concentration, means Loading unloading coal activities in “kawasan berikat marunda” may not main source increasing concentration of PM 2.5 and PM 10. </w:t>
      </w:r>
    </w:p>
    <w:p w:rsidR="003E6E8A" w:rsidRPr="009403BC" w:rsidRDefault="003E6E8A" w:rsidP="003E6E8A">
      <w:pPr>
        <w:tabs>
          <w:tab w:val="left" w:pos="2552"/>
        </w:tabs>
        <w:spacing w:line="360" w:lineRule="auto"/>
        <w:rPr>
          <w:rFonts w:ascii="Times New Roman" w:hAnsi="Times New Roman" w:cs="Times New Roman"/>
          <w:b/>
          <w:sz w:val="24"/>
          <w:szCs w:val="24"/>
        </w:rPr>
      </w:pPr>
      <w:r w:rsidRPr="009403BC">
        <w:rPr>
          <w:rFonts w:ascii="Times New Roman" w:hAnsi="Times New Roman" w:cs="Times New Roman"/>
          <w:b/>
          <w:sz w:val="20"/>
          <w:szCs w:val="20"/>
        </w:rPr>
        <w:t>R</w:t>
      </w:r>
      <w:r>
        <w:rPr>
          <w:rFonts w:ascii="Times New Roman" w:hAnsi="Times New Roman" w:cs="Times New Roman"/>
          <w:b/>
          <w:sz w:val="20"/>
          <w:szCs w:val="20"/>
        </w:rPr>
        <w:t>EFERENCES</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hAnsi="Times New Roman" w:cs="Times New Roman"/>
        </w:rPr>
        <w:t>El Bilali, Hamid &amp; Bassolé, Imael &amp; Dambo, Lawali &amp; Berjan, Sinisa. (2020). Climate change and food security.</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hAnsi="Times New Roman" w:cs="Times New Roman"/>
        </w:rPr>
        <w:lastRenderedPageBreak/>
        <w:t>Valentova A, Bostik V. (2021) Climate change and human health, Military Medical Science Letters (Vojenske Zdravotnicke Listy) Journal Vol 12 Issue 2.</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eastAsia="Times New Roman" w:hAnsi="Times New Roman" w:cs="Times New Roman"/>
          <w:color w:val="2E2E2E"/>
          <w:lang w:eastAsia="id-ID"/>
        </w:rPr>
        <w:t xml:space="preserve">Petpongpan C,Ekkawatpanit CKositgittiwong D (2020). </w:t>
      </w:r>
      <w:r w:rsidRPr="003E6E8A">
        <w:rPr>
          <w:rFonts w:ascii="Times New Roman" w:hAnsi="Times New Roman" w:cs="Times New Roman"/>
        </w:rPr>
        <w:t xml:space="preserve">Climate change impact on surface water and groundwater recharge in northern Thailand, Water (switserland) Journal 2020 Vol 12 Issue </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hAnsi="Times New Roman" w:cs="Times New Roman"/>
        </w:rPr>
        <w:t>Kusumaningtyas S, Aldrian E, Wati T et al (2018). The recent state of ambient air quality in Jakarta, Aerosol and Air Quality Research.</w:t>
      </w:r>
    </w:p>
    <w:p w:rsidR="003E6E8A" w:rsidRPr="003E6E8A" w:rsidRDefault="003E6E8A" w:rsidP="003E6E8A">
      <w:pPr>
        <w:pStyle w:val="ListParagraph"/>
        <w:numPr>
          <w:ilvl w:val="0"/>
          <w:numId w:val="8"/>
        </w:numPr>
        <w:tabs>
          <w:tab w:val="left" w:pos="2552"/>
        </w:tabs>
        <w:spacing w:after="0" w:line="360" w:lineRule="auto"/>
        <w:ind w:left="426" w:hanging="426"/>
        <w:jc w:val="both"/>
        <w:rPr>
          <w:rStyle w:val="Hyperlink"/>
          <w:rFonts w:ascii="Times New Roman" w:hAnsi="Times New Roman" w:cs="Times New Roman"/>
          <w:color w:val="000000" w:themeColor="text1"/>
          <w:sz w:val="20"/>
          <w:szCs w:val="20"/>
          <w:u w:val="none"/>
        </w:rPr>
      </w:pPr>
      <w:r w:rsidRPr="003E6E8A">
        <w:rPr>
          <w:rFonts w:ascii="Times New Roman" w:hAnsi="Times New Roman" w:cs="Times New Roman"/>
          <w:color w:val="000000" w:themeColor="text1"/>
          <w:shd w:val="clear" w:color="auto" w:fill="FFFFFF"/>
        </w:rPr>
        <w:t>Tian, X., Cui, K., Sheu, H.L., Hsieh, Y.K., Yu, F. (2021). Effects of Rain and Snow on the Air Quality Index, PM</w:t>
      </w:r>
      <w:r w:rsidRPr="003E6E8A">
        <w:rPr>
          <w:rFonts w:ascii="Times New Roman" w:hAnsi="Times New Roman" w:cs="Times New Roman"/>
          <w:color w:val="000000" w:themeColor="text1"/>
          <w:shd w:val="clear" w:color="auto" w:fill="FFFFFF"/>
          <w:vertAlign w:val="subscript"/>
        </w:rPr>
        <w:t>2.5</w:t>
      </w:r>
      <w:r w:rsidRPr="003E6E8A">
        <w:rPr>
          <w:rFonts w:ascii="Times New Roman" w:hAnsi="Times New Roman" w:cs="Times New Roman"/>
          <w:color w:val="000000" w:themeColor="text1"/>
          <w:shd w:val="clear" w:color="auto" w:fill="FFFFFF"/>
        </w:rPr>
        <w:t xml:space="preserve"> Levels, and Dry Deposition Flux of PCDD/Fs. Aerosol Air Qual. Res. 21, 210158. </w:t>
      </w:r>
      <w:r w:rsidRPr="003E6E8A">
        <w:fldChar w:fldCharType="begin"/>
      </w:r>
      <w:r w:rsidRPr="003E6E8A">
        <w:instrText xml:space="preserve"> HYPERLINK "https://doi.org/10.4209/aaqr.210158" </w:instrText>
      </w:r>
      <w:r w:rsidRPr="003E6E8A">
        <w:fldChar w:fldCharType="separate"/>
      </w:r>
      <w:r w:rsidRPr="003E6E8A">
        <w:rPr>
          <w:rStyle w:val="Hyperlink"/>
          <w:rFonts w:ascii="Times New Roman" w:hAnsi="Times New Roman" w:cs="Times New Roman"/>
          <w:color w:val="000000" w:themeColor="text1"/>
          <w:shd w:val="clear" w:color="auto" w:fill="FFFFFF"/>
        </w:rPr>
        <w:t>https://doi.org/10.4209/aaqr.210158</w:t>
      </w:r>
      <w:r w:rsidRPr="003E6E8A">
        <w:rPr>
          <w:rStyle w:val="Hyperlink"/>
          <w:rFonts w:ascii="Times New Roman" w:hAnsi="Times New Roman" w:cs="Times New Roman"/>
          <w:color w:val="000000" w:themeColor="text1"/>
          <w:shd w:val="clear" w:color="auto" w:fill="FFFFFF"/>
        </w:rPr>
        <w:fldChar w:fldCharType="end"/>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000000" w:themeColor="text1"/>
          <w:sz w:val="20"/>
          <w:szCs w:val="20"/>
          <w:shd w:val="clear" w:color="auto" w:fill="FFFFFF"/>
        </w:rPr>
        <w:t>M</w:t>
      </w:r>
      <w:r w:rsidRPr="003E6E8A">
        <w:rPr>
          <w:rFonts w:ascii="Times New Roman" w:hAnsi="Times New Roman" w:cs="Times New Roman"/>
          <w:color w:val="000000" w:themeColor="text1"/>
          <w:shd w:val="clear" w:color="auto" w:fill="FFFFFF"/>
        </w:rPr>
        <w:t>eng J, Martin RV, Li C, van Donkelaar A, Tzompa-Sosa ZA, Yue X, Xu JW, Weagle CL, Burnett RT (2019). Source Contributions to Ambient Fine Particulate Matter for Canada. Environ Sci Technol. 2019 Sep 3;53(17):10269-10278. doi: 10.1021/acs.est.9b02461. Epub 2019 Aug 21. PMID: 31386807.</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414141"/>
          <w:shd w:val="clear" w:color="auto" w:fill="FFFFFF"/>
        </w:rPr>
        <w:t>Zhang X, et al. (2018). </w:t>
      </w:r>
      <w:r w:rsidRPr="003E6E8A">
        <w:fldChar w:fldCharType="begin"/>
      </w:r>
      <w:r w:rsidRPr="003E6E8A">
        <w:instrText xml:space="preserve"> HYPERLINK "https://aaqr.org/articles/aaqr-17-05-oa-0167" </w:instrText>
      </w:r>
      <w:r w:rsidRPr="003E6E8A">
        <w:fldChar w:fldCharType="separate"/>
      </w:r>
      <w:r w:rsidRPr="003E6E8A">
        <w:rPr>
          <w:rStyle w:val="Hyperlink"/>
          <w:rFonts w:ascii="Times New Roman" w:hAnsi="Times New Roman" w:cs="Times New Roman"/>
          <w:color w:val="337AB7"/>
          <w:shd w:val="clear" w:color="auto" w:fill="FFFFFF"/>
        </w:rPr>
        <w:t>PM2.5 meets blood: In vivo damages and immune defense</w:t>
      </w:r>
      <w:r w:rsidRPr="003E6E8A">
        <w:rPr>
          <w:rStyle w:val="Hyperlink"/>
          <w:rFonts w:ascii="Times New Roman" w:hAnsi="Times New Roman" w:cs="Times New Roman"/>
          <w:color w:val="337AB7"/>
          <w:shd w:val="clear" w:color="auto" w:fill="FFFFFF"/>
        </w:rPr>
        <w:fldChar w:fldCharType="end"/>
      </w:r>
      <w:r w:rsidRPr="003E6E8A">
        <w:rPr>
          <w:rFonts w:ascii="Times New Roman" w:hAnsi="Times New Roman" w:cs="Times New Roman"/>
          <w:color w:val="414141"/>
          <w:shd w:val="clear" w:color="auto" w:fill="FFFFFF"/>
        </w:rPr>
        <w:t>. DOI: /10.4209/aaqr.2017.05.0167</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414141"/>
          <w:shd w:val="clear" w:color="auto" w:fill="FFFFFF"/>
        </w:rPr>
        <w:t>Department for Environment Food &amp; Rural Affairs. (2016). </w:t>
      </w:r>
      <w:r w:rsidRPr="003E6E8A">
        <w:fldChar w:fldCharType="begin"/>
      </w:r>
      <w:r w:rsidRPr="003E6E8A">
        <w:instrText xml:space="preserve"> HYPERLINK "https://laqm.defra.gov.uk/public-health/pm25.html" </w:instrText>
      </w:r>
      <w:r w:rsidRPr="003E6E8A">
        <w:fldChar w:fldCharType="separate"/>
      </w:r>
      <w:r w:rsidRPr="003E6E8A">
        <w:rPr>
          <w:rStyle w:val="Hyperlink"/>
          <w:rFonts w:ascii="Times New Roman" w:hAnsi="Times New Roman" w:cs="Times New Roman"/>
          <w:color w:val="337AB7"/>
          <w:shd w:val="clear" w:color="auto" w:fill="FFFFFF"/>
        </w:rPr>
        <w:t>Public health: Sources and effects of PM2.5</w:t>
      </w:r>
      <w:r w:rsidRPr="003E6E8A">
        <w:rPr>
          <w:rStyle w:val="Hyperlink"/>
          <w:rFonts w:ascii="Times New Roman" w:hAnsi="Times New Roman" w:cs="Times New Roman"/>
          <w:color w:val="337AB7"/>
          <w:shd w:val="clear" w:color="auto" w:fill="FFFFFF"/>
        </w:rPr>
        <w:fldChar w:fldCharType="end"/>
      </w:r>
      <w:r w:rsidRPr="003E6E8A">
        <w:rPr>
          <w:rFonts w:ascii="Times New Roman" w:hAnsi="Times New Roman" w:cs="Times New Roman"/>
          <w:color w:val="414141"/>
          <w:shd w:val="clear" w:color="auto" w:fill="FFFFFF"/>
        </w:rPr>
        <w:t>.</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414141"/>
        </w:rPr>
        <w:t>https://www.epa.gov, 2022.</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rPr>
        <w:t>Environmental Protection Agency United State of America, “Guidelines for the Repoirting of Daily Air Quality- the Air Quality Index (AQI)” 2006</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eastAsia="Times New Roman" w:hAnsi="Times New Roman" w:cs="Times New Roman"/>
          <w:color w:val="2E2E2E"/>
          <w:lang w:eastAsia="id-ID"/>
        </w:rPr>
        <w:lastRenderedPageBreak/>
        <w:t>Fisher M, Marshall A, 2009. Understanding Descriptive Statistic, Australian Critical Care, DOI</w:t>
      </w:r>
      <w:r w:rsidRPr="003E6E8A">
        <w:rPr>
          <w:rFonts w:ascii="Times New Roman" w:hAnsi="Times New Roman" w:cs="Times New Roman"/>
        </w:rPr>
        <w:t xml:space="preserve"> </w:t>
      </w:r>
      <w:r w:rsidRPr="003E6E8A">
        <w:rPr>
          <w:rFonts w:ascii="Times New Roman" w:eastAsia="Times New Roman" w:hAnsi="Times New Roman" w:cs="Times New Roman"/>
          <w:color w:val="2E2E2E"/>
          <w:lang w:eastAsia="id-ID"/>
        </w:rPr>
        <w:t>10.1016/j.aucc.2008.11.003</w: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eastAsia="id-ID"/>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proofErr w:type="spellStart"/>
      <w:r>
        <w:rPr>
          <w:rFonts w:ascii="Times New Roman" w:eastAsia="Calibri" w:hAnsi="Times New Roman" w:cs="Times New Roman"/>
          <w:b/>
          <w:bCs/>
          <w:lang w:val="en-US"/>
        </w:rPr>
        <w:t>Tabel</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Pemeriksaan</w:t>
      </w:r>
      <w:proofErr w:type="spellEnd"/>
      <w:r>
        <w:rPr>
          <w:rFonts w:ascii="Times New Roman" w:eastAsia="Calibri" w:hAnsi="Times New Roman" w:cs="Times New Roman"/>
          <w:b/>
          <w:bCs/>
          <w:lang w:val="en-US"/>
        </w:rPr>
        <w:t xml:space="preserve"> Isi </w:t>
      </w:r>
      <w:proofErr w:type="spellStart"/>
      <w:r>
        <w:rPr>
          <w:rFonts w:ascii="Times New Roman" w:eastAsia="Calibri" w:hAnsi="Times New Roman" w:cs="Times New Roman"/>
          <w:b/>
          <w:bCs/>
          <w:lang w:val="en-US"/>
        </w:rPr>
        <w:t>Jurnal</w:t>
      </w:r>
      <w:proofErr w:type="spellEnd"/>
    </w:p>
    <w:p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proofErr w:type="gramStart"/>
      <w:r>
        <w:rPr>
          <w:rFonts w:ascii="Times New Roman" w:eastAsia="Calibri" w:hAnsi="Times New Roman" w:cs="Times New Roman"/>
          <w:bCs/>
          <w:lang w:val="en-US"/>
        </w:rPr>
        <w:t>Bagian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termasuk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artikel</w:t>
      </w:r>
      <w:proofErr w:type="spellEnd"/>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roofErr w:type="spellStart"/>
      <w:proofErr w:type="gramStart"/>
      <w:r>
        <w:rPr>
          <w:rFonts w:ascii="Times New Roman" w:eastAsia="Calibri" w:hAnsi="Times New Roman" w:cs="Times New Roman"/>
          <w:bCs/>
          <w:lang w:val="en-US"/>
        </w:rPr>
        <w:t>Bagian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bantuan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spellStart"/>
      <w:r w:rsidR="0098476B">
        <w:rPr>
          <w:rFonts w:ascii="Times New Roman" w:eastAsia="Calibri" w:hAnsi="Times New Roman" w:cs="Times New Roman"/>
          <w:bCs/>
          <w:lang w:val="en-US"/>
        </w:rPr>
        <w:t>dan</w:t>
      </w:r>
      <w:proofErr w:type="spellEnd"/>
      <w:r w:rsidR="0098476B">
        <w:rPr>
          <w:rFonts w:ascii="Times New Roman" w:eastAsia="Calibri" w:hAnsi="Times New Roman" w:cs="Times New Roman"/>
          <w:bCs/>
          <w:lang w:val="en-US"/>
        </w:rPr>
        <w:t xml:space="preserve"> </w:t>
      </w:r>
      <w:proofErr w:type="spellStart"/>
      <w:r w:rsidR="0098476B">
        <w:rPr>
          <w:rFonts w:ascii="Times New Roman" w:eastAsia="Calibri" w:hAnsi="Times New Roman" w:cs="Times New Roman"/>
          <w:bCs/>
          <w:lang w:val="en-US"/>
        </w:rPr>
        <w:t>juga</w:t>
      </w:r>
      <w:proofErr w:type="spellEnd"/>
      <w:r w:rsidR="0098476B">
        <w:rPr>
          <w:rFonts w:ascii="Times New Roman" w:eastAsia="Calibri" w:hAnsi="Times New Roman" w:cs="Times New Roman"/>
          <w:bCs/>
          <w:lang w:val="en-US"/>
        </w:rPr>
        <w:t xml:space="preserve"> editor </w:t>
      </w:r>
      <w:proofErr w:type="spellStart"/>
      <w:r w:rsidR="0098476B">
        <w:rPr>
          <w:rFonts w:ascii="Times New Roman" w:eastAsia="Calibri" w:hAnsi="Times New Roman" w:cs="Times New Roman"/>
          <w:bCs/>
          <w:lang w:val="en-US"/>
        </w:rPr>
        <w:t>jurnal</w:t>
      </w:r>
      <w:proofErr w:type="spellEnd"/>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memeriksa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roofErr w:type="spellStart"/>
      <w:proofErr w:type="gramStart"/>
      <w:r>
        <w:rPr>
          <w:rFonts w:ascii="Times New Roman" w:eastAsia="Calibri" w:hAnsi="Times New Roman" w:cs="Times New Roman"/>
          <w:bCs/>
          <w:lang w:val="en-US"/>
        </w:rPr>
        <w:t>Sampai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dinyatakan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diterima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diperbolehkan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menghapus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Silahkan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tanda</w:t>
      </w:r>
      <w:proofErr w:type="spellEnd"/>
      <w:r>
        <w:rPr>
          <w:rFonts w:ascii="Times New Roman" w:eastAsia="Calibri" w:hAnsi="Times New Roman" w:cs="Times New Roman"/>
          <w:bCs/>
          <w:lang w:val="en-US"/>
        </w:rPr>
        <w:t xml:space="preserve">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jika</w:t>
      </w:r>
      <w:proofErr w:type="spellEnd"/>
      <w:r>
        <w:rPr>
          <w:rFonts w:ascii="Times New Roman" w:eastAsia="Calibri" w:hAnsi="Times New Roman" w:cs="Times New Roman"/>
          <w:bCs/>
          <w:lang w:val="en-US"/>
        </w:rPr>
        <w:t xml:space="preserve"> item </w:t>
      </w:r>
      <w:proofErr w:type="spellStart"/>
      <w:r>
        <w:rPr>
          <w:rFonts w:ascii="Times New Roman" w:eastAsia="Calibri" w:hAnsi="Times New Roman" w:cs="Times New Roman"/>
          <w:bCs/>
          <w:lang w:val="en-US"/>
        </w:rPr>
        <w:t>tersebut</w:t>
      </w:r>
      <w:proofErr w:type="spellEnd"/>
      <w:r>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
          <w:bCs/>
          <w:lang w:val="en-US"/>
        </w:rPr>
        <w:t>ada</w:t>
      </w:r>
      <w:proofErr w:type="spellEnd"/>
      <w:r w:rsidR="00A7430C">
        <w:rPr>
          <w:rFonts w:ascii="Times New Roman" w:eastAsia="Calibri" w:hAnsi="Times New Roman" w:cs="Times New Roman"/>
          <w:b/>
          <w:bCs/>
          <w:lang w:val="en-US"/>
        </w:rPr>
        <w:t xml:space="preserve"> di </w:t>
      </w:r>
      <w:proofErr w:type="spellStart"/>
      <w:r w:rsidR="00A7430C">
        <w:rPr>
          <w:rFonts w:ascii="Times New Roman" w:eastAsia="Calibri" w:hAnsi="Times New Roman" w:cs="Times New Roman"/>
          <w:b/>
          <w:bCs/>
          <w:lang w:val="en-US"/>
        </w:rPr>
        <w:t>dalam</w:t>
      </w:r>
      <w:proofErr w:type="spellEnd"/>
      <w:r w:rsidR="00A7430C">
        <w:rPr>
          <w:rFonts w:ascii="Times New Roman" w:eastAsia="Calibri" w:hAnsi="Times New Roman" w:cs="Times New Roman"/>
          <w:b/>
          <w:bCs/>
          <w:lang w:val="en-US"/>
        </w:rPr>
        <w:t xml:space="preserve"> </w:t>
      </w:r>
      <w:proofErr w:type="spellStart"/>
      <w:r w:rsidR="00A7430C">
        <w:rPr>
          <w:rFonts w:ascii="Times New Roman" w:eastAsia="Calibri" w:hAnsi="Times New Roman" w:cs="Times New Roman"/>
          <w:b/>
          <w:bCs/>
          <w:lang w:val="en-US"/>
        </w:rPr>
        <w:t>artikel</w:t>
      </w:r>
      <w:proofErr w:type="spellEnd"/>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Selanjutnya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kualitas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kedalaman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dari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masing-masing</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proofErr w:type="gramStart"/>
      <w:r w:rsidR="00A7430C">
        <w:rPr>
          <w:rFonts w:ascii="Times New Roman" w:eastAsia="Calibri" w:hAnsi="Times New Roman" w:cs="Times New Roman"/>
          <w:bCs/>
          <w:lang w:val="en-US"/>
        </w:rPr>
        <w:t>akan</w:t>
      </w:r>
      <w:proofErr w:type="spellEnd"/>
      <w:proofErr w:type="gram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diperiksa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oleh</w:t>
      </w:r>
      <w:proofErr w:type="spellEnd"/>
      <w:r w:rsidR="00A7430C">
        <w:rPr>
          <w:rFonts w:ascii="Times New Roman" w:eastAsia="Calibri" w:hAnsi="Times New Roman" w:cs="Times New Roman"/>
          <w:bCs/>
          <w:lang w:val="en-US"/>
        </w:rPr>
        <w:t xml:space="preserve"> reviewer. </w:t>
      </w:r>
      <w:proofErr w:type="spellStart"/>
      <w:proofErr w:type="gramStart"/>
      <w:r w:rsidR="00A7430C">
        <w:rPr>
          <w:rFonts w:ascii="Times New Roman" w:eastAsia="Calibri" w:hAnsi="Times New Roman" w:cs="Times New Roman"/>
          <w:bCs/>
          <w:lang w:val="en-US"/>
        </w:rPr>
        <w:t>Tabel</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ini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hanya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untuk</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memastikan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setiap</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sudah</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ada</w:t>
      </w:r>
      <w:proofErr w:type="spellEnd"/>
      <w:r w:rsidR="00A7430C">
        <w:rPr>
          <w:rFonts w:ascii="Times New Roman" w:eastAsia="Calibri" w:hAnsi="Times New Roman" w:cs="Times New Roman"/>
          <w:bCs/>
          <w:lang w:val="en-US"/>
        </w:rPr>
        <w:t xml:space="preserve"> di </w:t>
      </w:r>
      <w:proofErr w:type="spellStart"/>
      <w:r w:rsidR="00A7430C">
        <w:rPr>
          <w:rFonts w:ascii="Times New Roman" w:eastAsia="Calibri" w:hAnsi="Times New Roman" w:cs="Times New Roman"/>
          <w:bCs/>
          <w:lang w:val="en-US"/>
        </w:rPr>
        <w:t>dalam</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artikel</w:t>
      </w:r>
      <w:proofErr w:type="spellEnd"/>
      <w:r w:rsidR="00A7430C">
        <w:rPr>
          <w:rFonts w:ascii="Times New Roman" w:eastAsia="Calibri" w:hAnsi="Times New Roman" w:cs="Times New Roman"/>
          <w:bCs/>
          <w:lang w:val="en-US"/>
        </w:rPr>
        <w:t>.</w:t>
      </w:r>
      <w:proofErr w:type="gramEnd"/>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Pemeriksaan</w:t>
      </w:r>
      <w:proofErr w:type="spellEnd"/>
      <w:r>
        <w:rPr>
          <w:rFonts w:ascii="Times New Roman" w:eastAsia="Calibri" w:hAnsi="Times New Roman" w:cs="Times New Roman"/>
          <w:bCs/>
          <w:lang w:val="en-US"/>
        </w:rPr>
        <w:t xml:space="preserve"> Isi </w:t>
      </w:r>
      <w:proofErr w:type="spellStart"/>
      <w:r>
        <w:rPr>
          <w:rFonts w:ascii="Times New Roman" w:eastAsia="Calibri" w:hAnsi="Times New Roman" w:cs="Times New Roman"/>
          <w:bCs/>
          <w:lang w:val="en-US"/>
        </w:rPr>
        <w:t>Artikel</w:t>
      </w:r>
      <w:proofErr w:type="spellEnd"/>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307"/>
        <w:gridCol w:w="772"/>
      </w:tblGrid>
      <w:tr w:rsidR="003D1666" w:rsidTr="003D1666">
        <w:tc>
          <w:tcPr>
            <w:tcW w:w="461"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proofErr w:type="spellStart"/>
            <w:r w:rsidRPr="00A618F9">
              <w:rPr>
                <w:rFonts w:eastAsia="Calibri"/>
                <w:b/>
                <w:bCs/>
                <w:lang w:val="en-US"/>
              </w:rPr>
              <w:t>J</w:t>
            </w:r>
            <w:r>
              <w:rPr>
                <w:rFonts w:eastAsia="Calibri"/>
                <w:b/>
                <w:bCs/>
                <w:lang w:val="en-US"/>
              </w:rPr>
              <w:t>enis</w:t>
            </w:r>
            <w:proofErr w:type="spellEnd"/>
            <w:r>
              <w:rPr>
                <w:rFonts w:eastAsia="Calibri"/>
                <w:b/>
                <w:bCs/>
                <w:lang w:val="en-US"/>
              </w:rPr>
              <w:t xml:space="preserve"> </w:t>
            </w:r>
            <w:proofErr w:type="spellStart"/>
            <w:r>
              <w:rPr>
                <w:rFonts w:eastAsia="Calibri"/>
                <w:b/>
                <w:bCs/>
                <w:lang w:val="en-US"/>
              </w:rPr>
              <w:t>Pemeriksaan</w:t>
            </w:r>
            <w:proofErr w:type="spellEnd"/>
          </w:p>
        </w:tc>
        <w:tc>
          <w:tcPr>
            <w:tcW w:w="772"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proofErr w:type="spellStart"/>
            <w:r>
              <w:rPr>
                <w:rFonts w:eastAsia="Calibri"/>
                <w:b/>
                <w:bCs/>
                <w:lang w:val="en-US"/>
              </w:rPr>
              <w:t>Tanda</w:t>
            </w:r>
            <w:proofErr w:type="spellEnd"/>
          </w:p>
        </w:tc>
      </w:tr>
      <w:tr w:rsidR="00026852" w:rsidTr="009915B7">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proofErr w:type="spellStart"/>
            <w:r>
              <w:rPr>
                <w:rFonts w:eastAsia="Calibri"/>
                <w:bCs/>
                <w:lang w:val="en-US"/>
              </w:rPr>
              <w:t>Abstrak</w:t>
            </w:r>
            <w:proofErr w:type="spellEnd"/>
            <w:r>
              <w:rPr>
                <w:rFonts w:eastAsia="Calibri"/>
                <w:bCs/>
                <w:lang w:val="en-US"/>
              </w:rPr>
              <w:t xml:space="preserve"> :</w:t>
            </w:r>
          </w:p>
        </w:tc>
      </w:tr>
      <w:tr w:rsidR="003D1666" w:rsidTr="003D1666">
        <w:tc>
          <w:tcPr>
            <w:tcW w:w="461" w:type="dxa"/>
            <w:tcBorders>
              <w:top w:val="nil"/>
              <w:bottom w:val="nil"/>
            </w:tcBorders>
          </w:tcPr>
          <w:p w:rsidR="003D1666" w:rsidRDefault="003D1666" w:rsidP="009915B7">
            <w:pPr>
              <w:autoSpaceDE w:val="0"/>
              <w:autoSpaceDN w:val="0"/>
              <w:adjustRightInd w:val="0"/>
              <w:jc w:val="center"/>
              <w:rPr>
                <w:rFonts w:eastAsia="Calibri"/>
                <w:bCs/>
                <w:lang w:val="en-US"/>
              </w:rPr>
            </w:pPr>
          </w:p>
        </w:tc>
        <w:tc>
          <w:tcPr>
            <w:tcW w:w="3307" w:type="dxa"/>
            <w:tcBorders>
              <w:top w:val="nil"/>
              <w:bottom w:val="nil"/>
            </w:tcBorders>
          </w:tcPr>
          <w:p w:rsidR="003D1666" w:rsidRDefault="00A7430C" w:rsidP="009915B7">
            <w:pPr>
              <w:autoSpaceDE w:val="0"/>
              <w:autoSpaceDN w:val="0"/>
              <w:adjustRightInd w:val="0"/>
              <w:rPr>
                <w:rFonts w:eastAsia="Calibri"/>
                <w:bCs/>
                <w:lang w:val="en-US"/>
              </w:rPr>
            </w:pPr>
            <w:proofErr w:type="spellStart"/>
            <w:r>
              <w:rPr>
                <w:rFonts w:eastAsia="Calibri"/>
                <w:bCs/>
                <w:lang w:val="en-US"/>
              </w:rPr>
              <w:t>Latar</w:t>
            </w:r>
            <w:proofErr w:type="spellEnd"/>
            <w:r>
              <w:rPr>
                <w:rFonts w:eastAsia="Calibri"/>
                <w:bCs/>
                <w:lang w:val="en-US"/>
              </w:rPr>
              <w:t xml:space="preserve"> </w:t>
            </w:r>
            <w:proofErr w:type="spellStart"/>
            <w:r>
              <w:rPr>
                <w:rFonts w:eastAsia="Calibri"/>
                <w:bCs/>
                <w:lang w:val="en-US"/>
              </w:rPr>
              <w:t>belakang</w:t>
            </w:r>
            <w:proofErr w:type="spellEnd"/>
          </w:p>
        </w:tc>
        <w:tc>
          <w:tcPr>
            <w:tcW w:w="772" w:type="dxa"/>
            <w:tcBorders>
              <w:top w:val="nil"/>
              <w:bottom w:val="nil"/>
            </w:tcBorders>
          </w:tcPr>
          <w:p w:rsidR="003D1666"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proofErr w:type="spellStart"/>
            <w:r>
              <w:rPr>
                <w:rFonts w:eastAsia="Calibri"/>
                <w:bCs/>
                <w:lang w:val="en-US"/>
              </w:rPr>
              <w:t>Tujuan</w:t>
            </w:r>
            <w:proofErr w:type="spellEnd"/>
            <w:r>
              <w:rPr>
                <w:rFonts w:eastAsia="Calibri"/>
                <w:bCs/>
                <w:lang w:val="en-US"/>
              </w:rPr>
              <w:t xml:space="preserve">&amp; </w:t>
            </w:r>
            <w:proofErr w:type="spellStart"/>
            <w:r>
              <w:rPr>
                <w:rFonts w:eastAsia="Calibri"/>
                <w:bCs/>
                <w:lang w:val="en-US"/>
              </w:rPr>
              <w:t>manfaat</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proofErr w:type="spellStart"/>
            <w:r>
              <w:rPr>
                <w:rFonts w:eastAsia="Calibri"/>
                <w:bCs/>
                <w:lang w:val="en-US"/>
              </w:rPr>
              <w:t>Metode</w:t>
            </w:r>
            <w:proofErr w:type="spellEnd"/>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proofErr w:type="spellStart"/>
            <w:r>
              <w:rPr>
                <w:rFonts w:eastAsia="Calibri"/>
                <w:bCs/>
                <w:lang w:val="en-US"/>
              </w:rPr>
              <w:t>Kesimpulan</w:t>
            </w:r>
            <w:proofErr w:type="spellEnd"/>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9915B7">
            <w:pPr>
              <w:autoSpaceDE w:val="0"/>
              <w:autoSpaceDN w:val="0"/>
              <w:adjustRightInd w:val="0"/>
              <w:rPr>
                <w:rFonts w:eastAsia="Calibri"/>
                <w:bCs/>
                <w:lang w:val="en-US"/>
              </w:rPr>
            </w:pPr>
            <w:r>
              <w:rPr>
                <w:rFonts w:eastAsia="Calibri"/>
                <w:bCs/>
                <w:lang w:val="en-US"/>
              </w:rPr>
              <w:t xml:space="preserve">Kata </w:t>
            </w:r>
            <w:proofErr w:type="spellStart"/>
            <w:r>
              <w:rPr>
                <w:rFonts w:eastAsia="Calibri"/>
                <w:bCs/>
                <w:lang w:val="en-US"/>
              </w:rPr>
              <w:t>kunci</w:t>
            </w:r>
            <w:proofErr w:type="spellEnd"/>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proofErr w:type="spellStart"/>
            <w:r>
              <w:rPr>
                <w:rFonts w:eastAsia="Calibri"/>
                <w:bCs/>
                <w:lang w:val="en-US"/>
              </w:rPr>
              <w:t>Pendahuluan</w:t>
            </w:r>
            <w:proofErr w:type="spellEnd"/>
            <w:r>
              <w:rPr>
                <w:rFonts w:eastAsia="Calibri"/>
                <w:bCs/>
                <w:lang w:val="en-US"/>
              </w:rPr>
              <w:t xml:space="preserve"> :</w:t>
            </w:r>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proofErr w:type="spellStart"/>
            <w:r>
              <w:rPr>
                <w:rFonts w:eastAsia="Calibri"/>
                <w:bCs/>
                <w:lang w:val="en-US"/>
              </w:rPr>
              <w:t>L</w:t>
            </w:r>
            <w:r w:rsidRPr="00A7430C">
              <w:rPr>
                <w:rFonts w:eastAsia="Calibri"/>
                <w:bCs/>
                <w:lang w:val="en-US"/>
              </w:rPr>
              <w:t>atar</w:t>
            </w:r>
            <w:proofErr w:type="spellEnd"/>
            <w:r w:rsidRPr="00A7430C">
              <w:rPr>
                <w:rFonts w:eastAsia="Calibri"/>
                <w:bCs/>
                <w:lang w:val="en-US"/>
              </w:rPr>
              <w:t xml:space="preserve"> </w:t>
            </w:r>
            <w:proofErr w:type="spellStart"/>
            <w:r w:rsidRPr="00A7430C">
              <w:rPr>
                <w:rFonts w:eastAsia="Calibri"/>
                <w:bCs/>
                <w:lang w:val="en-US"/>
              </w:rPr>
              <w:t>belakang</w:t>
            </w:r>
            <w:proofErr w:type="spellEnd"/>
            <w:r w:rsidRPr="00A7430C">
              <w:rPr>
                <w:rFonts w:eastAsia="Calibri"/>
                <w:bCs/>
                <w:lang w:val="en-US"/>
              </w:rPr>
              <w:t xml:space="preserve"> </w:t>
            </w:r>
            <w:proofErr w:type="spellStart"/>
            <w:r w:rsidRPr="00A7430C">
              <w:rPr>
                <w:rFonts w:eastAsia="Calibri"/>
                <w:bCs/>
                <w:lang w:val="en-US"/>
              </w:rPr>
              <w:t>permasalahan</w:t>
            </w:r>
            <w:proofErr w:type="spellEnd"/>
            <w:r w:rsidRPr="00A7430C">
              <w:rPr>
                <w:rFonts w:eastAsia="Calibri"/>
                <w:bCs/>
                <w:lang w:val="en-US"/>
              </w:rPr>
              <w:t xml:space="preserve">.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sidRPr="00A7430C">
              <w:rPr>
                <w:rFonts w:eastAsia="Calibri"/>
                <w:bCs/>
                <w:lang w:val="en-US"/>
              </w:rPr>
              <w:t xml:space="preserve">Review </w:t>
            </w:r>
            <w:proofErr w:type="spellStart"/>
            <w:r w:rsidRPr="00A7430C">
              <w:rPr>
                <w:rFonts w:eastAsia="Calibri"/>
                <w:bCs/>
                <w:lang w:val="en-US"/>
              </w:rPr>
              <w:t>studi</w:t>
            </w:r>
            <w:proofErr w:type="spellEnd"/>
            <w:r w:rsidRPr="00A7430C">
              <w:rPr>
                <w:rFonts w:eastAsia="Calibri"/>
                <w:bCs/>
                <w:lang w:val="en-US"/>
              </w:rPr>
              <w:t xml:space="preserve"> </w:t>
            </w:r>
            <w:proofErr w:type="spellStart"/>
            <w:r w:rsidRPr="00A7430C">
              <w:rPr>
                <w:rFonts w:eastAsia="Calibri"/>
                <w:bCs/>
                <w:lang w:val="en-US"/>
              </w:rPr>
              <w:t>terdahulu</w:t>
            </w:r>
            <w:proofErr w:type="spellEnd"/>
            <w:r w:rsidRPr="00A7430C">
              <w:rPr>
                <w:rFonts w:eastAsia="Calibri"/>
                <w:bCs/>
                <w:lang w:val="en-US"/>
              </w:rPr>
              <w:t xml:space="preserve">.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9915B7">
            <w:pPr>
              <w:autoSpaceDE w:val="0"/>
              <w:autoSpaceDN w:val="0"/>
              <w:adjustRightInd w:val="0"/>
              <w:rPr>
                <w:rFonts w:eastAsia="Calibri"/>
                <w:bCs/>
                <w:lang w:val="en-US"/>
              </w:rPr>
            </w:pPr>
            <w:proofErr w:type="spellStart"/>
            <w:r w:rsidRPr="00A7430C">
              <w:rPr>
                <w:rFonts w:eastAsia="Calibri"/>
                <w:bCs/>
                <w:lang w:val="en-US"/>
              </w:rPr>
              <w:t>Tujuan</w:t>
            </w:r>
            <w:proofErr w:type="spellEnd"/>
            <w:r w:rsidRPr="00A7430C">
              <w:rPr>
                <w:rFonts w:eastAsia="Calibri"/>
                <w:bCs/>
                <w:lang w:val="en-US"/>
              </w:rPr>
              <w:t xml:space="preserve"> </w:t>
            </w:r>
            <w:proofErr w:type="spellStart"/>
            <w:r w:rsidRPr="00A7430C">
              <w:rPr>
                <w:rFonts w:eastAsia="Calibri"/>
                <w:bCs/>
                <w:lang w:val="en-US"/>
              </w:rPr>
              <w:t>dan</w:t>
            </w:r>
            <w:proofErr w:type="spellEnd"/>
            <w:r w:rsidRPr="00A7430C">
              <w:rPr>
                <w:rFonts w:eastAsia="Calibri"/>
                <w:bCs/>
                <w:lang w:val="en-US"/>
              </w:rPr>
              <w:t xml:space="preserve"> </w:t>
            </w:r>
            <w:proofErr w:type="spellStart"/>
            <w:r w:rsidRPr="00A7430C">
              <w:rPr>
                <w:rFonts w:eastAsia="Calibri"/>
                <w:bCs/>
                <w:lang w:val="en-US"/>
              </w:rPr>
              <w:t>manfaat</w:t>
            </w:r>
            <w:proofErr w:type="spellEnd"/>
            <w:r w:rsidRPr="00A7430C">
              <w:rPr>
                <w:rFonts w:eastAsia="Calibri"/>
                <w:bCs/>
                <w:lang w:val="en-US"/>
              </w:rPr>
              <w:t xml:space="preserve"> </w:t>
            </w:r>
            <w:proofErr w:type="spellStart"/>
            <w:r w:rsidRPr="00A7430C">
              <w:rPr>
                <w:rFonts w:eastAsia="Calibri"/>
                <w:bCs/>
                <w:lang w:val="en-US"/>
              </w:rPr>
              <w:t>dari</w:t>
            </w:r>
            <w:proofErr w:type="spellEnd"/>
            <w:r w:rsidRPr="00A7430C">
              <w:rPr>
                <w:rFonts w:eastAsia="Calibri"/>
                <w:bCs/>
                <w:lang w:val="en-US"/>
              </w:rPr>
              <w:t xml:space="preserve"> </w:t>
            </w:r>
            <w:proofErr w:type="spellStart"/>
            <w:r w:rsidRPr="00A7430C">
              <w:rPr>
                <w:rFonts w:eastAsia="Calibri"/>
                <w:bCs/>
                <w:lang w:val="en-US"/>
              </w:rPr>
              <w:t>penelitian</w:t>
            </w:r>
            <w:proofErr w:type="spellEnd"/>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proofErr w:type="spellStart"/>
            <w:r>
              <w:rPr>
                <w:rFonts w:eastAsia="Calibri"/>
                <w:bCs/>
                <w:lang w:val="en-US"/>
              </w:rPr>
              <w:t>Metode</w:t>
            </w:r>
            <w:proofErr w:type="spellEnd"/>
            <w:r>
              <w:rPr>
                <w:rFonts w:eastAsia="Calibri"/>
                <w:bCs/>
                <w:lang w:val="en-US"/>
              </w:rPr>
              <w:t xml:space="preserve"> :</w:t>
            </w:r>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9915B7">
            <w:pPr>
              <w:autoSpaceDE w:val="0"/>
              <w:autoSpaceDN w:val="0"/>
              <w:adjustRightInd w:val="0"/>
              <w:rPr>
                <w:rFonts w:eastAsia="Calibri"/>
                <w:bCs/>
                <w:lang w:val="en-US"/>
              </w:rPr>
            </w:pPr>
            <w:proofErr w:type="spellStart"/>
            <w:r>
              <w:rPr>
                <w:rFonts w:eastAsia="Calibri"/>
                <w:bCs/>
                <w:lang w:val="en-US"/>
              </w:rPr>
              <w:t>Deskripsi</w:t>
            </w:r>
            <w:proofErr w:type="spellEnd"/>
            <w:r>
              <w:rPr>
                <w:rFonts w:eastAsia="Calibri"/>
                <w:bCs/>
                <w:lang w:val="en-US"/>
              </w:rPr>
              <w:t xml:space="preserve"> </w:t>
            </w:r>
            <w:proofErr w:type="spellStart"/>
            <w:r>
              <w:rPr>
                <w:rFonts w:eastAsia="Calibri"/>
                <w:bCs/>
                <w:lang w:val="en-US"/>
              </w:rPr>
              <w:t>o</w:t>
            </w:r>
            <w:r w:rsidR="00A7430C" w:rsidRPr="00A7430C">
              <w:rPr>
                <w:rFonts w:eastAsia="Calibri"/>
                <w:bCs/>
                <w:lang w:val="en-US"/>
              </w:rPr>
              <w:t>bjek</w:t>
            </w:r>
            <w:proofErr w:type="spellEnd"/>
            <w:r w:rsidR="00A7430C" w:rsidRPr="00A7430C">
              <w:rPr>
                <w:rFonts w:eastAsia="Calibri"/>
                <w:bCs/>
                <w:lang w:val="en-US"/>
              </w:rPr>
              <w:t xml:space="preserve"> </w:t>
            </w:r>
            <w:proofErr w:type="spellStart"/>
            <w:r w:rsidR="00A7430C" w:rsidRPr="00A7430C">
              <w:rPr>
                <w:rFonts w:eastAsia="Calibri"/>
                <w:bCs/>
                <w:lang w:val="en-US"/>
              </w:rPr>
              <w:t>penelitian</w:t>
            </w:r>
            <w:proofErr w:type="spellEnd"/>
            <w:r w:rsidR="00A7430C" w:rsidRPr="00A7430C">
              <w:rPr>
                <w:rFonts w:eastAsia="Calibri"/>
                <w:bCs/>
                <w:lang w:val="en-US"/>
              </w:rPr>
              <w:t xml:space="preserve">.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9915B7">
            <w:pPr>
              <w:autoSpaceDE w:val="0"/>
              <w:autoSpaceDN w:val="0"/>
              <w:adjustRightInd w:val="0"/>
              <w:rPr>
                <w:rFonts w:eastAsia="Calibri"/>
                <w:bCs/>
                <w:lang w:val="en-US"/>
              </w:rPr>
            </w:pPr>
            <w:proofErr w:type="spellStart"/>
            <w:r w:rsidRPr="00A7430C">
              <w:rPr>
                <w:rFonts w:eastAsia="Calibri"/>
                <w:bCs/>
                <w:lang w:val="en-US"/>
              </w:rPr>
              <w:t>Perlakuan</w:t>
            </w:r>
            <w:proofErr w:type="spellEnd"/>
            <w:r w:rsidRPr="00A7430C">
              <w:rPr>
                <w:rFonts w:eastAsia="Calibri"/>
                <w:bCs/>
                <w:lang w:val="en-US"/>
              </w:rPr>
              <w:t xml:space="preserve"> </w:t>
            </w:r>
            <w:proofErr w:type="spellStart"/>
            <w:r w:rsidRPr="00A7430C">
              <w:rPr>
                <w:rFonts w:eastAsia="Calibri"/>
                <w:bCs/>
                <w:lang w:val="en-US"/>
              </w:rPr>
              <w:t>pada</w:t>
            </w:r>
            <w:proofErr w:type="spellEnd"/>
            <w:r>
              <w:rPr>
                <w:rFonts w:eastAsia="Calibri"/>
                <w:bCs/>
                <w:lang w:val="en-US"/>
              </w:rPr>
              <w:t xml:space="preserve"> </w:t>
            </w:r>
            <w:proofErr w:type="spellStart"/>
            <w:r>
              <w:rPr>
                <w:rFonts w:eastAsia="Calibri"/>
                <w:bCs/>
                <w:lang w:val="en-US"/>
              </w:rPr>
              <w:t>o</w:t>
            </w:r>
            <w:r w:rsidR="00E07381">
              <w:rPr>
                <w:rFonts w:eastAsia="Calibri"/>
                <w:bCs/>
                <w:lang w:val="en-US"/>
              </w:rPr>
              <w:t>b</w:t>
            </w:r>
            <w:r>
              <w:rPr>
                <w:rFonts w:eastAsia="Calibri"/>
                <w:bCs/>
                <w:lang w:val="en-US"/>
              </w:rPr>
              <w:t>jek</w:t>
            </w:r>
            <w:proofErr w:type="spellEnd"/>
            <w:r w:rsidRPr="00A7430C">
              <w:rPr>
                <w:rFonts w:eastAsia="Calibri"/>
                <w:bCs/>
                <w:lang w:val="en-US"/>
              </w:rPr>
              <w:t xml:space="preserve"> </w:t>
            </w:r>
            <w:proofErr w:type="spellStart"/>
            <w:r w:rsidRPr="00A7430C">
              <w:rPr>
                <w:rFonts w:eastAsia="Calibri"/>
                <w:bCs/>
                <w:lang w:val="en-US"/>
              </w:rPr>
              <w:t>penelitian</w:t>
            </w:r>
            <w:proofErr w:type="spellEnd"/>
            <w:proofErr w:type="gramStart"/>
            <w:r w:rsidRPr="00A7430C">
              <w:rPr>
                <w:rFonts w:eastAsia="Calibri"/>
                <w:bCs/>
                <w:lang w:val="en-US"/>
              </w:rPr>
              <w:t>..</w:t>
            </w:r>
            <w:proofErr w:type="gramEnd"/>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proofErr w:type="spellStart"/>
            <w:r w:rsidRPr="00A7430C">
              <w:rPr>
                <w:rFonts w:eastAsia="Calibri"/>
                <w:bCs/>
                <w:lang w:val="en-US"/>
              </w:rPr>
              <w:t>Metode</w:t>
            </w:r>
            <w:proofErr w:type="spellEnd"/>
            <w:r w:rsidRPr="00A7430C">
              <w:rPr>
                <w:rFonts w:eastAsia="Calibri"/>
                <w:bCs/>
                <w:lang w:val="en-US"/>
              </w:rPr>
              <w:t xml:space="preserve"> / </w:t>
            </w:r>
            <w:proofErr w:type="spellStart"/>
            <w:r w:rsidRPr="00A7430C">
              <w:rPr>
                <w:rFonts w:eastAsia="Calibri"/>
                <w:bCs/>
                <w:lang w:val="en-US"/>
              </w:rPr>
              <w:t>cara</w:t>
            </w:r>
            <w:proofErr w:type="spellEnd"/>
            <w:r w:rsidRPr="00A7430C">
              <w:rPr>
                <w:rFonts w:eastAsia="Calibri"/>
                <w:bCs/>
                <w:lang w:val="en-US"/>
              </w:rPr>
              <w:t xml:space="preserve"> </w:t>
            </w:r>
            <w:proofErr w:type="spellStart"/>
            <w:r>
              <w:rPr>
                <w:rFonts w:eastAsia="Calibri"/>
                <w:bCs/>
                <w:lang w:val="en-US"/>
              </w:rPr>
              <w:t>dan</w:t>
            </w:r>
            <w:proofErr w:type="spellEnd"/>
            <w:r>
              <w:rPr>
                <w:rFonts w:eastAsia="Calibri"/>
                <w:bCs/>
                <w:lang w:val="en-US"/>
              </w:rPr>
              <w:t xml:space="preserve"> </w:t>
            </w:r>
            <w:proofErr w:type="spellStart"/>
            <w:r>
              <w:rPr>
                <w:rFonts w:eastAsia="Calibri"/>
                <w:bCs/>
                <w:lang w:val="en-US"/>
              </w:rPr>
              <w:t>prosedur</w:t>
            </w:r>
            <w:proofErr w:type="spellEnd"/>
            <w:r>
              <w:rPr>
                <w:rFonts w:eastAsia="Calibri"/>
                <w:bCs/>
                <w:lang w:val="en-US"/>
              </w:rPr>
              <w:t xml:space="preserve"> </w:t>
            </w:r>
            <w:proofErr w:type="spellStart"/>
            <w:r w:rsidRPr="00A7430C">
              <w:rPr>
                <w:rFonts w:eastAsia="Calibri"/>
                <w:bCs/>
                <w:lang w:val="en-US"/>
              </w:rPr>
              <w:t>pemecahan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untuk</w:t>
            </w:r>
            <w:proofErr w:type="spellEnd"/>
            <w:r w:rsidRPr="00A7430C">
              <w:rPr>
                <w:rFonts w:eastAsia="Calibri"/>
                <w:bCs/>
                <w:lang w:val="en-US"/>
              </w:rPr>
              <w:t xml:space="preserve"> </w:t>
            </w:r>
            <w:proofErr w:type="spellStart"/>
            <w:r w:rsidRPr="00A7430C">
              <w:rPr>
                <w:rFonts w:eastAsia="Calibri"/>
                <w:bCs/>
                <w:lang w:val="en-US"/>
              </w:rPr>
              <w:t>meneliti</w:t>
            </w:r>
            <w:proofErr w:type="spellEnd"/>
            <w:r w:rsidRPr="00A7430C">
              <w:rPr>
                <w:rFonts w:eastAsia="Calibri"/>
                <w:bCs/>
                <w:lang w:val="en-US"/>
              </w:rPr>
              <w:t>.</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617C9B" w:rsidP="009915B7">
            <w:pPr>
              <w:autoSpaceDE w:val="0"/>
              <w:autoSpaceDN w:val="0"/>
              <w:adjustRightInd w:val="0"/>
              <w:rPr>
                <w:rFonts w:eastAsia="Calibri"/>
                <w:bCs/>
                <w:lang w:val="en-US"/>
              </w:rPr>
            </w:pPr>
            <w:proofErr w:type="spellStart"/>
            <w:r>
              <w:rPr>
                <w:rFonts w:eastAsia="Calibri"/>
                <w:bCs/>
                <w:lang w:val="en-US"/>
              </w:rPr>
              <w:t>Alat</w:t>
            </w:r>
            <w:proofErr w:type="spellEnd"/>
            <w:r>
              <w:rPr>
                <w:rFonts w:eastAsia="Calibri"/>
                <w:bCs/>
                <w:lang w:val="en-US"/>
              </w:rPr>
              <w:t xml:space="preserve"> </w:t>
            </w:r>
            <w:proofErr w:type="spellStart"/>
            <w:r>
              <w:rPr>
                <w:rFonts w:eastAsia="Calibri"/>
                <w:bCs/>
                <w:lang w:val="en-US"/>
              </w:rPr>
              <w:t>dan</w:t>
            </w:r>
            <w:proofErr w:type="spellEnd"/>
            <w:r>
              <w:rPr>
                <w:rFonts w:eastAsia="Calibri"/>
                <w:bCs/>
                <w:lang w:val="en-US"/>
              </w:rPr>
              <w:t>/</w:t>
            </w:r>
            <w:proofErr w:type="spellStart"/>
            <w:r>
              <w:rPr>
                <w:rFonts w:eastAsia="Calibri"/>
                <w:bCs/>
                <w:lang w:val="en-US"/>
              </w:rPr>
              <w:t>atau</w:t>
            </w:r>
            <w:proofErr w:type="spellEnd"/>
            <w:r w:rsidRPr="00A7430C">
              <w:rPr>
                <w:rFonts w:eastAsia="Calibri"/>
                <w:bCs/>
                <w:lang w:val="en-US"/>
              </w:rPr>
              <w:t xml:space="preserve"> </w:t>
            </w:r>
            <w:proofErr w:type="spellStart"/>
            <w:r w:rsidRPr="00A7430C">
              <w:rPr>
                <w:rFonts w:eastAsia="Calibri"/>
                <w:bCs/>
                <w:lang w:val="en-US"/>
              </w:rPr>
              <w:t>bahan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dalam</w:t>
            </w:r>
            <w:proofErr w:type="spellEnd"/>
            <w:r w:rsidRPr="00A7430C">
              <w:rPr>
                <w:rFonts w:eastAsia="Calibri"/>
                <w:bCs/>
                <w:lang w:val="en-US"/>
              </w:rPr>
              <w:t xml:space="preserve"> </w:t>
            </w:r>
            <w:proofErr w:type="spellStart"/>
            <w:r w:rsidRPr="00A7430C">
              <w:rPr>
                <w:rFonts w:eastAsia="Calibri"/>
                <w:bCs/>
                <w:lang w:val="en-US"/>
              </w:rPr>
              <w:t>penelitian</w:t>
            </w:r>
            <w:proofErr w:type="spellEnd"/>
            <w:r w:rsidRPr="00A7430C">
              <w:rPr>
                <w:rFonts w:eastAsia="Calibri"/>
                <w:bCs/>
                <w:lang w:val="en-US"/>
              </w:rPr>
              <w:t>.</w:t>
            </w:r>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proofErr w:type="spellStart"/>
            <w:r>
              <w:rPr>
                <w:rFonts w:eastAsia="Calibri"/>
                <w:bCs/>
                <w:lang w:val="en-US"/>
              </w:rPr>
              <w:t>Hasil</w:t>
            </w:r>
            <w:proofErr w:type="spellEnd"/>
            <w:r>
              <w:rPr>
                <w:rFonts w:eastAsia="Calibri"/>
                <w:bCs/>
                <w:lang w:val="en-US"/>
              </w:rPr>
              <w:t xml:space="preserve"> :</w:t>
            </w: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proofErr w:type="spellStart"/>
            <w:r>
              <w:rPr>
                <w:rFonts w:eastAsia="Calibri"/>
                <w:bCs/>
                <w:lang w:val="en-US"/>
              </w:rPr>
              <w:t>Hasil</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proofErr w:type="spellStart"/>
            <w:r>
              <w:rPr>
                <w:rFonts w:eastAsia="Calibri"/>
                <w:bCs/>
                <w:lang w:val="en-US"/>
              </w:rPr>
              <w:t>Penjelasan</w:t>
            </w:r>
            <w:proofErr w:type="spellEnd"/>
            <w:r>
              <w:rPr>
                <w:rFonts w:eastAsia="Calibri"/>
                <w:bCs/>
                <w:lang w:val="en-US"/>
              </w:rPr>
              <w:t xml:space="preserve"> </w:t>
            </w:r>
            <w:proofErr w:type="spellStart"/>
            <w:r>
              <w:rPr>
                <w:rFonts w:eastAsia="Calibri"/>
                <w:bCs/>
                <w:lang w:val="en-US"/>
              </w:rPr>
              <w:t>hasil</w:t>
            </w:r>
            <w:proofErr w:type="spellEnd"/>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nil"/>
              <w:bottom w:val="single" w:sz="4" w:space="0" w:color="auto"/>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9915B7">
            <w:pPr>
              <w:autoSpaceDE w:val="0"/>
              <w:autoSpaceDN w:val="0"/>
              <w:adjustRightInd w:val="0"/>
              <w:rPr>
                <w:rFonts w:eastAsia="Calibri"/>
                <w:bCs/>
                <w:lang w:val="en-US"/>
              </w:rPr>
            </w:pPr>
            <w:proofErr w:type="spellStart"/>
            <w:r>
              <w:rPr>
                <w:rFonts w:eastAsia="Calibri"/>
                <w:bCs/>
                <w:lang w:val="en-US"/>
              </w:rPr>
              <w:t>Komparasi</w:t>
            </w:r>
            <w:proofErr w:type="spellEnd"/>
            <w:r>
              <w:rPr>
                <w:rFonts w:eastAsia="Calibri"/>
                <w:bCs/>
                <w:lang w:val="en-US"/>
              </w:rPr>
              <w:t xml:space="preserve"> </w:t>
            </w:r>
            <w:proofErr w:type="spellStart"/>
            <w:r>
              <w:rPr>
                <w:rFonts w:eastAsia="Calibri"/>
                <w:bCs/>
                <w:lang w:val="en-US"/>
              </w:rPr>
              <w:t>hasil</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w:t>
            </w:r>
            <w:proofErr w:type="spellStart"/>
            <w:r>
              <w:rPr>
                <w:rFonts w:eastAsia="Calibri"/>
                <w:bCs/>
                <w:lang w:val="en-US"/>
              </w:rPr>
              <w:t>variabel</w:t>
            </w:r>
            <w:proofErr w:type="spellEnd"/>
            <w:r>
              <w:rPr>
                <w:rFonts w:eastAsia="Calibri"/>
                <w:bCs/>
                <w:lang w:val="en-US"/>
              </w:rPr>
              <w:t xml:space="preserve"> yang </w:t>
            </w:r>
            <w:proofErr w:type="spellStart"/>
            <w:r>
              <w:rPr>
                <w:rFonts w:eastAsia="Calibri"/>
                <w:bCs/>
                <w:lang w:val="en-US"/>
              </w:rPr>
              <w:t>berbeda</w:t>
            </w:r>
            <w:proofErr w:type="spellEnd"/>
          </w:p>
        </w:tc>
        <w:tc>
          <w:tcPr>
            <w:tcW w:w="772" w:type="dxa"/>
            <w:tcBorders>
              <w:top w:val="nil"/>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single" w:sz="4" w:space="0" w:color="auto"/>
              <w:bottom w:val="single" w:sz="4" w:space="0" w:color="auto"/>
            </w:tcBorders>
          </w:tcPr>
          <w:p w:rsidR="00617C9B" w:rsidRDefault="00617C9B" w:rsidP="009915B7">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rsidR="00617C9B" w:rsidRDefault="00617C9B" w:rsidP="009915B7">
            <w:pPr>
              <w:autoSpaceDE w:val="0"/>
              <w:autoSpaceDN w:val="0"/>
              <w:adjustRightInd w:val="0"/>
              <w:rPr>
                <w:rFonts w:eastAsia="Calibri"/>
                <w:bCs/>
                <w:lang w:val="en-US"/>
              </w:rPr>
            </w:pPr>
            <w:proofErr w:type="spellStart"/>
            <w:r>
              <w:rPr>
                <w:rFonts w:eastAsia="Calibri"/>
                <w:bCs/>
                <w:lang w:val="en-US"/>
              </w:rPr>
              <w:t>Kesimpulan</w:t>
            </w:r>
            <w:proofErr w:type="spellEnd"/>
            <w:r>
              <w:rPr>
                <w:rFonts w:eastAsia="Calibri"/>
                <w:bCs/>
                <w:lang w:val="en-US"/>
              </w:rPr>
              <w:t xml:space="preserve"> :</w:t>
            </w:r>
          </w:p>
        </w:tc>
        <w:tc>
          <w:tcPr>
            <w:tcW w:w="772" w:type="dxa"/>
            <w:tcBorders>
              <w:top w:val="single" w:sz="4" w:space="0" w:color="auto"/>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Format :</w:t>
            </w: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proofErr w:type="spellStart"/>
            <w:r>
              <w:rPr>
                <w:rFonts w:eastAsia="Calibri"/>
                <w:bCs/>
                <w:lang w:val="en-US"/>
              </w:rPr>
              <w:t>Ukuran</w:t>
            </w:r>
            <w:proofErr w:type="spellEnd"/>
            <w:r>
              <w:rPr>
                <w:rFonts w:eastAsia="Calibri"/>
                <w:bCs/>
                <w:lang w:val="en-US"/>
              </w:rPr>
              <w:t xml:space="preserve"> </w:t>
            </w:r>
            <w:proofErr w:type="spellStart"/>
            <w:r>
              <w:rPr>
                <w:rFonts w:eastAsia="Calibri"/>
                <w:bCs/>
                <w:lang w:val="en-US"/>
              </w:rPr>
              <w:t>kertas</w:t>
            </w:r>
            <w:proofErr w:type="spellEnd"/>
            <w:r>
              <w:rPr>
                <w:rFonts w:eastAsia="Calibri"/>
                <w:bCs/>
                <w:lang w:val="en-US"/>
              </w:rPr>
              <w:t xml:space="preserve"> (A4)</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proofErr w:type="spellStart"/>
            <w:r>
              <w:rPr>
                <w:rFonts w:eastAsia="Calibri"/>
                <w:bCs/>
                <w:lang w:val="en-US"/>
              </w:rPr>
              <w:t>Jarak</w:t>
            </w:r>
            <w:proofErr w:type="spellEnd"/>
            <w:r>
              <w:rPr>
                <w:rFonts w:eastAsia="Calibri"/>
                <w:bCs/>
                <w:lang w:val="en-US"/>
              </w:rPr>
              <w:t xml:space="preserve"> </w:t>
            </w:r>
            <w:proofErr w:type="spellStart"/>
            <w:r>
              <w:rPr>
                <w:rFonts w:eastAsia="Calibri"/>
                <w:bCs/>
                <w:lang w:val="en-US"/>
              </w:rPr>
              <w:t>antar</w:t>
            </w:r>
            <w:proofErr w:type="spellEnd"/>
            <w:r>
              <w:rPr>
                <w:rFonts w:eastAsia="Calibri"/>
                <w:bCs/>
                <w:lang w:val="en-US"/>
              </w:rPr>
              <w:t xml:space="preserve"> </w:t>
            </w:r>
            <w:proofErr w:type="spellStart"/>
            <w:r>
              <w:rPr>
                <w:rFonts w:eastAsia="Calibri"/>
                <w:bCs/>
                <w:lang w:val="en-US"/>
              </w:rPr>
              <w:t>kolom</w:t>
            </w:r>
            <w:proofErr w:type="spellEnd"/>
            <w:r>
              <w:rPr>
                <w:rFonts w:eastAsia="Calibri"/>
                <w:bCs/>
                <w:lang w:val="en-US"/>
              </w:rPr>
              <w:t xml:space="preserve"> (12,5 mm)</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rsidR="00617C9B" w:rsidRDefault="00617C9B" w:rsidP="009915B7">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proofErr w:type="spellStart"/>
            <w:r>
              <w:rPr>
                <w:rFonts w:eastAsia="Calibri"/>
                <w:bCs/>
                <w:lang w:val="en-US"/>
              </w:rPr>
              <w:t>Persamaan</w:t>
            </w:r>
            <w:proofErr w:type="spellEnd"/>
            <w:r>
              <w:rPr>
                <w:rFonts w:eastAsia="Calibri"/>
                <w:bCs/>
                <w:lang w:val="en-US"/>
              </w:rPr>
              <w:t xml:space="preserve"> </w:t>
            </w:r>
            <w:proofErr w:type="spellStart"/>
            <w:r>
              <w:rPr>
                <w:rFonts w:eastAsia="Calibri"/>
                <w:bCs/>
                <w:lang w:val="en-US"/>
              </w:rPr>
              <w:t>matematika</w:t>
            </w:r>
            <w:proofErr w:type="spellEnd"/>
            <w:r>
              <w:rPr>
                <w:rFonts w:eastAsia="Calibri"/>
                <w:bCs/>
                <w:lang w:val="en-US"/>
              </w:rPr>
              <w:t xml:space="preserve"> (2 </w:t>
            </w:r>
            <w:proofErr w:type="spellStart"/>
            <w:r>
              <w:rPr>
                <w:rFonts w:eastAsia="Calibri"/>
                <w:bCs/>
                <w:lang w:val="en-US"/>
              </w:rPr>
              <w:t>kolom</w:t>
            </w:r>
            <w:proofErr w:type="spellEnd"/>
            <w:r>
              <w:rPr>
                <w:rFonts w:eastAsia="Calibri"/>
                <w:bCs/>
                <w:lang w:val="en-US"/>
              </w:rPr>
              <w:t xml:space="preserve"> no border </w:t>
            </w:r>
            <w:proofErr w:type="spellStart"/>
            <w:r>
              <w:rPr>
                <w:rFonts w:eastAsia="Calibri"/>
                <w:bCs/>
                <w:lang w:val="en-US"/>
              </w:rPr>
              <w:t>tabel</w:t>
            </w:r>
            <w:proofErr w:type="spellEnd"/>
            <w:r>
              <w:rPr>
                <w:rFonts w:eastAsia="Calibri"/>
                <w:bCs/>
                <w:lang w:val="en-US"/>
              </w:rPr>
              <w:t xml:space="preserve">, </w:t>
            </w:r>
            <w:proofErr w:type="spellStart"/>
            <w:r>
              <w:rPr>
                <w:rFonts w:eastAsia="Calibri"/>
                <w:bCs/>
                <w:lang w:val="en-US"/>
              </w:rPr>
              <w:t>menggunakan</w:t>
            </w:r>
            <w:proofErr w:type="spellEnd"/>
            <w:r>
              <w:rPr>
                <w:rFonts w:eastAsia="Calibri"/>
                <w:bCs/>
                <w:lang w:val="en-US"/>
              </w:rPr>
              <w:t xml:space="preserve"> equation editor, equation di center, </w:t>
            </w:r>
            <w:proofErr w:type="spellStart"/>
            <w:r>
              <w:rPr>
                <w:rFonts w:eastAsia="Calibri"/>
                <w:bCs/>
                <w:lang w:val="en-US"/>
              </w:rPr>
              <w:t>nomor</w:t>
            </w:r>
            <w:proofErr w:type="spellEnd"/>
            <w:r>
              <w:rPr>
                <w:rFonts w:eastAsia="Calibri"/>
                <w:bCs/>
                <w:lang w:val="en-US"/>
              </w:rPr>
              <w:t xml:space="preserve"> eq. di </w:t>
            </w:r>
            <w:proofErr w:type="spellStart"/>
            <w:r>
              <w:rPr>
                <w:rFonts w:eastAsia="Calibri"/>
                <w:bCs/>
                <w:lang w:val="en-US"/>
              </w:rPr>
              <w:t>sisi</w:t>
            </w:r>
            <w:proofErr w:type="spellEnd"/>
            <w:r>
              <w:rPr>
                <w:rFonts w:eastAsia="Calibri"/>
                <w:bCs/>
                <w:lang w:val="en-US"/>
              </w:rPr>
              <w:t xml:space="preserve"> </w:t>
            </w:r>
            <w:proofErr w:type="spellStart"/>
            <w:r>
              <w:rPr>
                <w:rFonts w:eastAsia="Calibri"/>
                <w:bCs/>
                <w:lang w:val="en-US"/>
              </w:rPr>
              <w:t>kanan</w:t>
            </w:r>
            <w:proofErr w:type="spellEnd"/>
            <w:r>
              <w:rPr>
                <w:rFonts w:eastAsia="Calibri"/>
                <w:bCs/>
                <w:lang w:val="en-US"/>
              </w:rPr>
              <w:t>)</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proofErr w:type="spellStart"/>
            <w:r>
              <w:rPr>
                <w:rFonts w:eastAsia="Calibri"/>
                <w:bCs/>
                <w:lang w:val="en-US"/>
              </w:rPr>
              <w:t>Gambar</w:t>
            </w:r>
            <w:proofErr w:type="spellEnd"/>
            <w:r>
              <w:rPr>
                <w:rFonts w:eastAsia="Calibri"/>
                <w:bCs/>
                <w:lang w:val="en-US"/>
              </w:rPr>
              <w:t xml:space="preserve">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Pr>
                <w:rFonts w:eastAsia="Calibri"/>
                <w:bCs/>
                <w:lang w:val="en-US"/>
              </w:rPr>
              <w:t>bawah</w:t>
            </w:r>
            <w:proofErr w:type="spellEnd"/>
            <w:r>
              <w:rPr>
                <w:rFonts w:eastAsia="Calibri"/>
                <w:bCs/>
                <w:lang w:val="en-US"/>
              </w:rPr>
              <w:t xml:space="preserve"> </w:t>
            </w:r>
            <w:proofErr w:type="spellStart"/>
            <w:r>
              <w:rPr>
                <w:rFonts w:eastAsia="Calibri"/>
                <w:bCs/>
                <w:lang w:val="en-US"/>
              </w:rPr>
              <w:t>gambar</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nil"/>
              <w:bottom w:val="single" w:sz="4" w:space="0" w:color="auto"/>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9915B7">
            <w:pPr>
              <w:autoSpaceDE w:val="0"/>
              <w:autoSpaceDN w:val="0"/>
              <w:adjustRightInd w:val="0"/>
              <w:rPr>
                <w:rFonts w:eastAsia="Calibri"/>
                <w:bCs/>
                <w:lang w:val="en-US"/>
              </w:rPr>
            </w:pPr>
            <w:proofErr w:type="spellStart"/>
            <w:r>
              <w:rPr>
                <w:rFonts w:eastAsia="Calibri"/>
                <w:bCs/>
                <w:lang w:val="en-US"/>
              </w:rPr>
              <w:t>Tabel</w:t>
            </w:r>
            <w:proofErr w:type="spellEnd"/>
            <w:r>
              <w:rPr>
                <w:rFonts w:eastAsia="Calibri"/>
                <w:bCs/>
                <w:lang w:val="en-US"/>
              </w:rPr>
              <w:t xml:space="preserve">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sidR="00026852">
              <w:rPr>
                <w:rFonts w:eastAsia="Calibri"/>
                <w:bCs/>
                <w:lang w:val="en-US"/>
              </w:rPr>
              <w:t>atas</w:t>
            </w:r>
            <w:proofErr w:type="spellEnd"/>
            <w:r w:rsidR="00026852">
              <w:rPr>
                <w:rFonts w:eastAsia="Calibri"/>
                <w:bCs/>
                <w:lang w:val="en-US"/>
              </w:rPr>
              <w:t xml:space="preserve"> </w:t>
            </w:r>
            <w:proofErr w:type="spellStart"/>
            <w:r w:rsidR="00026852">
              <w:rPr>
                <w:rFonts w:eastAsia="Calibri"/>
                <w:bCs/>
                <w:lang w:val="en-US"/>
              </w:rPr>
              <w:t>tabel</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lastRenderedPageBreak/>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r w:rsidR="00026852">
              <w:rPr>
                <w:rFonts w:eastAsia="Calibri"/>
                <w:bCs/>
                <w:lang w:val="en-US"/>
              </w:rPr>
              <w:t xml:space="preserve">, Label </w:t>
            </w:r>
            <w:proofErr w:type="spellStart"/>
            <w:r w:rsidR="00DB194B">
              <w:rPr>
                <w:rFonts w:eastAsia="Calibri"/>
                <w:bCs/>
                <w:lang w:val="en-US"/>
              </w:rPr>
              <w:t>ditulis</w:t>
            </w:r>
            <w:proofErr w:type="spellEnd"/>
            <w:r w:rsidR="00026852">
              <w:rPr>
                <w:rFonts w:eastAsia="Calibri"/>
                <w:bCs/>
                <w:lang w:val="en-US"/>
              </w:rPr>
              <w:t xml:space="preserve"> </w:t>
            </w:r>
            <w:proofErr w:type="spellStart"/>
            <w:r w:rsidR="00026852">
              <w:rPr>
                <w:rFonts w:eastAsia="Calibri"/>
                <w:bCs/>
                <w:lang w:val="en-US"/>
              </w:rPr>
              <w:t>tebal</w:t>
            </w:r>
            <w:proofErr w:type="spellEnd"/>
            <w:r>
              <w:rPr>
                <w:rFonts w:eastAsia="Calibri"/>
                <w:bCs/>
                <w:lang w:val="en-US"/>
              </w:rPr>
              <w:t>)</w:t>
            </w:r>
          </w:p>
        </w:tc>
        <w:tc>
          <w:tcPr>
            <w:tcW w:w="772" w:type="dxa"/>
            <w:tcBorders>
              <w:top w:val="nil"/>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w:lastRenderedPageBreak/>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lastRenderedPageBreak/>
              <w:t>7</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proofErr w:type="spellStart"/>
            <w:r>
              <w:rPr>
                <w:rFonts w:eastAsia="Calibri"/>
                <w:bCs/>
                <w:lang w:val="en-US"/>
              </w:rPr>
              <w:t>Daftar</w:t>
            </w:r>
            <w:proofErr w:type="spellEnd"/>
            <w:r>
              <w:rPr>
                <w:rFonts w:eastAsia="Calibri"/>
                <w:bCs/>
                <w:lang w:val="en-US"/>
              </w:rPr>
              <w:t xml:space="preserve"> </w:t>
            </w:r>
            <w:proofErr w:type="spellStart"/>
            <w:r>
              <w:rPr>
                <w:rFonts w:eastAsia="Calibri"/>
                <w:bCs/>
                <w:lang w:val="en-US"/>
              </w:rPr>
              <w:t>Pustaka</w:t>
            </w:r>
            <w:proofErr w:type="spellEnd"/>
            <w:r>
              <w:rPr>
                <w:rFonts w:eastAsia="Calibri"/>
                <w:bCs/>
                <w:lang w:val="en-US"/>
              </w:rPr>
              <w:t xml:space="preserve"> :</w:t>
            </w:r>
          </w:p>
        </w:tc>
      </w:tr>
      <w:tr w:rsidR="00026852" w:rsidTr="003D1666">
        <w:tc>
          <w:tcPr>
            <w:tcW w:w="461" w:type="dxa"/>
            <w:tcBorders>
              <w:top w:val="nil"/>
              <w:bottom w:val="nil"/>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9915B7">
            <w:pPr>
              <w:autoSpaceDE w:val="0"/>
              <w:autoSpaceDN w:val="0"/>
              <w:adjustRightInd w:val="0"/>
              <w:rPr>
                <w:rFonts w:eastAsia="Calibri"/>
                <w:bCs/>
                <w:lang w:val="en-US"/>
              </w:rPr>
            </w:pPr>
            <w:r>
              <w:rPr>
                <w:rFonts w:eastAsia="Calibri"/>
                <w:bCs/>
                <w:lang w:val="en-US"/>
              </w:rPr>
              <w:t xml:space="preserve">Minimal 10 </w:t>
            </w:r>
            <w:proofErr w:type="spellStart"/>
            <w:r>
              <w:rPr>
                <w:rFonts w:eastAsia="Calibri"/>
                <w:bCs/>
                <w:lang w:val="en-US"/>
              </w:rPr>
              <w:t>acuan</w:t>
            </w:r>
            <w:proofErr w:type="spellEnd"/>
          </w:p>
        </w:tc>
        <w:tc>
          <w:tcPr>
            <w:tcW w:w="772" w:type="dxa"/>
            <w:tcBorders>
              <w:top w:val="nil"/>
              <w:bottom w:val="nil"/>
            </w:tcBorders>
          </w:tcPr>
          <w:p w:rsidR="00026852"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B71E3A">
        <w:tc>
          <w:tcPr>
            <w:tcW w:w="461" w:type="dxa"/>
            <w:tcBorders>
              <w:top w:val="nil"/>
              <w:bottom w:val="nil"/>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9915B7">
            <w:pPr>
              <w:autoSpaceDE w:val="0"/>
              <w:autoSpaceDN w:val="0"/>
              <w:adjustRightInd w:val="0"/>
              <w:rPr>
                <w:rFonts w:eastAsia="Calibri"/>
                <w:bCs/>
                <w:lang w:val="en-US"/>
              </w:rPr>
            </w:pPr>
            <w:proofErr w:type="spellStart"/>
            <w:r>
              <w:rPr>
                <w:rFonts w:eastAsia="Calibri"/>
                <w:bCs/>
                <w:lang w:val="en-US"/>
              </w:rPr>
              <w:t>Terdapat</w:t>
            </w:r>
            <w:proofErr w:type="spellEnd"/>
            <w:r>
              <w:rPr>
                <w:rFonts w:eastAsia="Calibri"/>
                <w:bCs/>
                <w:lang w:val="en-US"/>
              </w:rPr>
              <w:t xml:space="preserve"> </w:t>
            </w:r>
            <w:proofErr w:type="spellStart"/>
            <w:r>
              <w:rPr>
                <w:rFonts w:eastAsia="Calibri"/>
                <w:bCs/>
                <w:lang w:val="en-US"/>
              </w:rPr>
              <w:t>acuan</w:t>
            </w:r>
            <w:proofErr w:type="spellEnd"/>
            <w:r>
              <w:rPr>
                <w:rFonts w:eastAsia="Calibri"/>
                <w:bCs/>
                <w:lang w:val="en-US"/>
              </w:rPr>
              <w:t xml:space="preserve"> primer (</w:t>
            </w:r>
            <w:proofErr w:type="spellStart"/>
            <w:r>
              <w:rPr>
                <w:rFonts w:eastAsia="Calibri"/>
                <w:bCs/>
                <w:lang w:val="en-US"/>
              </w:rPr>
              <w:t>jurnal</w:t>
            </w:r>
            <w:proofErr w:type="spellEnd"/>
            <w:r>
              <w:rPr>
                <w:rFonts w:eastAsia="Calibri"/>
                <w:bCs/>
                <w:lang w:val="en-US"/>
              </w:rPr>
              <w:t>)</w:t>
            </w:r>
          </w:p>
        </w:tc>
        <w:tc>
          <w:tcPr>
            <w:tcW w:w="772" w:type="dxa"/>
            <w:tcBorders>
              <w:top w:val="nil"/>
              <w:bottom w:val="nil"/>
            </w:tcBorders>
          </w:tcPr>
          <w:p w:rsidR="00026852"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B71E3A">
        <w:tc>
          <w:tcPr>
            <w:tcW w:w="461" w:type="dxa"/>
            <w:tcBorders>
              <w:top w:val="nil"/>
              <w:bottom w:val="single" w:sz="4" w:space="0" w:color="auto"/>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026852" w:rsidRDefault="00026852" w:rsidP="009915B7">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rsidR="00026852" w:rsidRDefault="00026852" w:rsidP="009915B7">
            <w:pPr>
              <w:autoSpaceDE w:val="0"/>
              <w:autoSpaceDN w:val="0"/>
              <w:adjustRightInd w:val="0"/>
              <w:jc w:val="center"/>
              <w:rPr>
                <w:rFonts w:eastAsia="Calibri"/>
                <w:bCs/>
                <w:lang w:val="en-US"/>
              </w:rPr>
            </w:pPr>
          </w:p>
        </w:tc>
      </w:tr>
    </w:tbl>
    <w:p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P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sectPr w:rsidR="008A0883" w:rsidRPr="008A0883"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1B2" w:rsidRDefault="008B61B2" w:rsidP="00BD3DF2">
      <w:pPr>
        <w:spacing w:after="0" w:line="240" w:lineRule="auto"/>
      </w:pPr>
      <w:r>
        <w:separator/>
      </w:r>
    </w:p>
  </w:endnote>
  <w:endnote w:type="continuationSeparator" w:id="0">
    <w:p w:rsidR="008B61B2" w:rsidRDefault="008B61B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DE" w:rsidRPr="00BC03DE" w:rsidRDefault="00E44FDE"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XX</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Pr="00BC03DE">
      <w:rPr>
        <w:rFonts w:ascii="Times New Roman" w:hAnsi="Times New Roman" w:cs="Times New Roman"/>
        <w:b/>
        <w:bCs/>
        <w:iCs/>
        <w:sz w:val="24"/>
        <w:szCs w:val="24"/>
      </w:rPr>
      <w:t xml:space="preserve"> 20</w:t>
    </w:r>
    <w:r>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E5574B">
          <w:rPr>
            <w:rFonts w:ascii="Times New Roman" w:hAnsi="Times New Roman" w:cs="Times New Roman"/>
            <w:noProof/>
            <w:sz w:val="24"/>
            <w:szCs w:val="24"/>
          </w:rPr>
          <w:t>7</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1B2" w:rsidRDefault="008B61B2" w:rsidP="00BD3DF2">
      <w:pPr>
        <w:spacing w:after="0" w:line="240" w:lineRule="auto"/>
      </w:pPr>
      <w:r>
        <w:separator/>
      </w:r>
    </w:p>
  </w:footnote>
  <w:footnote w:type="continuationSeparator" w:id="0">
    <w:p w:rsidR="008B61B2" w:rsidRDefault="008B61B2"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226064E7"/>
    <w:multiLevelType w:val="hybridMultilevel"/>
    <w:tmpl w:val="8418F73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76876B3"/>
    <w:multiLevelType w:val="hybridMultilevel"/>
    <w:tmpl w:val="94B678A6"/>
    <w:lvl w:ilvl="0" w:tplc="0D9671D8">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71644FF1"/>
    <w:multiLevelType w:val="hybridMultilevel"/>
    <w:tmpl w:val="1760FD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
  </w:num>
  <w:num w:numId="5">
    <w:abstractNumId w:val="2"/>
  </w:num>
  <w:num w:numId="6">
    <w:abstractNumId w:val="10"/>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06980"/>
    <w:rsid w:val="00013331"/>
    <w:rsid w:val="00026852"/>
    <w:rsid w:val="000528FD"/>
    <w:rsid w:val="00071394"/>
    <w:rsid w:val="000767AC"/>
    <w:rsid w:val="00082B02"/>
    <w:rsid w:val="000973D1"/>
    <w:rsid w:val="000B2834"/>
    <w:rsid w:val="000C17E4"/>
    <w:rsid w:val="000C31DF"/>
    <w:rsid w:val="000C5A7E"/>
    <w:rsid w:val="000C6CC9"/>
    <w:rsid w:val="000C6E91"/>
    <w:rsid w:val="000D0AC6"/>
    <w:rsid w:val="000E5FB5"/>
    <w:rsid w:val="000E6927"/>
    <w:rsid w:val="00111BE3"/>
    <w:rsid w:val="001221B0"/>
    <w:rsid w:val="0014123F"/>
    <w:rsid w:val="00166D83"/>
    <w:rsid w:val="00167ABC"/>
    <w:rsid w:val="001807B9"/>
    <w:rsid w:val="001A00C2"/>
    <w:rsid w:val="001B28B7"/>
    <w:rsid w:val="001C79A0"/>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3714C"/>
    <w:rsid w:val="00337E4A"/>
    <w:rsid w:val="00381098"/>
    <w:rsid w:val="003C5E0E"/>
    <w:rsid w:val="003D1666"/>
    <w:rsid w:val="003E6E8A"/>
    <w:rsid w:val="0042090F"/>
    <w:rsid w:val="004428A8"/>
    <w:rsid w:val="00451099"/>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76A48"/>
    <w:rsid w:val="006A33A6"/>
    <w:rsid w:val="006B0E27"/>
    <w:rsid w:val="006B629D"/>
    <w:rsid w:val="006C793C"/>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0AD4"/>
    <w:rsid w:val="007B46BC"/>
    <w:rsid w:val="007C2346"/>
    <w:rsid w:val="007C3E3D"/>
    <w:rsid w:val="007F0EE3"/>
    <w:rsid w:val="00815747"/>
    <w:rsid w:val="008267F9"/>
    <w:rsid w:val="008318D9"/>
    <w:rsid w:val="00893A3F"/>
    <w:rsid w:val="008957F8"/>
    <w:rsid w:val="008A0883"/>
    <w:rsid w:val="008A106B"/>
    <w:rsid w:val="008A3CD3"/>
    <w:rsid w:val="008B11D9"/>
    <w:rsid w:val="008B19CC"/>
    <w:rsid w:val="008B3067"/>
    <w:rsid w:val="008B5E8C"/>
    <w:rsid w:val="008B61B2"/>
    <w:rsid w:val="008D0AEE"/>
    <w:rsid w:val="008E3AAF"/>
    <w:rsid w:val="008E7571"/>
    <w:rsid w:val="008F2D2C"/>
    <w:rsid w:val="008F3C81"/>
    <w:rsid w:val="009079AB"/>
    <w:rsid w:val="00930B95"/>
    <w:rsid w:val="009378B9"/>
    <w:rsid w:val="009657B5"/>
    <w:rsid w:val="00983018"/>
    <w:rsid w:val="0098476B"/>
    <w:rsid w:val="0098710F"/>
    <w:rsid w:val="009915B7"/>
    <w:rsid w:val="009A679D"/>
    <w:rsid w:val="009B1F3D"/>
    <w:rsid w:val="009B4398"/>
    <w:rsid w:val="009C0371"/>
    <w:rsid w:val="009C13E5"/>
    <w:rsid w:val="009C4BE4"/>
    <w:rsid w:val="009D6FB2"/>
    <w:rsid w:val="00A03D71"/>
    <w:rsid w:val="00A214E1"/>
    <w:rsid w:val="00A37C6F"/>
    <w:rsid w:val="00A46BB9"/>
    <w:rsid w:val="00A53F47"/>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CE5208"/>
    <w:rsid w:val="00CF7015"/>
    <w:rsid w:val="00D3241E"/>
    <w:rsid w:val="00D816C8"/>
    <w:rsid w:val="00D934D6"/>
    <w:rsid w:val="00DB194B"/>
    <w:rsid w:val="00DB5E65"/>
    <w:rsid w:val="00DB79BF"/>
    <w:rsid w:val="00DC624E"/>
    <w:rsid w:val="00DF36B0"/>
    <w:rsid w:val="00E07381"/>
    <w:rsid w:val="00E20CEC"/>
    <w:rsid w:val="00E2165D"/>
    <w:rsid w:val="00E44FDE"/>
    <w:rsid w:val="00E5574B"/>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y2iqfc">
    <w:name w:val="y2iqfc"/>
    <w:basedOn w:val="DefaultParagraphFont"/>
    <w:rsid w:val="00991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y2iqfc">
    <w:name w:val="y2iqfc"/>
    <w:basedOn w:val="DefaultParagraphFont"/>
    <w:rsid w:val="0099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9557243">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a.gov"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Data%20Air%20Quality%20Marunda%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ata%20Air%20Quality%20Marund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ata%20Air%20Quality%20Marunda%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ata%20Air%20Quality%20Marund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enelitian\Data%20Air%20Quality%20Marunda%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AJRI\AppData\Roaming\Microsoft\Excel\Data%20Air%20Quality%20Marunda%20(Autosaved)%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800">
                <a:latin typeface="Times New Roman" pitchFamily="18" charset="0"/>
                <a:cs typeface="Times New Roman" pitchFamily="18" charset="0"/>
              </a:rPr>
              <a:t>PM</a:t>
            </a:r>
            <a:r>
              <a:rPr lang="id-ID" sz="800" baseline="0">
                <a:latin typeface="Times New Roman" pitchFamily="18" charset="0"/>
                <a:cs typeface="Times New Roman" pitchFamily="18" charset="0"/>
              </a:rPr>
              <a:t> 2.5 Concentration (</a:t>
            </a:r>
            <a:r>
              <a:rPr lang="id-ID" sz="800" b="1" i="0" u="none" strike="noStrike" baseline="0">
                <a:effectLst/>
              </a:rPr>
              <a:t>µg/m</a:t>
            </a:r>
            <a:r>
              <a:rPr lang="id-ID" sz="800" b="1" i="0" u="none" strike="noStrike" baseline="30000">
                <a:effectLst/>
              </a:rPr>
              <a:t>3</a:t>
            </a:r>
            <a:r>
              <a:rPr lang="id-ID" sz="800" b="1" i="0" u="none" strike="noStrike" baseline="0">
                <a:effectLst/>
              </a:rPr>
              <a:t>)</a:t>
            </a:r>
            <a:endParaRPr lang="id-ID" sz="800" baseline="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Sheet1!$B$1</c:f>
              <c:strCache>
                <c:ptCount val="1"/>
                <c:pt idx="0">
                  <c:v>PM 2,5/ug/M3</c:v>
                </c:pt>
              </c:strCache>
            </c:strRef>
          </c:tx>
          <c:spPr>
            <a:ln w="19050">
              <a:solidFill>
                <a:srgbClr val="0033CC"/>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Sheet1!$B$2:$B$186</c:f>
              <c:numCache>
                <c:formatCode>General</c:formatCode>
                <c:ptCount val="185"/>
                <c:pt idx="0">
                  <c:v>100</c:v>
                </c:pt>
                <c:pt idx="1">
                  <c:v>67</c:v>
                </c:pt>
                <c:pt idx="2">
                  <c:v>62</c:v>
                </c:pt>
                <c:pt idx="3">
                  <c:v>58</c:v>
                </c:pt>
                <c:pt idx="4">
                  <c:v>49</c:v>
                </c:pt>
                <c:pt idx="5">
                  <c:v>51</c:v>
                </c:pt>
                <c:pt idx="6">
                  <c:v>49</c:v>
                </c:pt>
                <c:pt idx="7">
                  <c:v>82</c:v>
                </c:pt>
                <c:pt idx="8">
                  <c:v>75</c:v>
                </c:pt>
                <c:pt idx="9">
                  <c:v>80</c:v>
                </c:pt>
                <c:pt idx="10">
                  <c:v>77</c:v>
                </c:pt>
                <c:pt idx="11">
                  <c:v>86</c:v>
                </c:pt>
                <c:pt idx="12">
                  <c:v>75</c:v>
                </c:pt>
                <c:pt idx="13">
                  <c:v>88</c:v>
                </c:pt>
                <c:pt idx="14">
                  <c:v>76</c:v>
                </c:pt>
                <c:pt idx="15">
                  <c:v>62</c:v>
                </c:pt>
                <c:pt idx="16">
                  <c:v>104</c:v>
                </c:pt>
                <c:pt idx="17">
                  <c:v>98</c:v>
                </c:pt>
                <c:pt idx="18">
                  <c:v>52</c:v>
                </c:pt>
                <c:pt idx="19">
                  <c:v>57</c:v>
                </c:pt>
                <c:pt idx="20">
                  <c:v>84</c:v>
                </c:pt>
                <c:pt idx="21">
                  <c:v>60</c:v>
                </c:pt>
                <c:pt idx="22">
                  <c:v>78</c:v>
                </c:pt>
                <c:pt idx="23">
                  <c:v>20</c:v>
                </c:pt>
                <c:pt idx="24">
                  <c:v>39</c:v>
                </c:pt>
                <c:pt idx="25">
                  <c:v>42</c:v>
                </c:pt>
                <c:pt idx="26">
                  <c:v>63</c:v>
                </c:pt>
                <c:pt idx="27">
                  <c:v>45</c:v>
                </c:pt>
                <c:pt idx="28">
                  <c:v>56</c:v>
                </c:pt>
                <c:pt idx="29">
                  <c:v>56</c:v>
                </c:pt>
                <c:pt idx="30">
                  <c:v>71</c:v>
                </c:pt>
                <c:pt idx="31">
                  <c:v>80</c:v>
                </c:pt>
                <c:pt idx="32">
                  <c:v>78</c:v>
                </c:pt>
                <c:pt idx="33">
                  <c:v>92</c:v>
                </c:pt>
                <c:pt idx="34">
                  <c:v>71</c:v>
                </c:pt>
                <c:pt idx="35">
                  <c:v>70</c:v>
                </c:pt>
                <c:pt idx="36">
                  <c:v>123</c:v>
                </c:pt>
                <c:pt idx="37">
                  <c:v>77</c:v>
                </c:pt>
                <c:pt idx="38">
                  <c:v>94</c:v>
                </c:pt>
                <c:pt idx="39">
                  <c:v>79</c:v>
                </c:pt>
                <c:pt idx="40">
                  <c:v>78</c:v>
                </c:pt>
                <c:pt idx="41">
                  <c:v>71</c:v>
                </c:pt>
                <c:pt idx="42">
                  <c:v>46</c:v>
                </c:pt>
                <c:pt idx="43">
                  <c:v>104</c:v>
                </c:pt>
                <c:pt idx="44">
                  <c:v>94</c:v>
                </c:pt>
                <c:pt idx="45">
                  <c:v>92</c:v>
                </c:pt>
                <c:pt idx="46">
                  <c:v>88</c:v>
                </c:pt>
                <c:pt idx="47">
                  <c:v>40</c:v>
                </c:pt>
                <c:pt idx="48">
                  <c:v>29</c:v>
                </c:pt>
                <c:pt idx="49">
                  <c:v>10</c:v>
                </c:pt>
                <c:pt idx="50">
                  <c:v>50</c:v>
                </c:pt>
                <c:pt idx="51">
                  <c:v>51</c:v>
                </c:pt>
                <c:pt idx="52">
                  <c:v>55</c:v>
                </c:pt>
                <c:pt idx="53">
                  <c:v>51</c:v>
                </c:pt>
                <c:pt idx="54">
                  <c:v>31</c:v>
                </c:pt>
                <c:pt idx="55">
                  <c:v>66</c:v>
                </c:pt>
                <c:pt idx="56">
                  <c:v>71</c:v>
                </c:pt>
                <c:pt idx="57">
                  <c:v>57</c:v>
                </c:pt>
                <c:pt idx="58">
                  <c:v>57</c:v>
                </c:pt>
                <c:pt idx="59">
                  <c:v>67</c:v>
                </c:pt>
                <c:pt idx="60">
                  <c:v>54</c:v>
                </c:pt>
                <c:pt idx="61">
                  <c:v>40</c:v>
                </c:pt>
                <c:pt idx="62">
                  <c:v>40</c:v>
                </c:pt>
                <c:pt idx="63">
                  <c:v>54</c:v>
                </c:pt>
                <c:pt idx="64">
                  <c:v>91</c:v>
                </c:pt>
                <c:pt idx="65">
                  <c:v>63</c:v>
                </c:pt>
                <c:pt idx="66">
                  <c:v>40</c:v>
                </c:pt>
                <c:pt idx="67">
                  <c:v>67</c:v>
                </c:pt>
                <c:pt idx="68">
                  <c:v>101</c:v>
                </c:pt>
                <c:pt idx="69">
                  <c:v>54</c:v>
                </c:pt>
                <c:pt idx="70">
                  <c:v>33</c:v>
                </c:pt>
                <c:pt idx="71">
                  <c:v>21</c:v>
                </c:pt>
                <c:pt idx="72">
                  <c:v>16</c:v>
                </c:pt>
                <c:pt idx="73">
                  <c:v>14</c:v>
                </c:pt>
                <c:pt idx="74">
                  <c:v>54</c:v>
                </c:pt>
                <c:pt idx="75">
                  <c:v>48</c:v>
                </c:pt>
                <c:pt idx="76">
                  <c:v>49</c:v>
                </c:pt>
                <c:pt idx="77">
                  <c:v>50</c:v>
                </c:pt>
                <c:pt idx="78">
                  <c:v>45</c:v>
                </c:pt>
                <c:pt idx="79">
                  <c:v>71</c:v>
                </c:pt>
                <c:pt idx="80">
                  <c:v>72</c:v>
                </c:pt>
                <c:pt idx="81">
                  <c:v>72</c:v>
                </c:pt>
                <c:pt idx="82">
                  <c:v>80</c:v>
                </c:pt>
                <c:pt idx="83">
                  <c:v>68</c:v>
                </c:pt>
                <c:pt idx="84">
                  <c:v>59</c:v>
                </c:pt>
                <c:pt idx="85">
                  <c:v>52</c:v>
                </c:pt>
                <c:pt idx="86">
                  <c:v>71</c:v>
                </c:pt>
                <c:pt idx="87">
                  <c:v>71</c:v>
                </c:pt>
                <c:pt idx="88">
                  <c:v>24</c:v>
                </c:pt>
                <c:pt idx="89">
                  <c:v>27</c:v>
                </c:pt>
                <c:pt idx="90">
                  <c:v>42</c:v>
                </c:pt>
                <c:pt idx="91">
                  <c:v>79</c:v>
                </c:pt>
                <c:pt idx="92">
                  <c:v>107</c:v>
                </c:pt>
                <c:pt idx="93">
                  <c:v>59</c:v>
                </c:pt>
                <c:pt idx="94">
                  <c:v>35</c:v>
                </c:pt>
                <c:pt idx="95">
                  <c:v>15</c:v>
                </c:pt>
                <c:pt idx="96">
                  <c:v>4</c:v>
                </c:pt>
                <c:pt idx="97">
                  <c:v>4</c:v>
                </c:pt>
                <c:pt idx="98">
                  <c:v>6</c:v>
                </c:pt>
                <c:pt idx="99">
                  <c:v>7</c:v>
                </c:pt>
                <c:pt idx="100">
                  <c:v>11</c:v>
                </c:pt>
                <c:pt idx="101">
                  <c:v>18</c:v>
                </c:pt>
                <c:pt idx="102">
                  <c:v>6</c:v>
                </c:pt>
                <c:pt idx="103">
                  <c:v>37</c:v>
                </c:pt>
                <c:pt idx="104">
                  <c:v>26</c:v>
                </c:pt>
                <c:pt idx="105">
                  <c:v>47</c:v>
                </c:pt>
                <c:pt idx="106">
                  <c:v>85</c:v>
                </c:pt>
                <c:pt idx="107">
                  <c:v>86</c:v>
                </c:pt>
                <c:pt idx="108">
                  <c:v>67</c:v>
                </c:pt>
                <c:pt idx="109">
                  <c:v>74</c:v>
                </c:pt>
                <c:pt idx="110">
                  <c:v>78</c:v>
                </c:pt>
                <c:pt idx="111">
                  <c:v>84</c:v>
                </c:pt>
                <c:pt idx="112">
                  <c:v>77</c:v>
                </c:pt>
                <c:pt idx="113">
                  <c:v>62</c:v>
                </c:pt>
                <c:pt idx="114">
                  <c:v>99</c:v>
                </c:pt>
                <c:pt idx="115">
                  <c:v>104</c:v>
                </c:pt>
                <c:pt idx="116">
                  <c:v>58</c:v>
                </c:pt>
                <c:pt idx="117">
                  <c:v>63</c:v>
                </c:pt>
                <c:pt idx="118">
                  <c:v>28</c:v>
                </c:pt>
                <c:pt idx="119">
                  <c:v>26</c:v>
                </c:pt>
                <c:pt idx="120">
                  <c:v>21</c:v>
                </c:pt>
                <c:pt idx="121">
                  <c:v>17</c:v>
                </c:pt>
                <c:pt idx="122">
                  <c:v>20</c:v>
                </c:pt>
                <c:pt idx="123">
                  <c:v>22</c:v>
                </c:pt>
                <c:pt idx="124">
                  <c:v>28</c:v>
                </c:pt>
                <c:pt idx="125">
                  <c:v>59</c:v>
                </c:pt>
                <c:pt idx="126">
                  <c:v>75</c:v>
                </c:pt>
                <c:pt idx="127">
                  <c:v>78</c:v>
                </c:pt>
                <c:pt idx="128">
                  <c:v>36</c:v>
                </c:pt>
                <c:pt idx="129">
                  <c:v>13</c:v>
                </c:pt>
                <c:pt idx="130">
                  <c:v>1</c:v>
                </c:pt>
                <c:pt idx="131">
                  <c:v>14</c:v>
                </c:pt>
                <c:pt idx="132">
                  <c:v>22</c:v>
                </c:pt>
                <c:pt idx="133">
                  <c:v>1</c:v>
                </c:pt>
                <c:pt idx="134">
                  <c:v>2</c:v>
                </c:pt>
                <c:pt idx="135">
                  <c:v>1</c:v>
                </c:pt>
                <c:pt idx="136">
                  <c:v>2</c:v>
                </c:pt>
                <c:pt idx="137">
                  <c:v>1</c:v>
                </c:pt>
                <c:pt idx="138">
                  <c:v>2</c:v>
                </c:pt>
                <c:pt idx="139">
                  <c:v>2</c:v>
                </c:pt>
                <c:pt idx="140">
                  <c:v>3</c:v>
                </c:pt>
                <c:pt idx="141">
                  <c:v>4</c:v>
                </c:pt>
                <c:pt idx="142">
                  <c:v>5</c:v>
                </c:pt>
                <c:pt idx="143">
                  <c:v>9</c:v>
                </c:pt>
                <c:pt idx="144">
                  <c:v>30</c:v>
                </c:pt>
                <c:pt idx="145">
                  <c:v>10</c:v>
                </c:pt>
                <c:pt idx="146">
                  <c:v>12</c:v>
                </c:pt>
                <c:pt idx="147">
                  <c:v>11</c:v>
                </c:pt>
                <c:pt idx="148">
                  <c:v>12</c:v>
                </c:pt>
                <c:pt idx="149">
                  <c:v>27</c:v>
                </c:pt>
                <c:pt idx="150">
                  <c:v>55</c:v>
                </c:pt>
                <c:pt idx="151">
                  <c:v>67</c:v>
                </c:pt>
                <c:pt idx="152">
                  <c:v>68</c:v>
                </c:pt>
                <c:pt idx="153">
                  <c:v>49</c:v>
                </c:pt>
                <c:pt idx="154">
                  <c:v>50</c:v>
                </c:pt>
                <c:pt idx="155">
                  <c:v>12</c:v>
                </c:pt>
                <c:pt idx="156">
                  <c:v>5</c:v>
                </c:pt>
                <c:pt idx="157">
                  <c:v>18</c:v>
                </c:pt>
                <c:pt idx="158">
                  <c:v>23</c:v>
                </c:pt>
                <c:pt idx="159">
                  <c:v>41</c:v>
                </c:pt>
                <c:pt idx="160">
                  <c:v>39</c:v>
                </c:pt>
                <c:pt idx="161">
                  <c:v>23</c:v>
                </c:pt>
                <c:pt idx="162">
                  <c:v>12</c:v>
                </c:pt>
                <c:pt idx="163">
                  <c:v>4</c:v>
                </c:pt>
                <c:pt idx="164">
                  <c:v>1</c:v>
                </c:pt>
                <c:pt idx="165">
                  <c:v>27</c:v>
                </c:pt>
                <c:pt idx="166">
                  <c:v>37</c:v>
                </c:pt>
                <c:pt idx="167">
                  <c:v>26</c:v>
                </c:pt>
                <c:pt idx="168">
                  <c:v>27</c:v>
                </c:pt>
                <c:pt idx="169">
                  <c:v>24</c:v>
                </c:pt>
                <c:pt idx="170">
                  <c:v>26</c:v>
                </c:pt>
                <c:pt idx="171">
                  <c:v>16</c:v>
                </c:pt>
                <c:pt idx="172">
                  <c:v>48</c:v>
                </c:pt>
                <c:pt idx="173">
                  <c:v>44</c:v>
                </c:pt>
                <c:pt idx="174">
                  <c:v>63</c:v>
                </c:pt>
                <c:pt idx="175">
                  <c:v>56</c:v>
                </c:pt>
                <c:pt idx="176">
                  <c:v>7</c:v>
                </c:pt>
                <c:pt idx="177">
                  <c:v>9</c:v>
                </c:pt>
                <c:pt idx="178">
                  <c:v>63</c:v>
                </c:pt>
                <c:pt idx="179">
                  <c:v>15</c:v>
                </c:pt>
                <c:pt idx="180">
                  <c:v>12</c:v>
                </c:pt>
                <c:pt idx="181">
                  <c:v>14</c:v>
                </c:pt>
                <c:pt idx="182">
                  <c:v>28</c:v>
                </c:pt>
                <c:pt idx="183">
                  <c:v>17</c:v>
                </c:pt>
                <c:pt idx="184">
                  <c:v>19</c:v>
                </c:pt>
              </c:numCache>
            </c:numRef>
          </c:val>
          <c:smooth val="0"/>
        </c:ser>
        <c:ser>
          <c:idx val="1"/>
          <c:order val="1"/>
          <c:tx>
            <c:strRef>
              <c:f>Sheet1!$C$1</c:f>
              <c:strCache>
                <c:ptCount val="1"/>
              </c:strCache>
            </c:strRef>
          </c:tx>
          <c:spPr>
            <a:ln w="19050">
              <a:solidFill>
                <a:schemeClr val="tx1"/>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Sheet1!$C$2:$C$186</c:f>
              <c:numCache>
                <c:formatCode>General</c:formatCode>
                <c:ptCount val="185"/>
                <c:pt idx="0">
                  <c:v>73</c:v>
                </c:pt>
                <c:pt idx="1">
                  <c:v>73</c:v>
                </c:pt>
                <c:pt idx="2">
                  <c:v>73</c:v>
                </c:pt>
                <c:pt idx="3">
                  <c:v>73</c:v>
                </c:pt>
                <c:pt idx="4">
                  <c:v>73</c:v>
                </c:pt>
                <c:pt idx="5">
                  <c:v>73</c:v>
                </c:pt>
                <c:pt idx="6">
                  <c:v>73</c:v>
                </c:pt>
                <c:pt idx="7">
                  <c:v>73</c:v>
                </c:pt>
                <c:pt idx="8">
                  <c:v>73</c:v>
                </c:pt>
                <c:pt idx="9">
                  <c:v>73</c:v>
                </c:pt>
                <c:pt idx="10">
                  <c:v>73</c:v>
                </c:pt>
                <c:pt idx="11">
                  <c:v>73</c:v>
                </c:pt>
                <c:pt idx="12">
                  <c:v>73</c:v>
                </c:pt>
                <c:pt idx="13">
                  <c:v>73</c:v>
                </c:pt>
                <c:pt idx="14">
                  <c:v>73</c:v>
                </c:pt>
                <c:pt idx="15">
                  <c:v>73</c:v>
                </c:pt>
                <c:pt idx="16">
                  <c:v>73</c:v>
                </c:pt>
                <c:pt idx="17">
                  <c:v>73</c:v>
                </c:pt>
                <c:pt idx="18">
                  <c:v>70</c:v>
                </c:pt>
                <c:pt idx="19">
                  <c:v>70</c:v>
                </c:pt>
                <c:pt idx="20">
                  <c:v>70</c:v>
                </c:pt>
                <c:pt idx="21">
                  <c:v>70</c:v>
                </c:pt>
                <c:pt idx="22">
                  <c:v>70</c:v>
                </c:pt>
                <c:pt idx="23">
                  <c:v>70</c:v>
                </c:pt>
                <c:pt idx="24">
                  <c:v>70</c:v>
                </c:pt>
                <c:pt idx="25">
                  <c:v>70</c:v>
                </c:pt>
                <c:pt idx="26">
                  <c:v>70</c:v>
                </c:pt>
                <c:pt idx="27">
                  <c:v>70</c:v>
                </c:pt>
                <c:pt idx="28">
                  <c:v>70</c:v>
                </c:pt>
                <c:pt idx="29">
                  <c:v>70</c:v>
                </c:pt>
                <c:pt idx="30">
                  <c:v>70</c:v>
                </c:pt>
                <c:pt idx="31">
                  <c:v>70</c:v>
                </c:pt>
                <c:pt idx="32">
                  <c:v>70</c:v>
                </c:pt>
                <c:pt idx="33">
                  <c:v>70</c:v>
                </c:pt>
                <c:pt idx="34">
                  <c:v>70</c:v>
                </c:pt>
                <c:pt idx="35">
                  <c:v>70</c:v>
                </c:pt>
                <c:pt idx="36">
                  <c:v>70</c:v>
                </c:pt>
                <c:pt idx="37">
                  <c:v>70</c:v>
                </c:pt>
                <c:pt idx="38">
                  <c:v>70</c:v>
                </c:pt>
                <c:pt idx="39">
                  <c:v>70</c:v>
                </c:pt>
                <c:pt idx="40">
                  <c:v>70</c:v>
                </c:pt>
                <c:pt idx="41">
                  <c:v>70</c:v>
                </c:pt>
                <c:pt idx="42">
                  <c:v>70</c:v>
                </c:pt>
                <c:pt idx="43">
                  <c:v>70</c:v>
                </c:pt>
                <c:pt idx="44">
                  <c:v>70</c:v>
                </c:pt>
                <c:pt idx="45">
                  <c:v>70</c:v>
                </c:pt>
                <c:pt idx="46">
                  <c:v>70</c:v>
                </c:pt>
                <c:pt idx="47">
                  <c:v>70</c:v>
                </c:pt>
                <c:pt idx="48">
                  <c:v>49.322580645161288</c:v>
                </c:pt>
                <c:pt idx="49">
                  <c:v>49.322580645161288</c:v>
                </c:pt>
                <c:pt idx="50">
                  <c:v>49.322580645161288</c:v>
                </c:pt>
                <c:pt idx="51">
                  <c:v>49.322580645161288</c:v>
                </c:pt>
                <c:pt idx="52">
                  <c:v>49.322580645161288</c:v>
                </c:pt>
                <c:pt idx="53">
                  <c:v>49.322580645161288</c:v>
                </c:pt>
                <c:pt idx="54">
                  <c:v>49.322580645161288</c:v>
                </c:pt>
                <c:pt idx="55">
                  <c:v>49.322580645161288</c:v>
                </c:pt>
                <c:pt idx="56">
                  <c:v>49.322580645161288</c:v>
                </c:pt>
                <c:pt idx="57">
                  <c:v>49.322580645161288</c:v>
                </c:pt>
                <c:pt idx="58">
                  <c:v>49.322580645161288</c:v>
                </c:pt>
                <c:pt idx="59">
                  <c:v>49.322580645161288</c:v>
                </c:pt>
                <c:pt idx="60">
                  <c:v>49.322580645161288</c:v>
                </c:pt>
                <c:pt idx="61">
                  <c:v>49.322580645161288</c:v>
                </c:pt>
                <c:pt idx="62">
                  <c:v>49.322580645161288</c:v>
                </c:pt>
                <c:pt idx="63">
                  <c:v>49.322580645161288</c:v>
                </c:pt>
                <c:pt idx="64">
                  <c:v>49.322580645161288</c:v>
                </c:pt>
                <c:pt idx="65">
                  <c:v>49.322580645161288</c:v>
                </c:pt>
                <c:pt idx="66">
                  <c:v>49.322580645161288</c:v>
                </c:pt>
                <c:pt idx="67">
                  <c:v>49.322580645161288</c:v>
                </c:pt>
                <c:pt idx="68">
                  <c:v>49.322580645161288</c:v>
                </c:pt>
                <c:pt idx="69">
                  <c:v>49.322580645161288</c:v>
                </c:pt>
                <c:pt idx="70">
                  <c:v>49.322580645161288</c:v>
                </c:pt>
                <c:pt idx="71">
                  <c:v>49.322580645161288</c:v>
                </c:pt>
                <c:pt idx="72">
                  <c:v>49.322580645161288</c:v>
                </c:pt>
                <c:pt idx="73">
                  <c:v>49.322580645161288</c:v>
                </c:pt>
                <c:pt idx="74">
                  <c:v>49.322580645161288</c:v>
                </c:pt>
                <c:pt idx="75">
                  <c:v>49.322580645161288</c:v>
                </c:pt>
                <c:pt idx="76">
                  <c:v>49.322580645161288</c:v>
                </c:pt>
                <c:pt idx="77">
                  <c:v>49.322580645161288</c:v>
                </c:pt>
                <c:pt idx="78">
                  <c:v>49.322580645161288</c:v>
                </c:pt>
                <c:pt idx="79">
                  <c:v>46.93333333333333</c:v>
                </c:pt>
                <c:pt idx="80">
                  <c:v>46.93333333333333</c:v>
                </c:pt>
                <c:pt idx="81">
                  <c:v>46.93333333333333</c:v>
                </c:pt>
                <c:pt idx="82">
                  <c:v>46.93333333333333</c:v>
                </c:pt>
                <c:pt idx="83">
                  <c:v>46.93333333333333</c:v>
                </c:pt>
                <c:pt idx="84">
                  <c:v>46.93333333333333</c:v>
                </c:pt>
                <c:pt idx="85">
                  <c:v>46.93333333333333</c:v>
                </c:pt>
                <c:pt idx="86">
                  <c:v>46.93333333333333</c:v>
                </c:pt>
                <c:pt idx="87">
                  <c:v>46.93333333333333</c:v>
                </c:pt>
                <c:pt idx="88">
                  <c:v>46.93333333333333</c:v>
                </c:pt>
                <c:pt idx="89">
                  <c:v>46.93333333333333</c:v>
                </c:pt>
                <c:pt idx="90">
                  <c:v>46.93333333333333</c:v>
                </c:pt>
                <c:pt idx="91">
                  <c:v>46.93333333333333</c:v>
                </c:pt>
                <c:pt idx="92">
                  <c:v>46.93333333333333</c:v>
                </c:pt>
                <c:pt idx="93">
                  <c:v>46.93333333333333</c:v>
                </c:pt>
                <c:pt idx="94">
                  <c:v>46.93333333333333</c:v>
                </c:pt>
                <c:pt idx="95">
                  <c:v>46.93333333333333</c:v>
                </c:pt>
                <c:pt idx="96">
                  <c:v>46.93333333333333</c:v>
                </c:pt>
                <c:pt idx="97">
                  <c:v>46.93333333333333</c:v>
                </c:pt>
                <c:pt idx="98">
                  <c:v>46.93333333333333</c:v>
                </c:pt>
                <c:pt idx="99">
                  <c:v>46.93333333333333</c:v>
                </c:pt>
                <c:pt idx="100">
                  <c:v>46.93333333333333</c:v>
                </c:pt>
                <c:pt idx="101">
                  <c:v>46.93333333333333</c:v>
                </c:pt>
                <c:pt idx="102">
                  <c:v>46.93333333333333</c:v>
                </c:pt>
                <c:pt idx="103">
                  <c:v>46.93333333333333</c:v>
                </c:pt>
                <c:pt idx="104">
                  <c:v>46.93333333333333</c:v>
                </c:pt>
                <c:pt idx="105">
                  <c:v>46.93333333333333</c:v>
                </c:pt>
                <c:pt idx="106">
                  <c:v>46.93333333333333</c:v>
                </c:pt>
                <c:pt idx="107">
                  <c:v>46.93333333333333</c:v>
                </c:pt>
                <c:pt idx="108">
                  <c:v>46.93333333333333</c:v>
                </c:pt>
                <c:pt idx="109">
                  <c:v>37.741935483870968</c:v>
                </c:pt>
                <c:pt idx="110">
                  <c:v>37.741935483870968</c:v>
                </c:pt>
                <c:pt idx="111">
                  <c:v>37.741935483870968</c:v>
                </c:pt>
                <c:pt idx="112">
                  <c:v>37.741935483870968</c:v>
                </c:pt>
                <c:pt idx="113">
                  <c:v>37.741935483870968</c:v>
                </c:pt>
                <c:pt idx="114">
                  <c:v>37.741935483870968</c:v>
                </c:pt>
                <c:pt idx="115">
                  <c:v>37.741935483870968</c:v>
                </c:pt>
                <c:pt idx="116">
                  <c:v>37.741935483870968</c:v>
                </c:pt>
                <c:pt idx="117">
                  <c:v>37.741935483870968</c:v>
                </c:pt>
                <c:pt idx="118">
                  <c:v>37.741935483870968</c:v>
                </c:pt>
                <c:pt idx="119">
                  <c:v>37.741935483870968</c:v>
                </c:pt>
                <c:pt idx="120">
                  <c:v>37.741935483870968</c:v>
                </c:pt>
                <c:pt idx="121">
                  <c:v>37.741935483870968</c:v>
                </c:pt>
                <c:pt idx="122">
                  <c:v>37.741935483870968</c:v>
                </c:pt>
                <c:pt idx="123">
                  <c:v>37.741935483870968</c:v>
                </c:pt>
                <c:pt idx="124">
                  <c:v>37.741935483870968</c:v>
                </c:pt>
                <c:pt idx="125">
                  <c:v>37.741935483870968</c:v>
                </c:pt>
                <c:pt idx="126">
                  <c:v>37.741935483870968</c:v>
                </c:pt>
                <c:pt idx="127">
                  <c:v>37.741935483870968</c:v>
                </c:pt>
                <c:pt idx="128">
                  <c:v>37.741935483870968</c:v>
                </c:pt>
                <c:pt idx="129">
                  <c:v>37.741935483870968</c:v>
                </c:pt>
                <c:pt idx="130">
                  <c:v>37.741935483870968</c:v>
                </c:pt>
                <c:pt idx="131">
                  <c:v>37.741935483870968</c:v>
                </c:pt>
                <c:pt idx="132">
                  <c:v>37.741935483870968</c:v>
                </c:pt>
                <c:pt idx="133">
                  <c:v>37.741935483870968</c:v>
                </c:pt>
                <c:pt idx="134">
                  <c:v>37.741935483870968</c:v>
                </c:pt>
                <c:pt idx="135">
                  <c:v>37.741935483870968</c:v>
                </c:pt>
                <c:pt idx="136">
                  <c:v>37.741935483870968</c:v>
                </c:pt>
                <c:pt idx="137">
                  <c:v>37.741935483870968</c:v>
                </c:pt>
                <c:pt idx="138">
                  <c:v>37.741935483870968</c:v>
                </c:pt>
                <c:pt idx="139">
                  <c:v>37.741935483870968</c:v>
                </c:pt>
                <c:pt idx="140">
                  <c:v>24.419354838709676</c:v>
                </c:pt>
                <c:pt idx="141">
                  <c:v>24.419354838709676</c:v>
                </c:pt>
                <c:pt idx="142">
                  <c:v>24.419354838709676</c:v>
                </c:pt>
                <c:pt idx="143">
                  <c:v>24.419354838709676</c:v>
                </c:pt>
                <c:pt idx="144">
                  <c:v>24.419354838709676</c:v>
                </c:pt>
                <c:pt idx="145">
                  <c:v>24.419354838709676</c:v>
                </c:pt>
                <c:pt idx="146">
                  <c:v>24.419354838709676</c:v>
                </c:pt>
                <c:pt idx="147">
                  <c:v>24.419354838709676</c:v>
                </c:pt>
                <c:pt idx="148">
                  <c:v>24.419354838709676</c:v>
                </c:pt>
                <c:pt idx="149">
                  <c:v>24.419354838709676</c:v>
                </c:pt>
                <c:pt idx="150">
                  <c:v>24.419354838709676</c:v>
                </c:pt>
                <c:pt idx="151">
                  <c:v>24.419354838709676</c:v>
                </c:pt>
                <c:pt idx="152">
                  <c:v>24.419354838709676</c:v>
                </c:pt>
                <c:pt idx="153">
                  <c:v>24.419354838709676</c:v>
                </c:pt>
                <c:pt idx="154">
                  <c:v>24.419354838709676</c:v>
                </c:pt>
                <c:pt idx="155">
                  <c:v>24.419354838709676</c:v>
                </c:pt>
                <c:pt idx="156">
                  <c:v>24.419354838709676</c:v>
                </c:pt>
                <c:pt idx="157">
                  <c:v>24.419354838709676</c:v>
                </c:pt>
                <c:pt idx="158">
                  <c:v>24.419354838709676</c:v>
                </c:pt>
                <c:pt idx="159">
                  <c:v>24.419354838709676</c:v>
                </c:pt>
                <c:pt idx="160">
                  <c:v>24.419354838709676</c:v>
                </c:pt>
                <c:pt idx="161">
                  <c:v>24.419354838709676</c:v>
                </c:pt>
                <c:pt idx="162">
                  <c:v>24.419354838709676</c:v>
                </c:pt>
                <c:pt idx="163">
                  <c:v>24.419354838709676</c:v>
                </c:pt>
                <c:pt idx="164">
                  <c:v>24.419354838709676</c:v>
                </c:pt>
                <c:pt idx="165">
                  <c:v>24.419354838709676</c:v>
                </c:pt>
                <c:pt idx="166">
                  <c:v>24.419354838709676</c:v>
                </c:pt>
                <c:pt idx="167">
                  <c:v>24.419354838709676</c:v>
                </c:pt>
                <c:pt idx="168">
                  <c:v>24.419354838709676</c:v>
                </c:pt>
                <c:pt idx="169">
                  <c:v>24.419354838709676</c:v>
                </c:pt>
                <c:pt idx="170">
                  <c:v>24.419354838709676</c:v>
                </c:pt>
                <c:pt idx="171">
                  <c:v>29.357142857142858</c:v>
                </c:pt>
                <c:pt idx="172">
                  <c:v>29.357142857142858</c:v>
                </c:pt>
                <c:pt idx="173">
                  <c:v>29.357142857142858</c:v>
                </c:pt>
                <c:pt idx="174">
                  <c:v>29.357142857142858</c:v>
                </c:pt>
                <c:pt idx="175">
                  <c:v>29.357142857142858</c:v>
                </c:pt>
                <c:pt idx="176">
                  <c:v>29.357142857142858</c:v>
                </c:pt>
                <c:pt idx="177">
                  <c:v>29.357142857142858</c:v>
                </c:pt>
                <c:pt idx="178">
                  <c:v>29.357142857142858</c:v>
                </c:pt>
                <c:pt idx="179">
                  <c:v>29.357142857142858</c:v>
                </c:pt>
                <c:pt idx="180">
                  <c:v>29.357142857142858</c:v>
                </c:pt>
                <c:pt idx="181">
                  <c:v>29.357142857142858</c:v>
                </c:pt>
                <c:pt idx="182">
                  <c:v>29.357142857142858</c:v>
                </c:pt>
                <c:pt idx="183">
                  <c:v>29.357142857142858</c:v>
                </c:pt>
                <c:pt idx="184">
                  <c:v>29.357142857142858</c:v>
                </c:pt>
              </c:numCache>
            </c:numRef>
          </c:val>
          <c:smooth val="0"/>
        </c:ser>
        <c:ser>
          <c:idx val="2"/>
          <c:order val="2"/>
          <c:tx>
            <c:strRef>
              <c:f>Sheet1!$D$1</c:f>
              <c:strCache>
                <c:ptCount val="1"/>
                <c:pt idx="0">
                  <c:v>Good</c:v>
                </c:pt>
              </c:strCache>
            </c:strRef>
          </c:tx>
          <c:spPr>
            <a:ln w="19050">
              <a:solidFill>
                <a:srgbClr val="92D05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Sheet1!$D$2:$D$186</c:f>
              <c:numCache>
                <c:formatCode>General</c:formatCode>
                <c:ptCount val="185"/>
                <c:pt idx="0">
                  <c:v>12.1</c:v>
                </c:pt>
                <c:pt idx="1">
                  <c:v>12.1</c:v>
                </c:pt>
                <c:pt idx="2">
                  <c:v>12.1</c:v>
                </c:pt>
                <c:pt idx="3">
                  <c:v>12.1</c:v>
                </c:pt>
                <c:pt idx="4">
                  <c:v>12.1</c:v>
                </c:pt>
                <c:pt idx="5">
                  <c:v>12.1</c:v>
                </c:pt>
                <c:pt idx="6">
                  <c:v>12.1</c:v>
                </c:pt>
                <c:pt idx="7">
                  <c:v>12.1</c:v>
                </c:pt>
                <c:pt idx="8">
                  <c:v>12.1</c:v>
                </c:pt>
                <c:pt idx="9">
                  <c:v>12.1</c:v>
                </c:pt>
                <c:pt idx="10">
                  <c:v>12.1</c:v>
                </c:pt>
                <c:pt idx="11">
                  <c:v>12.1</c:v>
                </c:pt>
                <c:pt idx="12">
                  <c:v>12.1</c:v>
                </c:pt>
                <c:pt idx="13">
                  <c:v>12.1</c:v>
                </c:pt>
                <c:pt idx="14">
                  <c:v>12.1</c:v>
                </c:pt>
                <c:pt idx="15">
                  <c:v>12.1</c:v>
                </c:pt>
                <c:pt idx="16">
                  <c:v>12.1</c:v>
                </c:pt>
                <c:pt idx="17">
                  <c:v>12.1</c:v>
                </c:pt>
                <c:pt idx="18">
                  <c:v>12.1</c:v>
                </c:pt>
                <c:pt idx="19">
                  <c:v>12.1</c:v>
                </c:pt>
                <c:pt idx="20">
                  <c:v>12.1</c:v>
                </c:pt>
                <c:pt idx="21">
                  <c:v>12.1</c:v>
                </c:pt>
                <c:pt idx="22">
                  <c:v>12.1</c:v>
                </c:pt>
                <c:pt idx="23">
                  <c:v>12.1</c:v>
                </c:pt>
                <c:pt idx="24">
                  <c:v>12.1</c:v>
                </c:pt>
                <c:pt idx="25">
                  <c:v>12.1</c:v>
                </c:pt>
                <c:pt idx="26">
                  <c:v>12.1</c:v>
                </c:pt>
                <c:pt idx="27">
                  <c:v>12.1</c:v>
                </c:pt>
                <c:pt idx="28">
                  <c:v>12.1</c:v>
                </c:pt>
                <c:pt idx="29">
                  <c:v>12.1</c:v>
                </c:pt>
                <c:pt idx="30">
                  <c:v>12.1</c:v>
                </c:pt>
                <c:pt idx="31">
                  <c:v>12.1</c:v>
                </c:pt>
                <c:pt idx="32">
                  <c:v>12.1</c:v>
                </c:pt>
                <c:pt idx="33">
                  <c:v>12.1</c:v>
                </c:pt>
                <c:pt idx="34">
                  <c:v>12.1</c:v>
                </c:pt>
                <c:pt idx="35">
                  <c:v>12.1</c:v>
                </c:pt>
                <c:pt idx="36">
                  <c:v>12.1</c:v>
                </c:pt>
                <c:pt idx="37">
                  <c:v>12.1</c:v>
                </c:pt>
                <c:pt idx="38">
                  <c:v>12.1</c:v>
                </c:pt>
                <c:pt idx="39">
                  <c:v>12.1</c:v>
                </c:pt>
                <c:pt idx="40">
                  <c:v>12.1</c:v>
                </c:pt>
                <c:pt idx="41">
                  <c:v>12.1</c:v>
                </c:pt>
                <c:pt idx="42">
                  <c:v>12.1</c:v>
                </c:pt>
                <c:pt idx="43">
                  <c:v>12.1</c:v>
                </c:pt>
                <c:pt idx="44">
                  <c:v>12.1</c:v>
                </c:pt>
                <c:pt idx="45">
                  <c:v>12.1</c:v>
                </c:pt>
                <c:pt idx="46">
                  <c:v>12.1</c:v>
                </c:pt>
                <c:pt idx="47">
                  <c:v>12.1</c:v>
                </c:pt>
                <c:pt idx="48">
                  <c:v>12.1</c:v>
                </c:pt>
                <c:pt idx="49">
                  <c:v>12.1</c:v>
                </c:pt>
                <c:pt idx="50">
                  <c:v>12.1</c:v>
                </c:pt>
                <c:pt idx="51">
                  <c:v>12.1</c:v>
                </c:pt>
                <c:pt idx="52">
                  <c:v>12.1</c:v>
                </c:pt>
                <c:pt idx="53">
                  <c:v>12.1</c:v>
                </c:pt>
                <c:pt idx="54">
                  <c:v>12.1</c:v>
                </c:pt>
                <c:pt idx="55">
                  <c:v>12.1</c:v>
                </c:pt>
                <c:pt idx="56">
                  <c:v>12.1</c:v>
                </c:pt>
                <c:pt idx="57">
                  <c:v>12.1</c:v>
                </c:pt>
                <c:pt idx="58">
                  <c:v>12.1</c:v>
                </c:pt>
                <c:pt idx="59">
                  <c:v>12.1</c:v>
                </c:pt>
                <c:pt idx="60">
                  <c:v>12.1</c:v>
                </c:pt>
                <c:pt idx="61">
                  <c:v>12.1</c:v>
                </c:pt>
                <c:pt idx="62">
                  <c:v>12.1</c:v>
                </c:pt>
                <c:pt idx="63">
                  <c:v>12.1</c:v>
                </c:pt>
                <c:pt idx="64">
                  <c:v>12.1</c:v>
                </c:pt>
                <c:pt idx="65">
                  <c:v>12.1</c:v>
                </c:pt>
                <c:pt idx="66">
                  <c:v>12.1</c:v>
                </c:pt>
                <c:pt idx="67">
                  <c:v>12.1</c:v>
                </c:pt>
                <c:pt idx="68">
                  <c:v>12.1</c:v>
                </c:pt>
                <c:pt idx="69">
                  <c:v>12.1</c:v>
                </c:pt>
                <c:pt idx="70">
                  <c:v>12.1</c:v>
                </c:pt>
                <c:pt idx="71">
                  <c:v>12.1</c:v>
                </c:pt>
                <c:pt idx="72">
                  <c:v>12.1</c:v>
                </c:pt>
                <c:pt idx="73">
                  <c:v>12.1</c:v>
                </c:pt>
                <c:pt idx="74">
                  <c:v>12.1</c:v>
                </c:pt>
                <c:pt idx="75">
                  <c:v>12.1</c:v>
                </c:pt>
                <c:pt idx="76">
                  <c:v>12.1</c:v>
                </c:pt>
                <c:pt idx="77">
                  <c:v>12.1</c:v>
                </c:pt>
                <c:pt idx="78">
                  <c:v>12.1</c:v>
                </c:pt>
                <c:pt idx="79">
                  <c:v>12.1</c:v>
                </c:pt>
                <c:pt idx="80">
                  <c:v>12.1</c:v>
                </c:pt>
                <c:pt idx="81">
                  <c:v>12.1</c:v>
                </c:pt>
                <c:pt idx="82">
                  <c:v>12.1</c:v>
                </c:pt>
                <c:pt idx="83">
                  <c:v>12.1</c:v>
                </c:pt>
                <c:pt idx="84">
                  <c:v>12.1</c:v>
                </c:pt>
                <c:pt idx="85">
                  <c:v>12.1</c:v>
                </c:pt>
                <c:pt idx="86">
                  <c:v>12.1</c:v>
                </c:pt>
                <c:pt idx="87">
                  <c:v>12.1</c:v>
                </c:pt>
                <c:pt idx="88">
                  <c:v>12.1</c:v>
                </c:pt>
                <c:pt idx="89">
                  <c:v>12.1</c:v>
                </c:pt>
                <c:pt idx="90">
                  <c:v>12.1</c:v>
                </c:pt>
                <c:pt idx="91">
                  <c:v>12.1</c:v>
                </c:pt>
                <c:pt idx="92">
                  <c:v>12.1</c:v>
                </c:pt>
                <c:pt idx="93">
                  <c:v>12.1</c:v>
                </c:pt>
                <c:pt idx="94">
                  <c:v>12.1</c:v>
                </c:pt>
                <c:pt idx="95">
                  <c:v>12.1</c:v>
                </c:pt>
                <c:pt idx="96">
                  <c:v>12.1</c:v>
                </c:pt>
                <c:pt idx="97">
                  <c:v>12.1</c:v>
                </c:pt>
                <c:pt idx="98">
                  <c:v>12.1</c:v>
                </c:pt>
                <c:pt idx="99">
                  <c:v>12.1</c:v>
                </c:pt>
                <c:pt idx="100">
                  <c:v>12.1</c:v>
                </c:pt>
                <c:pt idx="101">
                  <c:v>12.1</c:v>
                </c:pt>
                <c:pt idx="102">
                  <c:v>12.1</c:v>
                </c:pt>
                <c:pt idx="103">
                  <c:v>12.1</c:v>
                </c:pt>
                <c:pt idx="104">
                  <c:v>12.1</c:v>
                </c:pt>
                <c:pt idx="105">
                  <c:v>12.1</c:v>
                </c:pt>
                <c:pt idx="106">
                  <c:v>12.1</c:v>
                </c:pt>
                <c:pt idx="107">
                  <c:v>12.1</c:v>
                </c:pt>
                <c:pt idx="108">
                  <c:v>12.1</c:v>
                </c:pt>
                <c:pt idx="109">
                  <c:v>12.1</c:v>
                </c:pt>
                <c:pt idx="110">
                  <c:v>12.1</c:v>
                </c:pt>
                <c:pt idx="111">
                  <c:v>12.1</c:v>
                </c:pt>
                <c:pt idx="112">
                  <c:v>12.1</c:v>
                </c:pt>
                <c:pt idx="113">
                  <c:v>12.1</c:v>
                </c:pt>
                <c:pt idx="114">
                  <c:v>12.1</c:v>
                </c:pt>
                <c:pt idx="115">
                  <c:v>12.1</c:v>
                </c:pt>
                <c:pt idx="116">
                  <c:v>12.1</c:v>
                </c:pt>
                <c:pt idx="117">
                  <c:v>12.1</c:v>
                </c:pt>
                <c:pt idx="118">
                  <c:v>12.1</c:v>
                </c:pt>
                <c:pt idx="119">
                  <c:v>12.1</c:v>
                </c:pt>
                <c:pt idx="120">
                  <c:v>12.1</c:v>
                </c:pt>
                <c:pt idx="121">
                  <c:v>12.1</c:v>
                </c:pt>
                <c:pt idx="122">
                  <c:v>12.1</c:v>
                </c:pt>
                <c:pt idx="123">
                  <c:v>12.1</c:v>
                </c:pt>
                <c:pt idx="124">
                  <c:v>12.1</c:v>
                </c:pt>
                <c:pt idx="125">
                  <c:v>12.1</c:v>
                </c:pt>
                <c:pt idx="126">
                  <c:v>12.1</c:v>
                </c:pt>
                <c:pt idx="127">
                  <c:v>12.1</c:v>
                </c:pt>
                <c:pt idx="128">
                  <c:v>12.1</c:v>
                </c:pt>
                <c:pt idx="129">
                  <c:v>12.1</c:v>
                </c:pt>
                <c:pt idx="130">
                  <c:v>12.1</c:v>
                </c:pt>
                <c:pt idx="131">
                  <c:v>12.1</c:v>
                </c:pt>
                <c:pt idx="132">
                  <c:v>12.1</c:v>
                </c:pt>
                <c:pt idx="133">
                  <c:v>12.1</c:v>
                </c:pt>
                <c:pt idx="134">
                  <c:v>12.1</c:v>
                </c:pt>
                <c:pt idx="135">
                  <c:v>12.1</c:v>
                </c:pt>
                <c:pt idx="136">
                  <c:v>12.1</c:v>
                </c:pt>
                <c:pt idx="137">
                  <c:v>12.1</c:v>
                </c:pt>
                <c:pt idx="138">
                  <c:v>12.1</c:v>
                </c:pt>
                <c:pt idx="139">
                  <c:v>12.1</c:v>
                </c:pt>
                <c:pt idx="140">
                  <c:v>12.1</c:v>
                </c:pt>
                <c:pt idx="141">
                  <c:v>12.1</c:v>
                </c:pt>
                <c:pt idx="142">
                  <c:v>12.1</c:v>
                </c:pt>
                <c:pt idx="143">
                  <c:v>12.1</c:v>
                </c:pt>
                <c:pt idx="144">
                  <c:v>12.1</c:v>
                </c:pt>
                <c:pt idx="145">
                  <c:v>12.1</c:v>
                </c:pt>
                <c:pt idx="146">
                  <c:v>12.1</c:v>
                </c:pt>
                <c:pt idx="147">
                  <c:v>12.1</c:v>
                </c:pt>
                <c:pt idx="148">
                  <c:v>12.1</c:v>
                </c:pt>
                <c:pt idx="149">
                  <c:v>12.1</c:v>
                </c:pt>
                <c:pt idx="150">
                  <c:v>12.1</c:v>
                </c:pt>
                <c:pt idx="151">
                  <c:v>12.1</c:v>
                </c:pt>
                <c:pt idx="152">
                  <c:v>12.1</c:v>
                </c:pt>
                <c:pt idx="153">
                  <c:v>12.1</c:v>
                </c:pt>
                <c:pt idx="154">
                  <c:v>12.1</c:v>
                </c:pt>
                <c:pt idx="155">
                  <c:v>12.1</c:v>
                </c:pt>
                <c:pt idx="156">
                  <c:v>12.1</c:v>
                </c:pt>
                <c:pt idx="157">
                  <c:v>12.1</c:v>
                </c:pt>
                <c:pt idx="158">
                  <c:v>12.1</c:v>
                </c:pt>
                <c:pt idx="159">
                  <c:v>12.1</c:v>
                </c:pt>
                <c:pt idx="160">
                  <c:v>12.1</c:v>
                </c:pt>
                <c:pt idx="161">
                  <c:v>12.1</c:v>
                </c:pt>
                <c:pt idx="162">
                  <c:v>12.1</c:v>
                </c:pt>
                <c:pt idx="163">
                  <c:v>12.1</c:v>
                </c:pt>
                <c:pt idx="164">
                  <c:v>12.1</c:v>
                </c:pt>
                <c:pt idx="165">
                  <c:v>12.1</c:v>
                </c:pt>
                <c:pt idx="166">
                  <c:v>12.1</c:v>
                </c:pt>
                <c:pt idx="167">
                  <c:v>12.1</c:v>
                </c:pt>
                <c:pt idx="168">
                  <c:v>12.1</c:v>
                </c:pt>
                <c:pt idx="169">
                  <c:v>12.1</c:v>
                </c:pt>
                <c:pt idx="170">
                  <c:v>12.1</c:v>
                </c:pt>
                <c:pt idx="171">
                  <c:v>12.1</c:v>
                </c:pt>
                <c:pt idx="172">
                  <c:v>12.1</c:v>
                </c:pt>
                <c:pt idx="173">
                  <c:v>12.1</c:v>
                </c:pt>
                <c:pt idx="174">
                  <c:v>12.1</c:v>
                </c:pt>
                <c:pt idx="175">
                  <c:v>12.1</c:v>
                </c:pt>
                <c:pt idx="176">
                  <c:v>12.1</c:v>
                </c:pt>
                <c:pt idx="177">
                  <c:v>12.1</c:v>
                </c:pt>
                <c:pt idx="178">
                  <c:v>12.1</c:v>
                </c:pt>
                <c:pt idx="179">
                  <c:v>12.1</c:v>
                </c:pt>
                <c:pt idx="180">
                  <c:v>12.1</c:v>
                </c:pt>
                <c:pt idx="181">
                  <c:v>12.1</c:v>
                </c:pt>
                <c:pt idx="182">
                  <c:v>12.1</c:v>
                </c:pt>
                <c:pt idx="183">
                  <c:v>12.1</c:v>
                </c:pt>
                <c:pt idx="184">
                  <c:v>12.1</c:v>
                </c:pt>
              </c:numCache>
            </c:numRef>
          </c:val>
          <c:smooth val="0"/>
        </c:ser>
        <c:ser>
          <c:idx val="3"/>
          <c:order val="3"/>
          <c:tx>
            <c:strRef>
              <c:f>Sheet1!$E$1</c:f>
              <c:strCache>
                <c:ptCount val="1"/>
                <c:pt idx="0">
                  <c:v>Moderate</c:v>
                </c:pt>
              </c:strCache>
            </c:strRef>
          </c:tx>
          <c:spPr>
            <a:ln w="19050">
              <a:solidFill>
                <a:srgbClr val="FFFF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Sheet1!$E$2:$E$186</c:f>
              <c:numCache>
                <c:formatCode>General</c:formatCode>
                <c:ptCount val="185"/>
                <c:pt idx="0">
                  <c:v>35.4</c:v>
                </c:pt>
                <c:pt idx="1">
                  <c:v>35.4</c:v>
                </c:pt>
                <c:pt idx="2">
                  <c:v>35.4</c:v>
                </c:pt>
                <c:pt idx="3">
                  <c:v>35.4</c:v>
                </c:pt>
                <c:pt idx="4">
                  <c:v>35.4</c:v>
                </c:pt>
                <c:pt idx="5">
                  <c:v>35.4</c:v>
                </c:pt>
                <c:pt idx="6">
                  <c:v>35.4</c:v>
                </c:pt>
                <c:pt idx="7">
                  <c:v>35.4</c:v>
                </c:pt>
                <c:pt idx="8">
                  <c:v>35.4</c:v>
                </c:pt>
                <c:pt idx="9">
                  <c:v>35.4</c:v>
                </c:pt>
                <c:pt idx="10">
                  <c:v>35.4</c:v>
                </c:pt>
                <c:pt idx="11">
                  <c:v>35.4</c:v>
                </c:pt>
                <c:pt idx="12">
                  <c:v>35.4</c:v>
                </c:pt>
                <c:pt idx="13">
                  <c:v>35.4</c:v>
                </c:pt>
                <c:pt idx="14">
                  <c:v>35.4</c:v>
                </c:pt>
                <c:pt idx="15">
                  <c:v>35.4</c:v>
                </c:pt>
                <c:pt idx="16">
                  <c:v>35.4</c:v>
                </c:pt>
                <c:pt idx="17">
                  <c:v>35.4</c:v>
                </c:pt>
                <c:pt idx="18">
                  <c:v>35.4</c:v>
                </c:pt>
                <c:pt idx="19">
                  <c:v>35.4</c:v>
                </c:pt>
                <c:pt idx="20">
                  <c:v>35.4</c:v>
                </c:pt>
                <c:pt idx="21">
                  <c:v>35.4</c:v>
                </c:pt>
                <c:pt idx="22">
                  <c:v>35.4</c:v>
                </c:pt>
                <c:pt idx="23">
                  <c:v>35.4</c:v>
                </c:pt>
                <c:pt idx="24">
                  <c:v>35.4</c:v>
                </c:pt>
                <c:pt idx="25">
                  <c:v>35.4</c:v>
                </c:pt>
                <c:pt idx="26">
                  <c:v>35.4</c:v>
                </c:pt>
                <c:pt idx="27">
                  <c:v>35.4</c:v>
                </c:pt>
                <c:pt idx="28">
                  <c:v>35.4</c:v>
                </c:pt>
                <c:pt idx="29">
                  <c:v>35.4</c:v>
                </c:pt>
                <c:pt idx="30">
                  <c:v>35.4</c:v>
                </c:pt>
                <c:pt idx="31">
                  <c:v>35.4</c:v>
                </c:pt>
                <c:pt idx="32">
                  <c:v>35.4</c:v>
                </c:pt>
                <c:pt idx="33">
                  <c:v>35.4</c:v>
                </c:pt>
                <c:pt idx="34">
                  <c:v>35.4</c:v>
                </c:pt>
                <c:pt idx="35">
                  <c:v>35.4</c:v>
                </c:pt>
                <c:pt idx="36">
                  <c:v>35.4</c:v>
                </c:pt>
                <c:pt idx="37">
                  <c:v>35.4</c:v>
                </c:pt>
                <c:pt idx="38">
                  <c:v>35.4</c:v>
                </c:pt>
                <c:pt idx="39">
                  <c:v>35.4</c:v>
                </c:pt>
                <c:pt idx="40">
                  <c:v>35.4</c:v>
                </c:pt>
                <c:pt idx="41">
                  <c:v>35.4</c:v>
                </c:pt>
                <c:pt idx="42">
                  <c:v>35.4</c:v>
                </c:pt>
                <c:pt idx="43">
                  <c:v>35.4</c:v>
                </c:pt>
                <c:pt idx="44">
                  <c:v>35.4</c:v>
                </c:pt>
                <c:pt idx="45">
                  <c:v>35.4</c:v>
                </c:pt>
                <c:pt idx="46">
                  <c:v>35.4</c:v>
                </c:pt>
                <c:pt idx="47">
                  <c:v>35.4</c:v>
                </c:pt>
                <c:pt idx="48">
                  <c:v>35.4</c:v>
                </c:pt>
                <c:pt idx="49">
                  <c:v>35.4</c:v>
                </c:pt>
                <c:pt idx="50">
                  <c:v>35.4</c:v>
                </c:pt>
                <c:pt idx="51">
                  <c:v>35.4</c:v>
                </c:pt>
                <c:pt idx="52">
                  <c:v>35.4</c:v>
                </c:pt>
                <c:pt idx="53">
                  <c:v>35.4</c:v>
                </c:pt>
                <c:pt idx="54">
                  <c:v>35.4</c:v>
                </c:pt>
                <c:pt idx="55">
                  <c:v>35.4</c:v>
                </c:pt>
                <c:pt idx="56">
                  <c:v>35.4</c:v>
                </c:pt>
                <c:pt idx="57">
                  <c:v>35.4</c:v>
                </c:pt>
                <c:pt idx="58">
                  <c:v>35.4</c:v>
                </c:pt>
                <c:pt idx="59">
                  <c:v>35.4</c:v>
                </c:pt>
                <c:pt idx="60">
                  <c:v>35.4</c:v>
                </c:pt>
                <c:pt idx="61">
                  <c:v>35.4</c:v>
                </c:pt>
                <c:pt idx="62">
                  <c:v>35.4</c:v>
                </c:pt>
                <c:pt idx="63">
                  <c:v>35.4</c:v>
                </c:pt>
                <c:pt idx="64">
                  <c:v>35.4</c:v>
                </c:pt>
                <c:pt idx="65">
                  <c:v>35.4</c:v>
                </c:pt>
                <c:pt idx="66">
                  <c:v>35.4</c:v>
                </c:pt>
                <c:pt idx="67">
                  <c:v>35.4</c:v>
                </c:pt>
                <c:pt idx="68">
                  <c:v>35.4</c:v>
                </c:pt>
                <c:pt idx="69">
                  <c:v>35.4</c:v>
                </c:pt>
                <c:pt idx="70">
                  <c:v>35.4</c:v>
                </c:pt>
                <c:pt idx="71">
                  <c:v>35.4</c:v>
                </c:pt>
                <c:pt idx="72">
                  <c:v>35.4</c:v>
                </c:pt>
                <c:pt idx="73">
                  <c:v>35.4</c:v>
                </c:pt>
                <c:pt idx="74">
                  <c:v>35.4</c:v>
                </c:pt>
                <c:pt idx="75">
                  <c:v>35.4</c:v>
                </c:pt>
                <c:pt idx="76">
                  <c:v>35.4</c:v>
                </c:pt>
                <c:pt idx="77">
                  <c:v>35.4</c:v>
                </c:pt>
                <c:pt idx="78">
                  <c:v>35.4</c:v>
                </c:pt>
                <c:pt idx="79">
                  <c:v>35.4</c:v>
                </c:pt>
                <c:pt idx="80">
                  <c:v>35.4</c:v>
                </c:pt>
                <c:pt idx="81">
                  <c:v>35.4</c:v>
                </c:pt>
                <c:pt idx="82">
                  <c:v>35.4</c:v>
                </c:pt>
                <c:pt idx="83">
                  <c:v>35.4</c:v>
                </c:pt>
                <c:pt idx="84">
                  <c:v>35.4</c:v>
                </c:pt>
                <c:pt idx="85">
                  <c:v>35.4</c:v>
                </c:pt>
                <c:pt idx="86">
                  <c:v>35.4</c:v>
                </c:pt>
                <c:pt idx="87">
                  <c:v>35.4</c:v>
                </c:pt>
                <c:pt idx="88">
                  <c:v>35.4</c:v>
                </c:pt>
                <c:pt idx="89">
                  <c:v>35.4</c:v>
                </c:pt>
                <c:pt idx="90">
                  <c:v>35.4</c:v>
                </c:pt>
                <c:pt idx="91">
                  <c:v>35.4</c:v>
                </c:pt>
                <c:pt idx="92">
                  <c:v>35.4</c:v>
                </c:pt>
                <c:pt idx="93">
                  <c:v>35.4</c:v>
                </c:pt>
                <c:pt idx="94">
                  <c:v>35.4</c:v>
                </c:pt>
                <c:pt idx="95">
                  <c:v>35.4</c:v>
                </c:pt>
                <c:pt idx="96">
                  <c:v>35.4</c:v>
                </c:pt>
                <c:pt idx="97">
                  <c:v>35.4</c:v>
                </c:pt>
                <c:pt idx="98">
                  <c:v>35.4</c:v>
                </c:pt>
                <c:pt idx="99">
                  <c:v>35.4</c:v>
                </c:pt>
                <c:pt idx="100">
                  <c:v>35.4</c:v>
                </c:pt>
                <c:pt idx="101">
                  <c:v>35.4</c:v>
                </c:pt>
                <c:pt idx="102">
                  <c:v>35.4</c:v>
                </c:pt>
                <c:pt idx="103">
                  <c:v>35.4</c:v>
                </c:pt>
                <c:pt idx="104">
                  <c:v>35.4</c:v>
                </c:pt>
                <c:pt idx="105">
                  <c:v>35.4</c:v>
                </c:pt>
                <c:pt idx="106">
                  <c:v>35.4</c:v>
                </c:pt>
                <c:pt idx="107">
                  <c:v>35.4</c:v>
                </c:pt>
                <c:pt idx="108">
                  <c:v>35.4</c:v>
                </c:pt>
                <c:pt idx="109">
                  <c:v>35.4</c:v>
                </c:pt>
                <c:pt idx="110">
                  <c:v>35.4</c:v>
                </c:pt>
                <c:pt idx="111">
                  <c:v>35.4</c:v>
                </c:pt>
                <c:pt idx="112">
                  <c:v>35.4</c:v>
                </c:pt>
                <c:pt idx="113">
                  <c:v>35.4</c:v>
                </c:pt>
                <c:pt idx="114">
                  <c:v>35.4</c:v>
                </c:pt>
                <c:pt idx="115">
                  <c:v>35.4</c:v>
                </c:pt>
                <c:pt idx="116">
                  <c:v>35.4</c:v>
                </c:pt>
                <c:pt idx="117">
                  <c:v>35.4</c:v>
                </c:pt>
                <c:pt idx="118">
                  <c:v>35.4</c:v>
                </c:pt>
                <c:pt idx="119">
                  <c:v>35.4</c:v>
                </c:pt>
                <c:pt idx="120">
                  <c:v>35.4</c:v>
                </c:pt>
                <c:pt idx="121">
                  <c:v>35.4</c:v>
                </c:pt>
                <c:pt idx="122">
                  <c:v>35.4</c:v>
                </c:pt>
                <c:pt idx="123">
                  <c:v>35.4</c:v>
                </c:pt>
                <c:pt idx="124">
                  <c:v>35.4</c:v>
                </c:pt>
                <c:pt idx="125">
                  <c:v>35.4</c:v>
                </c:pt>
                <c:pt idx="126">
                  <c:v>35.4</c:v>
                </c:pt>
                <c:pt idx="127">
                  <c:v>35.4</c:v>
                </c:pt>
                <c:pt idx="128">
                  <c:v>35.4</c:v>
                </c:pt>
                <c:pt idx="129">
                  <c:v>35.4</c:v>
                </c:pt>
                <c:pt idx="130">
                  <c:v>35.4</c:v>
                </c:pt>
                <c:pt idx="131">
                  <c:v>35.4</c:v>
                </c:pt>
                <c:pt idx="132">
                  <c:v>35.4</c:v>
                </c:pt>
                <c:pt idx="133">
                  <c:v>35.4</c:v>
                </c:pt>
                <c:pt idx="134">
                  <c:v>35.4</c:v>
                </c:pt>
                <c:pt idx="135">
                  <c:v>35.4</c:v>
                </c:pt>
                <c:pt idx="136">
                  <c:v>35.4</c:v>
                </c:pt>
                <c:pt idx="137">
                  <c:v>35.4</c:v>
                </c:pt>
                <c:pt idx="138">
                  <c:v>35.4</c:v>
                </c:pt>
                <c:pt idx="139">
                  <c:v>35.4</c:v>
                </c:pt>
                <c:pt idx="140">
                  <c:v>35.4</c:v>
                </c:pt>
                <c:pt idx="141">
                  <c:v>35.4</c:v>
                </c:pt>
                <c:pt idx="142">
                  <c:v>35.4</c:v>
                </c:pt>
                <c:pt idx="143">
                  <c:v>35.4</c:v>
                </c:pt>
                <c:pt idx="144">
                  <c:v>35.4</c:v>
                </c:pt>
                <c:pt idx="145">
                  <c:v>35.4</c:v>
                </c:pt>
                <c:pt idx="146">
                  <c:v>35.4</c:v>
                </c:pt>
                <c:pt idx="147">
                  <c:v>35.4</c:v>
                </c:pt>
                <c:pt idx="148">
                  <c:v>35.4</c:v>
                </c:pt>
                <c:pt idx="149">
                  <c:v>35.4</c:v>
                </c:pt>
                <c:pt idx="150">
                  <c:v>35.4</c:v>
                </c:pt>
                <c:pt idx="151">
                  <c:v>35.4</c:v>
                </c:pt>
                <c:pt idx="152">
                  <c:v>35.4</c:v>
                </c:pt>
                <c:pt idx="153">
                  <c:v>35.4</c:v>
                </c:pt>
                <c:pt idx="154">
                  <c:v>35.4</c:v>
                </c:pt>
                <c:pt idx="155">
                  <c:v>35.4</c:v>
                </c:pt>
                <c:pt idx="156">
                  <c:v>35.4</c:v>
                </c:pt>
                <c:pt idx="157">
                  <c:v>35.4</c:v>
                </c:pt>
                <c:pt idx="158">
                  <c:v>35.4</c:v>
                </c:pt>
                <c:pt idx="159">
                  <c:v>35.4</c:v>
                </c:pt>
                <c:pt idx="160">
                  <c:v>35.4</c:v>
                </c:pt>
                <c:pt idx="161">
                  <c:v>35.4</c:v>
                </c:pt>
                <c:pt idx="162">
                  <c:v>35.4</c:v>
                </c:pt>
                <c:pt idx="163">
                  <c:v>35.4</c:v>
                </c:pt>
                <c:pt idx="164">
                  <c:v>35.4</c:v>
                </c:pt>
                <c:pt idx="165">
                  <c:v>35.4</c:v>
                </c:pt>
                <c:pt idx="166">
                  <c:v>35.4</c:v>
                </c:pt>
                <c:pt idx="167">
                  <c:v>35.4</c:v>
                </c:pt>
                <c:pt idx="168">
                  <c:v>35.4</c:v>
                </c:pt>
                <c:pt idx="169">
                  <c:v>35.4</c:v>
                </c:pt>
                <c:pt idx="170">
                  <c:v>35.4</c:v>
                </c:pt>
                <c:pt idx="171">
                  <c:v>35.4</c:v>
                </c:pt>
                <c:pt idx="172">
                  <c:v>35.4</c:v>
                </c:pt>
                <c:pt idx="173">
                  <c:v>35.4</c:v>
                </c:pt>
                <c:pt idx="174">
                  <c:v>35.4</c:v>
                </c:pt>
                <c:pt idx="175">
                  <c:v>35.4</c:v>
                </c:pt>
                <c:pt idx="176">
                  <c:v>35.4</c:v>
                </c:pt>
                <c:pt idx="177">
                  <c:v>35.4</c:v>
                </c:pt>
                <c:pt idx="178">
                  <c:v>35.4</c:v>
                </c:pt>
                <c:pt idx="179">
                  <c:v>35.4</c:v>
                </c:pt>
                <c:pt idx="180">
                  <c:v>35.4</c:v>
                </c:pt>
                <c:pt idx="181">
                  <c:v>35.4</c:v>
                </c:pt>
                <c:pt idx="182">
                  <c:v>35.4</c:v>
                </c:pt>
                <c:pt idx="183">
                  <c:v>35.4</c:v>
                </c:pt>
                <c:pt idx="184">
                  <c:v>35.4</c:v>
                </c:pt>
              </c:numCache>
            </c:numRef>
          </c:val>
          <c:smooth val="0"/>
        </c:ser>
        <c:ser>
          <c:idx val="4"/>
          <c:order val="4"/>
          <c:tx>
            <c:strRef>
              <c:f>Sheet1!$F$1</c:f>
              <c:strCache>
                <c:ptCount val="1"/>
                <c:pt idx="0">
                  <c:v>Unhealthy for Sensitive Group</c:v>
                </c:pt>
              </c:strCache>
            </c:strRef>
          </c:tx>
          <c:spPr>
            <a:ln w="19050">
              <a:solidFill>
                <a:srgbClr val="FFC0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Sheet1!$F$2:$F$186</c:f>
              <c:numCache>
                <c:formatCode>General</c:formatCode>
                <c:ptCount val="185"/>
                <c:pt idx="0">
                  <c:v>55.4</c:v>
                </c:pt>
                <c:pt idx="1">
                  <c:v>55.4</c:v>
                </c:pt>
                <c:pt idx="2">
                  <c:v>55.4</c:v>
                </c:pt>
                <c:pt idx="3">
                  <c:v>55.4</c:v>
                </c:pt>
                <c:pt idx="4">
                  <c:v>55.4</c:v>
                </c:pt>
                <c:pt idx="5">
                  <c:v>55.4</c:v>
                </c:pt>
                <c:pt idx="6">
                  <c:v>55.4</c:v>
                </c:pt>
                <c:pt idx="7">
                  <c:v>55.4</c:v>
                </c:pt>
                <c:pt idx="8">
                  <c:v>55.4</c:v>
                </c:pt>
                <c:pt idx="9">
                  <c:v>55.4</c:v>
                </c:pt>
                <c:pt idx="10">
                  <c:v>55.4</c:v>
                </c:pt>
                <c:pt idx="11">
                  <c:v>55.4</c:v>
                </c:pt>
                <c:pt idx="12">
                  <c:v>55.4</c:v>
                </c:pt>
                <c:pt idx="13">
                  <c:v>55.4</c:v>
                </c:pt>
                <c:pt idx="14">
                  <c:v>55.4</c:v>
                </c:pt>
                <c:pt idx="15">
                  <c:v>55.4</c:v>
                </c:pt>
                <c:pt idx="16">
                  <c:v>55.4</c:v>
                </c:pt>
                <c:pt idx="17">
                  <c:v>55.4</c:v>
                </c:pt>
                <c:pt idx="18">
                  <c:v>55.4</c:v>
                </c:pt>
                <c:pt idx="19">
                  <c:v>55.4</c:v>
                </c:pt>
                <c:pt idx="20">
                  <c:v>55.4</c:v>
                </c:pt>
                <c:pt idx="21">
                  <c:v>55.4</c:v>
                </c:pt>
                <c:pt idx="22">
                  <c:v>55.4</c:v>
                </c:pt>
                <c:pt idx="23">
                  <c:v>55.4</c:v>
                </c:pt>
                <c:pt idx="24">
                  <c:v>55.4</c:v>
                </c:pt>
                <c:pt idx="25">
                  <c:v>55.4</c:v>
                </c:pt>
                <c:pt idx="26">
                  <c:v>55.4</c:v>
                </c:pt>
                <c:pt idx="27">
                  <c:v>55.4</c:v>
                </c:pt>
                <c:pt idx="28">
                  <c:v>55.4</c:v>
                </c:pt>
                <c:pt idx="29">
                  <c:v>55.4</c:v>
                </c:pt>
                <c:pt idx="30">
                  <c:v>55.4</c:v>
                </c:pt>
                <c:pt idx="31">
                  <c:v>55.4</c:v>
                </c:pt>
                <c:pt idx="32">
                  <c:v>55.4</c:v>
                </c:pt>
                <c:pt idx="33">
                  <c:v>55.4</c:v>
                </c:pt>
                <c:pt idx="34">
                  <c:v>55.4</c:v>
                </c:pt>
                <c:pt idx="35">
                  <c:v>55.4</c:v>
                </c:pt>
                <c:pt idx="36">
                  <c:v>55.4</c:v>
                </c:pt>
                <c:pt idx="37">
                  <c:v>55.4</c:v>
                </c:pt>
                <c:pt idx="38">
                  <c:v>55.4</c:v>
                </c:pt>
                <c:pt idx="39">
                  <c:v>55.4</c:v>
                </c:pt>
                <c:pt idx="40">
                  <c:v>55.4</c:v>
                </c:pt>
                <c:pt idx="41">
                  <c:v>55.4</c:v>
                </c:pt>
                <c:pt idx="42">
                  <c:v>55.4</c:v>
                </c:pt>
                <c:pt idx="43">
                  <c:v>55.4</c:v>
                </c:pt>
                <c:pt idx="44">
                  <c:v>55.4</c:v>
                </c:pt>
                <c:pt idx="45">
                  <c:v>55.4</c:v>
                </c:pt>
                <c:pt idx="46">
                  <c:v>55.4</c:v>
                </c:pt>
                <c:pt idx="47">
                  <c:v>55.4</c:v>
                </c:pt>
                <c:pt idx="48">
                  <c:v>55.4</c:v>
                </c:pt>
                <c:pt idx="49">
                  <c:v>55.4</c:v>
                </c:pt>
                <c:pt idx="50">
                  <c:v>55.4</c:v>
                </c:pt>
                <c:pt idx="51">
                  <c:v>55.4</c:v>
                </c:pt>
                <c:pt idx="52">
                  <c:v>55.4</c:v>
                </c:pt>
                <c:pt idx="53">
                  <c:v>55.4</c:v>
                </c:pt>
                <c:pt idx="54">
                  <c:v>55.4</c:v>
                </c:pt>
                <c:pt idx="55">
                  <c:v>55.4</c:v>
                </c:pt>
                <c:pt idx="56">
                  <c:v>55.4</c:v>
                </c:pt>
                <c:pt idx="57">
                  <c:v>55.4</c:v>
                </c:pt>
                <c:pt idx="58">
                  <c:v>55.4</c:v>
                </c:pt>
                <c:pt idx="59">
                  <c:v>55.4</c:v>
                </c:pt>
                <c:pt idx="60">
                  <c:v>55.4</c:v>
                </c:pt>
                <c:pt idx="61">
                  <c:v>55.4</c:v>
                </c:pt>
                <c:pt idx="62">
                  <c:v>55.4</c:v>
                </c:pt>
                <c:pt idx="63">
                  <c:v>55.4</c:v>
                </c:pt>
                <c:pt idx="64">
                  <c:v>55.4</c:v>
                </c:pt>
                <c:pt idx="65">
                  <c:v>55.4</c:v>
                </c:pt>
                <c:pt idx="66">
                  <c:v>55.4</c:v>
                </c:pt>
                <c:pt idx="67">
                  <c:v>55.4</c:v>
                </c:pt>
                <c:pt idx="68">
                  <c:v>55.4</c:v>
                </c:pt>
                <c:pt idx="69">
                  <c:v>55.4</c:v>
                </c:pt>
                <c:pt idx="70">
                  <c:v>55.4</c:v>
                </c:pt>
                <c:pt idx="71">
                  <c:v>55.4</c:v>
                </c:pt>
                <c:pt idx="72">
                  <c:v>55.4</c:v>
                </c:pt>
                <c:pt idx="73">
                  <c:v>55.4</c:v>
                </c:pt>
                <c:pt idx="74">
                  <c:v>55.4</c:v>
                </c:pt>
                <c:pt idx="75">
                  <c:v>55.4</c:v>
                </c:pt>
                <c:pt idx="76">
                  <c:v>55.4</c:v>
                </c:pt>
                <c:pt idx="77">
                  <c:v>55.4</c:v>
                </c:pt>
                <c:pt idx="78">
                  <c:v>55.4</c:v>
                </c:pt>
                <c:pt idx="79">
                  <c:v>55.4</c:v>
                </c:pt>
                <c:pt idx="80">
                  <c:v>55.4</c:v>
                </c:pt>
                <c:pt idx="81">
                  <c:v>55.4</c:v>
                </c:pt>
                <c:pt idx="82">
                  <c:v>55.4</c:v>
                </c:pt>
                <c:pt idx="83">
                  <c:v>55.4</c:v>
                </c:pt>
                <c:pt idx="84">
                  <c:v>55.4</c:v>
                </c:pt>
                <c:pt idx="85">
                  <c:v>55.4</c:v>
                </c:pt>
                <c:pt idx="86">
                  <c:v>55.4</c:v>
                </c:pt>
                <c:pt idx="87">
                  <c:v>55.4</c:v>
                </c:pt>
                <c:pt idx="88">
                  <c:v>55.4</c:v>
                </c:pt>
                <c:pt idx="89">
                  <c:v>55.4</c:v>
                </c:pt>
                <c:pt idx="90">
                  <c:v>55.4</c:v>
                </c:pt>
                <c:pt idx="91">
                  <c:v>55.4</c:v>
                </c:pt>
                <c:pt idx="92">
                  <c:v>55.4</c:v>
                </c:pt>
                <c:pt idx="93">
                  <c:v>55.4</c:v>
                </c:pt>
                <c:pt idx="94">
                  <c:v>55.4</c:v>
                </c:pt>
                <c:pt idx="95">
                  <c:v>55.4</c:v>
                </c:pt>
                <c:pt idx="96">
                  <c:v>55.4</c:v>
                </c:pt>
                <c:pt idx="97">
                  <c:v>55.4</c:v>
                </c:pt>
                <c:pt idx="98">
                  <c:v>55.4</c:v>
                </c:pt>
                <c:pt idx="99">
                  <c:v>55.4</c:v>
                </c:pt>
                <c:pt idx="100">
                  <c:v>55.4</c:v>
                </c:pt>
                <c:pt idx="101">
                  <c:v>55.4</c:v>
                </c:pt>
                <c:pt idx="102">
                  <c:v>55.4</c:v>
                </c:pt>
                <c:pt idx="103">
                  <c:v>55.4</c:v>
                </c:pt>
                <c:pt idx="104">
                  <c:v>55.4</c:v>
                </c:pt>
                <c:pt idx="105">
                  <c:v>55.4</c:v>
                </c:pt>
                <c:pt idx="106">
                  <c:v>55.4</c:v>
                </c:pt>
                <c:pt idx="107">
                  <c:v>55.4</c:v>
                </c:pt>
                <c:pt idx="108">
                  <c:v>55.4</c:v>
                </c:pt>
                <c:pt idx="109">
                  <c:v>55.4</c:v>
                </c:pt>
                <c:pt idx="110">
                  <c:v>55.4</c:v>
                </c:pt>
                <c:pt idx="111">
                  <c:v>55.4</c:v>
                </c:pt>
                <c:pt idx="112">
                  <c:v>55.4</c:v>
                </c:pt>
                <c:pt idx="113">
                  <c:v>55.4</c:v>
                </c:pt>
                <c:pt idx="114">
                  <c:v>55.4</c:v>
                </c:pt>
                <c:pt idx="115">
                  <c:v>55.4</c:v>
                </c:pt>
                <c:pt idx="116">
                  <c:v>55.4</c:v>
                </c:pt>
                <c:pt idx="117">
                  <c:v>55.4</c:v>
                </c:pt>
                <c:pt idx="118">
                  <c:v>55.4</c:v>
                </c:pt>
                <c:pt idx="119">
                  <c:v>55.4</c:v>
                </c:pt>
                <c:pt idx="120">
                  <c:v>55.4</c:v>
                </c:pt>
                <c:pt idx="121">
                  <c:v>55.4</c:v>
                </c:pt>
                <c:pt idx="122">
                  <c:v>55.4</c:v>
                </c:pt>
                <c:pt idx="123">
                  <c:v>55.4</c:v>
                </c:pt>
                <c:pt idx="124">
                  <c:v>55.4</c:v>
                </c:pt>
                <c:pt idx="125">
                  <c:v>55.4</c:v>
                </c:pt>
                <c:pt idx="126">
                  <c:v>55.4</c:v>
                </c:pt>
                <c:pt idx="127">
                  <c:v>55.4</c:v>
                </c:pt>
                <c:pt idx="128">
                  <c:v>55.4</c:v>
                </c:pt>
                <c:pt idx="129">
                  <c:v>55.4</c:v>
                </c:pt>
                <c:pt idx="130">
                  <c:v>55.4</c:v>
                </c:pt>
                <c:pt idx="131">
                  <c:v>55.4</c:v>
                </c:pt>
                <c:pt idx="132">
                  <c:v>55.4</c:v>
                </c:pt>
                <c:pt idx="133">
                  <c:v>55.4</c:v>
                </c:pt>
                <c:pt idx="134">
                  <c:v>55.4</c:v>
                </c:pt>
                <c:pt idx="135">
                  <c:v>55.4</c:v>
                </c:pt>
                <c:pt idx="136">
                  <c:v>55.4</c:v>
                </c:pt>
                <c:pt idx="137">
                  <c:v>55.4</c:v>
                </c:pt>
                <c:pt idx="138">
                  <c:v>55.4</c:v>
                </c:pt>
                <c:pt idx="139">
                  <c:v>55.4</c:v>
                </c:pt>
                <c:pt idx="140">
                  <c:v>55.4</c:v>
                </c:pt>
                <c:pt idx="141">
                  <c:v>55.4</c:v>
                </c:pt>
                <c:pt idx="142">
                  <c:v>55.4</c:v>
                </c:pt>
                <c:pt idx="143">
                  <c:v>55.4</c:v>
                </c:pt>
                <c:pt idx="144">
                  <c:v>55.4</c:v>
                </c:pt>
                <c:pt idx="145">
                  <c:v>55.4</c:v>
                </c:pt>
                <c:pt idx="146">
                  <c:v>55.4</c:v>
                </c:pt>
                <c:pt idx="147">
                  <c:v>55.4</c:v>
                </c:pt>
                <c:pt idx="148">
                  <c:v>55.4</c:v>
                </c:pt>
                <c:pt idx="149">
                  <c:v>55.4</c:v>
                </c:pt>
                <c:pt idx="150">
                  <c:v>55.4</c:v>
                </c:pt>
                <c:pt idx="151">
                  <c:v>55.4</c:v>
                </c:pt>
                <c:pt idx="152">
                  <c:v>55.4</c:v>
                </c:pt>
                <c:pt idx="153">
                  <c:v>55.4</c:v>
                </c:pt>
                <c:pt idx="154">
                  <c:v>55.4</c:v>
                </c:pt>
                <c:pt idx="155">
                  <c:v>55.4</c:v>
                </c:pt>
                <c:pt idx="156">
                  <c:v>55.4</c:v>
                </c:pt>
                <c:pt idx="157">
                  <c:v>55.4</c:v>
                </c:pt>
                <c:pt idx="158">
                  <c:v>55.4</c:v>
                </c:pt>
                <c:pt idx="159">
                  <c:v>55.4</c:v>
                </c:pt>
                <c:pt idx="160">
                  <c:v>55.4</c:v>
                </c:pt>
                <c:pt idx="161">
                  <c:v>55.4</c:v>
                </c:pt>
                <c:pt idx="162">
                  <c:v>55.4</c:v>
                </c:pt>
                <c:pt idx="163">
                  <c:v>55.4</c:v>
                </c:pt>
                <c:pt idx="164">
                  <c:v>55.4</c:v>
                </c:pt>
                <c:pt idx="165">
                  <c:v>55.4</c:v>
                </c:pt>
                <c:pt idx="166">
                  <c:v>55.4</c:v>
                </c:pt>
                <c:pt idx="167">
                  <c:v>55.4</c:v>
                </c:pt>
                <c:pt idx="168">
                  <c:v>55.4</c:v>
                </c:pt>
                <c:pt idx="169">
                  <c:v>55.4</c:v>
                </c:pt>
                <c:pt idx="170">
                  <c:v>55.4</c:v>
                </c:pt>
                <c:pt idx="171">
                  <c:v>55.4</c:v>
                </c:pt>
                <c:pt idx="172">
                  <c:v>55.4</c:v>
                </c:pt>
                <c:pt idx="173">
                  <c:v>55.4</c:v>
                </c:pt>
                <c:pt idx="174">
                  <c:v>55.4</c:v>
                </c:pt>
                <c:pt idx="175">
                  <c:v>55.4</c:v>
                </c:pt>
                <c:pt idx="176">
                  <c:v>55.4</c:v>
                </c:pt>
                <c:pt idx="177">
                  <c:v>55.4</c:v>
                </c:pt>
                <c:pt idx="178">
                  <c:v>55.4</c:v>
                </c:pt>
                <c:pt idx="179">
                  <c:v>55.4</c:v>
                </c:pt>
                <c:pt idx="180">
                  <c:v>55.4</c:v>
                </c:pt>
                <c:pt idx="181">
                  <c:v>55.4</c:v>
                </c:pt>
                <c:pt idx="182">
                  <c:v>55.4</c:v>
                </c:pt>
                <c:pt idx="183">
                  <c:v>55.4</c:v>
                </c:pt>
                <c:pt idx="184">
                  <c:v>55.4</c:v>
                </c:pt>
              </c:numCache>
            </c:numRef>
          </c:val>
          <c:smooth val="0"/>
        </c:ser>
        <c:ser>
          <c:idx val="5"/>
          <c:order val="5"/>
          <c:tx>
            <c:strRef>
              <c:f>Sheet1!$G$1</c:f>
              <c:strCache>
                <c:ptCount val="1"/>
                <c:pt idx="0">
                  <c:v>Unhealthy</c:v>
                </c:pt>
              </c:strCache>
            </c:strRef>
          </c:tx>
          <c:spPr>
            <a:ln w="19050">
              <a:solidFill>
                <a:srgbClr val="FF00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Sheet1!$G$2:$G$186</c:f>
              <c:numCache>
                <c:formatCode>General</c:formatCode>
                <c:ptCount val="185"/>
                <c:pt idx="0">
                  <c:v>150.4</c:v>
                </c:pt>
                <c:pt idx="1">
                  <c:v>150.4</c:v>
                </c:pt>
                <c:pt idx="2">
                  <c:v>150.4</c:v>
                </c:pt>
                <c:pt idx="3">
                  <c:v>150.4</c:v>
                </c:pt>
                <c:pt idx="4">
                  <c:v>150.4</c:v>
                </c:pt>
                <c:pt idx="5">
                  <c:v>150.4</c:v>
                </c:pt>
                <c:pt idx="6">
                  <c:v>150.4</c:v>
                </c:pt>
                <c:pt idx="7">
                  <c:v>150.4</c:v>
                </c:pt>
                <c:pt idx="8">
                  <c:v>150.4</c:v>
                </c:pt>
                <c:pt idx="9">
                  <c:v>150.4</c:v>
                </c:pt>
                <c:pt idx="10">
                  <c:v>150.4</c:v>
                </c:pt>
                <c:pt idx="11">
                  <c:v>150.4</c:v>
                </c:pt>
                <c:pt idx="12">
                  <c:v>150.4</c:v>
                </c:pt>
                <c:pt idx="13">
                  <c:v>150.4</c:v>
                </c:pt>
                <c:pt idx="14">
                  <c:v>150.4</c:v>
                </c:pt>
                <c:pt idx="15">
                  <c:v>150.4</c:v>
                </c:pt>
                <c:pt idx="16">
                  <c:v>150.4</c:v>
                </c:pt>
                <c:pt idx="17">
                  <c:v>150.4</c:v>
                </c:pt>
                <c:pt idx="18">
                  <c:v>150.4</c:v>
                </c:pt>
                <c:pt idx="19">
                  <c:v>150.4</c:v>
                </c:pt>
                <c:pt idx="20">
                  <c:v>150.4</c:v>
                </c:pt>
                <c:pt idx="21">
                  <c:v>150.4</c:v>
                </c:pt>
                <c:pt idx="22">
                  <c:v>150.4</c:v>
                </c:pt>
                <c:pt idx="23">
                  <c:v>150.4</c:v>
                </c:pt>
                <c:pt idx="24">
                  <c:v>150.4</c:v>
                </c:pt>
                <c:pt idx="25">
                  <c:v>150.4</c:v>
                </c:pt>
                <c:pt idx="26">
                  <c:v>150.4</c:v>
                </c:pt>
                <c:pt idx="27">
                  <c:v>150.4</c:v>
                </c:pt>
                <c:pt idx="28">
                  <c:v>150.4</c:v>
                </c:pt>
                <c:pt idx="29">
                  <c:v>150.4</c:v>
                </c:pt>
                <c:pt idx="30">
                  <c:v>150.4</c:v>
                </c:pt>
                <c:pt idx="31">
                  <c:v>150.4</c:v>
                </c:pt>
                <c:pt idx="32">
                  <c:v>150.4</c:v>
                </c:pt>
                <c:pt idx="33">
                  <c:v>150.4</c:v>
                </c:pt>
                <c:pt idx="34">
                  <c:v>150.4</c:v>
                </c:pt>
                <c:pt idx="35">
                  <c:v>150.4</c:v>
                </c:pt>
                <c:pt idx="36">
                  <c:v>150.4</c:v>
                </c:pt>
                <c:pt idx="37">
                  <c:v>150.4</c:v>
                </c:pt>
                <c:pt idx="38">
                  <c:v>150.4</c:v>
                </c:pt>
                <c:pt idx="39">
                  <c:v>150.4</c:v>
                </c:pt>
                <c:pt idx="40">
                  <c:v>150.4</c:v>
                </c:pt>
                <c:pt idx="41">
                  <c:v>150.4</c:v>
                </c:pt>
                <c:pt idx="42">
                  <c:v>150.4</c:v>
                </c:pt>
                <c:pt idx="43">
                  <c:v>150.4</c:v>
                </c:pt>
                <c:pt idx="44">
                  <c:v>150.4</c:v>
                </c:pt>
                <c:pt idx="45">
                  <c:v>150.4</c:v>
                </c:pt>
                <c:pt idx="46">
                  <c:v>150.4</c:v>
                </c:pt>
                <c:pt idx="47">
                  <c:v>150.4</c:v>
                </c:pt>
                <c:pt idx="48">
                  <c:v>150.4</c:v>
                </c:pt>
                <c:pt idx="49">
                  <c:v>150.4</c:v>
                </c:pt>
                <c:pt idx="50">
                  <c:v>150.4</c:v>
                </c:pt>
                <c:pt idx="51">
                  <c:v>150.4</c:v>
                </c:pt>
                <c:pt idx="52">
                  <c:v>150.4</c:v>
                </c:pt>
                <c:pt idx="53">
                  <c:v>150.4</c:v>
                </c:pt>
                <c:pt idx="54">
                  <c:v>150.4</c:v>
                </c:pt>
                <c:pt idx="55">
                  <c:v>150.4</c:v>
                </c:pt>
                <c:pt idx="56">
                  <c:v>150.4</c:v>
                </c:pt>
                <c:pt idx="57">
                  <c:v>150.4</c:v>
                </c:pt>
                <c:pt idx="58">
                  <c:v>150.4</c:v>
                </c:pt>
                <c:pt idx="59">
                  <c:v>150.4</c:v>
                </c:pt>
                <c:pt idx="60">
                  <c:v>150.4</c:v>
                </c:pt>
                <c:pt idx="61">
                  <c:v>150.4</c:v>
                </c:pt>
                <c:pt idx="62">
                  <c:v>150.4</c:v>
                </c:pt>
                <c:pt idx="63">
                  <c:v>150.4</c:v>
                </c:pt>
                <c:pt idx="64">
                  <c:v>150.4</c:v>
                </c:pt>
                <c:pt idx="65">
                  <c:v>150.4</c:v>
                </c:pt>
                <c:pt idx="66">
                  <c:v>150.4</c:v>
                </c:pt>
                <c:pt idx="67">
                  <c:v>150.4</c:v>
                </c:pt>
                <c:pt idx="68">
                  <c:v>150.4</c:v>
                </c:pt>
                <c:pt idx="69">
                  <c:v>150.4</c:v>
                </c:pt>
                <c:pt idx="70">
                  <c:v>150.4</c:v>
                </c:pt>
                <c:pt idx="71">
                  <c:v>150.4</c:v>
                </c:pt>
                <c:pt idx="72">
                  <c:v>150.4</c:v>
                </c:pt>
                <c:pt idx="73">
                  <c:v>150.4</c:v>
                </c:pt>
                <c:pt idx="74">
                  <c:v>150.4</c:v>
                </c:pt>
                <c:pt idx="75">
                  <c:v>150.4</c:v>
                </c:pt>
                <c:pt idx="76">
                  <c:v>150.4</c:v>
                </c:pt>
                <c:pt idx="77">
                  <c:v>150.4</c:v>
                </c:pt>
                <c:pt idx="78">
                  <c:v>150.4</c:v>
                </c:pt>
                <c:pt idx="79">
                  <c:v>150.4</c:v>
                </c:pt>
                <c:pt idx="80">
                  <c:v>150.4</c:v>
                </c:pt>
                <c:pt idx="81">
                  <c:v>150.4</c:v>
                </c:pt>
                <c:pt idx="82">
                  <c:v>150.4</c:v>
                </c:pt>
                <c:pt idx="83">
                  <c:v>150.4</c:v>
                </c:pt>
                <c:pt idx="84">
                  <c:v>150.4</c:v>
                </c:pt>
                <c:pt idx="85">
                  <c:v>150.4</c:v>
                </c:pt>
                <c:pt idx="86">
                  <c:v>150.4</c:v>
                </c:pt>
                <c:pt idx="87">
                  <c:v>150.4</c:v>
                </c:pt>
                <c:pt idx="88">
                  <c:v>150.4</c:v>
                </c:pt>
                <c:pt idx="89">
                  <c:v>150.4</c:v>
                </c:pt>
                <c:pt idx="90">
                  <c:v>150.4</c:v>
                </c:pt>
                <c:pt idx="91">
                  <c:v>150.4</c:v>
                </c:pt>
                <c:pt idx="92">
                  <c:v>150.4</c:v>
                </c:pt>
                <c:pt idx="93">
                  <c:v>150.4</c:v>
                </c:pt>
                <c:pt idx="94">
                  <c:v>150.4</c:v>
                </c:pt>
                <c:pt idx="95">
                  <c:v>150.4</c:v>
                </c:pt>
                <c:pt idx="96">
                  <c:v>150.4</c:v>
                </c:pt>
                <c:pt idx="97">
                  <c:v>150.4</c:v>
                </c:pt>
                <c:pt idx="98">
                  <c:v>150.4</c:v>
                </c:pt>
                <c:pt idx="99">
                  <c:v>150.4</c:v>
                </c:pt>
                <c:pt idx="100">
                  <c:v>150.4</c:v>
                </c:pt>
                <c:pt idx="101">
                  <c:v>150.4</c:v>
                </c:pt>
                <c:pt idx="102">
                  <c:v>150.4</c:v>
                </c:pt>
                <c:pt idx="103">
                  <c:v>150.4</c:v>
                </c:pt>
                <c:pt idx="104">
                  <c:v>150.4</c:v>
                </c:pt>
                <c:pt idx="105">
                  <c:v>150.4</c:v>
                </c:pt>
                <c:pt idx="106">
                  <c:v>150.4</c:v>
                </c:pt>
                <c:pt idx="107">
                  <c:v>150.4</c:v>
                </c:pt>
                <c:pt idx="108">
                  <c:v>150.4</c:v>
                </c:pt>
                <c:pt idx="109">
                  <c:v>150.4</c:v>
                </c:pt>
                <c:pt idx="110">
                  <c:v>150.4</c:v>
                </c:pt>
                <c:pt idx="111">
                  <c:v>150.4</c:v>
                </c:pt>
                <c:pt idx="112">
                  <c:v>150.4</c:v>
                </c:pt>
                <c:pt idx="113">
                  <c:v>150.4</c:v>
                </c:pt>
                <c:pt idx="114">
                  <c:v>150.4</c:v>
                </c:pt>
                <c:pt idx="115">
                  <c:v>150.4</c:v>
                </c:pt>
                <c:pt idx="116">
                  <c:v>150.4</c:v>
                </c:pt>
                <c:pt idx="117">
                  <c:v>150.4</c:v>
                </c:pt>
                <c:pt idx="118">
                  <c:v>150.4</c:v>
                </c:pt>
                <c:pt idx="119">
                  <c:v>150.4</c:v>
                </c:pt>
                <c:pt idx="120">
                  <c:v>150.4</c:v>
                </c:pt>
                <c:pt idx="121">
                  <c:v>150.4</c:v>
                </c:pt>
                <c:pt idx="122">
                  <c:v>150.4</c:v>
                </c:pt>
                <c:pt idx="123">
                  <c:v>150.4</c:v>
                </c:pt>
                <c:pt idx="124">
                  <c:v>150.4</c:v>
                </c:pt>
                <c:pt idx="125">
                  <c:v>150.4</c:v>
                </c:pt>
                <c:pt idx="126">
                  <c:v>150.4</c:v>
                </c:pt>
                <c:pt idx="127">
                  <c:v>150.4</c:v>
                </c:pt>
                <c:pt idx="128">
                  <c:v>150.4</c:v>
                </c:pt>
                <c:pt idx="129">
                  <c:v>150.4</c:v>
                </c:pt>
                <c:pt idx="130">
                  <c:v>150.4</c:v>
                </c:pt>
                <c:pt idx="131">
                  <c:v>150.4</c:v>
                </c:pt>
                <c:pt idx="132">
                  <c:v>150.4</c:v>
                </c:pt>
                <c:pt idx="133">
                  <c:v>150.4</c:v>
                </c:pt>
                <c:pt idx="134">
                  <c:v>150.4</c:v>
                </c:pt>
                <c:pt idx="135">
                  <c:v>150.4</c:v>
                </c:pt>
                <c:pt idx="136">
                  <c:v>150.4</c:v>
                </c:pt>
                <c:pt idx="137">
                  <c:v>150.4</c:v>
                </c:pt>
                <c:pt idx="138">
                  <c:v>150.4</c:v>
                </c:pt>
                <c:pt idx="139">
                  <c:v>150.4</c:v>
                </c:pt>
                <c:pt idx="140">
                  <c:v>150.4</c:v>
                </c:pt>
                <c:pt idx="141">
                  <c:v>150.4</c:v>
                </c:pt>
                <c:pt idx="142">
                  <c:v>150.4</c:v>
                </c:pt>
                <c:pt idx="143">
                  <c:v>150.4</c:v>
                </c:pt>
                <c:pt idx="144">
                  <c:v>150.4</c:v>
                </c:pt>
                <c:pt idx="145">
                  <c:v>150.4</c:v>
                </c:pt>
                <c:pt idx="146">
                  <c:v>150.4</c:v>
                </c:pt>
                <c:pt idx="147">
                  <c:v>150.4</c:v>
                </c:pt>
                <c:pt idx="148">
                  <c:v>150.4</c:v>
                </c:pt>
                <c:pt idx="149">
                  <c:v>150.4</c:v>
                </c:pt>
                <c:pt idx="150">
                  <c:v>150.4</c:v>
                </c:pt>
                <c:pt idx="151">
                  <c:v>150.4</c:v>
                </c:pt>
                <c:pt idx="152">
                  <c:v>150.4</c:v>
                </c:pt>
                <c:pt idx="153">
                  <c:v>150.4</c:v>
                </c:pt>
                <c:pt idx="154">
                  <c:v>150.4</c:v>
                </c:pt>
                <c:pt idx="155">
                  <c:v>150.4</c:v>
                </c:pt>
                <c:pt idx="156">
                  <c:v>150.4</c:v>
                </c:pt>
                <c:pt idx="157">
                  <c:v>150.4</c:v>
                </c:pt>
                <c:pt idx="158">
                  <c:v>150.4</c:v>
                </c:pt>
                <c:pt idx="159">
                  <c:v>150.4</c:v>
                </c:pt>
                <c:pt idx="160">
                  <c:v>150.4</c:v>
                </c:pt>
                <c:pt idx="161">
                  <c:v>150.4</c:v>
                </c:pt>
                <c:pt idx="162">
                  <c:v>150.4</c:v>
                </c:pt>
                <c:pt idx="163">
                  <c:v>150.4</c:v>
                </c:pt>
                <c:pt idx="164">
                  <c:v>150.4</c:v>
                </c:pt>
                <c:pt idx="165">
                  <c:v>150.4</c:v>
                </c:pt>
                <c:pt idx="166">
                  <c:v>150.4</c:v>
                </c:pt>
                <c:pt idx="167">
                  <c:v>150.4</c:v>
                </c:pt>
                <c:pt idx="168">
                  <c:v>150.4</c:v>
                </c:pt>
                <c:pt idx="169">
                  <c:v>150.4</c:v>
                </c:pt>
                <c:pt idx="170">
                  <c:v>150.4</c:v>
                </c:pt>
                <c:pt idx="171">
                  <c:v>150.4</c:v>
                </c:pt>
                <c:pt idx="172">
                  <c:v>150.4</c:v>
                </c:pt>
                <c:pt idx="173">
                  <c:v>150.4</c:v>
                </c:pt>
                <c:pt idx="174">
                  <c:v>150.4</c:v>
                </c:pt>
                <c:pt idx="175">
                  <c:v>150.4</c:v>
                </c:pt>
                <c:pt idx="176">
                  <c:v>150.4</c:v>
                </c:pt>
                <c:pt idx="177">
                  <c:v>150.4</c:v>
                </c:pt>
                <c:pt idx="178">
                  <c:v>150.4</c:v>
                </c:pt>
                <c:pt idx="179">
                  <c:v>150.4</c:v>
                </c:pt>
                <c:pt idx="180">
                  <c:v>150.4</c:v>
                </c:pt>
                <c:pt idx="181">
                  <c:v>150.4</c:v>
                </c:pt>
                <c:pt idx="182">
                  <c:v>150.4</c:v>
                </c:pt>
                <c:pt idx="183">
                  <c:v>150.4</c:v>
                </c:pt>
                <c:pt idx="184">
                  <c:v>150.4</c:v>
                </c:pt>
              </c:numCache>
            </c:numRef>
          </c:val>
          <c:smooth val="0"/>
        </c:ser>
        <c:dLbls>
          <c:showLegendKey val="0"/>
          <c:showVal val="0"/>
          <c:showCatName val="0"/>
          <c:showSerName val="0"/>
          <c:showPercent val="0"/>
          <c:showBubbleSize val="0"/>
        </c:dLbls>
        <c:marker val="1"/>
        <c:smooth val="0"/>
        <c:axId val="133132672"/>
        <c:axId val="133134976"/>
      </c:lineChart>
      <c:dateAx>
        <c:axId val="133132672"/>
        <c:scaling>
          <c:orientation val="minMax"/>
        </c:scaling>
        <c:delete val="0"/>
        <c:axPos val="b"/>
        <c:numFmt formatCode="m/d/yyyy" sourceLinked="0"/>
        <c:majorTickMark val="none"/>
        <c:minorTickMark val="none"/>
        <c:tickLblPos val="nextTo"/>
        <c:txPr>
          <a:bodyPr/>
          <a:lstStyle/>
          <a:p>
            <a:pPr>
              <a:defRPr sz="800" baseline="0">
                <a:latin typeface="Times New Roman" pitchFamily="18" charset="0"/>
              </a:defRPr>
            </a:pPr>
            <a:endParaRPr lang="id-ID"/>
          </a:p>
        </c:txPr>
        <c:crossAx val="133134976"/>
        <c:crosses val="autoZero"/>
        <c:auto val="1"/>
        <c:lblOffset val="100"/>
        <c:baseTimeUnit val="days"/>
        <c:majorUnit val="3"/>
        <c:majorTimeUnit val="months"/>
      </c:dateAx>
      <c:valAx>
        <c:axId val="133134976"/>
        <c:scaling>
          <c:orientation val="minMax"/>
          <c:max val="160"/>
          <c:min val="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133132672"/>
        <c:crosses val="autoZero"/>
        <c:crossBetween val="between"/>
        <c:majorUnit val="5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cs typeface="Times New Roman" pitchFamily="18" charset="0"/>
              </a:rPr>
              <a:t>PM 2.5</a:t>
            </a:r>
          </a:p>
        </c:rich>
      </c:tx>
      <c:overlay val="0"/>
    </c:title>
    <c:autoTitleDeleted val="0"/>
    <c:plotArea>
      <c:layout>
        <c:manualLayout>
          <c:layoutTarget val="inner"/>
          <c:xMode val="edge"/>
          <c:yMode val="edge"/>
          <c:x val="0.18615049540184059"/>
          <c:y val="0.19638853484923124"/>
          <c:w val="0.47393468471808253"/>
          <c:h val="0.7497298438489628"/>
        </c:manualLayout>
      </c:layout>
      <c:doughnutChart>
        <c:varyColors val="1"/>
        <c:ser>
          <c:idx val="0"/>
          <c:order val="0"/>
          <c:spPr>
            <a:ln>
              <a:solidFill>
                <a:schemeClr val="tx1"/>
              </a:solidFill>
            </a:ln>
          </c:spPr>
          <c:dPt>
            <c:idx val="0"/>
            <c:bubble3D val="0"/>
            <c:spPr>
              <a:solidFill>
                <a:srgbClr val="FFC000"/>
              </a:solidFill>
              <a:ln>
                <a:solidFill>
                  <a:schemeClr val="tx1"/>
                </a:solidFill>
              </a:ln>
            </c:spPr>
          </c:dPt>
          <c:dPt>
            <c:idx val="1"/>
            <c:bubble3D val="0"/>
            <c:spPr>
              <a:solidFill>
                <a:srgbClr val="FFFF00"/>
              </a:solidFill>
              <a:ln>
                <a:solidFill>
                  <a:schemeClr val="tx1"/>
                </a:solidFill>
              </a:ln>
            </c:spPr>
          </c:dPt>
          <c:dPt>
            <c:idx val="2"/>
            <c:bubble3D val="0"/>
            <c:spPr>
              <a:solidFill>
                <a:srgbClr val="92D050"/>
              </a:solidFill>
              <a:ln>
                <a:solidFill>
                  <a:schemeClr val="tx1"/>
                </a:solidFill>
              </a:ln>
            </c:spPr>
          </c:dPt>
          <c:dPt>
            <c:idx val="3"/>
            <c:bubble3D val="0"/>
            <c:spPr>
              <a:solidFill>
                <a:srgbClr val="FF0000"/>
              </a:solidFill>
              <a:ln>
                <a:solidFill>
                  <a:schemeClr val="tx1"/>
                </a:solidFill>
              </a:ln>
            </c:spPr>
          </c:dPt>
          <c:dLbls>
            <c:dLbl>
              <c:idx val="0"/>
              <c:tx>
                <c:rich>
                  <a:bodyPr/>
                  <a:lstStyle/>
                  <a:p>
                    <a:r>
                      <a:rPr lang="id-ID" sz="800">
                        <a:latin typeface="Times New Roman" pitchFamily="18" charset="0"/>
                        <a:cs typeface="Times New Roman" pitchFamily="18" charset="0"/>
                      </a:rPr>
                      <a:t>17%</a:t>
                    </a:r>
                  </a:p>
                </c:rich>
              </c:tx>
              <c:showLegendKey val="0"/>
              <c:showVal val="0"/>
              <c:showCatName val="0"/>
              <c:showSerName val="0"/>
              <c:showPercent val="1"/>
              <c:showBubbleSize val="0"/>
            </c:dLbl>
            <c:dLbl>
              <c:idx val="1"/>
              <c:layout>
                <c:manualLayout>
                  <c:x val="2.7777777777777728E-2"/>
                  <c:y val="-2.7777777777777776E-2"/>
                </c:manualLayout>
              </c:layout>
              <c:tx>
                <c:rich>
                  <a:bodyPr/>
                  <a:lstStyle/>
                  <a:p>
                    <a:r>
                      <a:rPr lang="id-ID" sz="800">
                        <a:latin typeface="Times New Roman" pitchFamily="18" charset="0"/>
                        <a:cs typeface="Times New Roman" pitchFamily="18" charset="0"/>
                      </a:rPr>
                      <a:t>39 Days</a:t>
                    </a:r>
                    <a:endParaRPr lang="en-US" sz="800">
                      <a:latin typeface="Times New Roman" pitchFamily="18" charset="0"/>
                      <a:cs typeface="Times New Roman" pitchFamily="18" charset="0"/>
                    </a:endParaRPr>
                  </a:p>
                </c:rich>
              </c:tx>
              <c:showLegendKey val="0"/>
              <c:showVal val="0"/>
              <c:showCatName val="0"/>
              <c:showSerName val="0"/>
              <c:showPercent val="1"/>
              <c:showBubbleSize val="0"/>
            </c:dLbl>
            <c:dLbl>
              <c:idx val="2"/>
              <c:tx>
                <c:rich>
                  <a:bodyPr/>
                  <a:lstStyle/>
                  <a:p>
                    <a:r>
                      <a:rPr lang="id-ID" sz="800">
                        <a:latin typeface="Times New Roman" pitchFamily="18" charset="0"/>
                        <a:cs typeface="Times New Roman" pitchFamily="18" charset="0"/>
                      </a:rPr>
                      <a:t>37</a:t>
                    </a:r>
                    <a:r>
                      <a:rPr lang="id-ID" sz="800" baseline="0">
                        <a:latin typeface="Times New Roman" pitchFamily="18" charset="0"/>
                        <a:cs typeface="Times New Roman" pitchFamily="18" charset="0"/>
                      </a:rPr>
                      <a:t> Days</a:t>
                    </a:r>
                    <a:endParaRPr lang="en-US" sz="800">
                      <a:latin typeface="Times New Roman" pitchFamily="18" charset="0"/>
                      <a:cs typeface="Times New Roman" pitchFamily="18" charset="0"/>
                    </a:endParaRPr>
                  </a:p>
                </c:rich>
              </c:tx>
              <c:showLegendKey val="0"/>
              <c:showVal val="0"/>
              <c:showCatName val="0"/>
              <c:showSerName val="0"/>
              <c:showPercent val="1"/>
              <c:showBubbleSize val="0"/>
            </c:dLbl>
            <c:dLbl>
              <c:idx val="3"/>
              <c:layout>
                <c:manualLayout>
                  <c:x val="-2.2222222222222223E-2"/>
                  <c:y val="8.3333333333333329E-2"/>
                </c:manualLayout>
              </c:layout>
              <c:tx>
                <c:rich>
                  <a:bodyPr/>
                  <a:lstStyle/>
                  <a:p>
                    <a:r>
                      <a:rPr lang="en-US" sz="800">
                        <a:latin typeface="Times New Roman" pitchFamily="18" charset="0"/>
                        <a:cs typeface="Times New Roman" pitchFamily="18" charset="0"/>
                      </a:rPr>
                      <a:t>42%</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'25'!$M$2:$M$5</c:f>
              <c:strCache>
                <c:ptCount val="4"/>
                <c:pt idx="0">
                  <c:v>Good</c:v>
                </c:pt>
                <c:pt idx="1">
                  <c:v>Moderate</c:v>
                </c:pt>
                <c:pt idx="2">
                  <c:v>Unhealthy for Sensitive Group</c:v>
                </c:pt>
                <c:pt idx="3">
                  <c:v>Unhealthy</c:v>
                </c:pt>
              </c:strCache>
            </c:strRef>
          </c:cat>
          <c:val>
            <c:numRef>
              <c:f>'25'!$N$2:$N$5</c:f>
              <c:numCache>
                <c:formatCode>General</c:formatCode>
                <c:ptCount val="4"/>
                <c:pt idx="0">
                  <c:v>31</c:v>
                </c:pt>
                <c:pt idx="1">
                  <c:v>39</c:v>
                </c:pt>
                <c:pt idx="2">
                  <c:v>37</c:v>
                </c:pt>
                <c:pt idx="3">
                  <c:v>78</c:v>
                </c:pt>
              </c:numCache>
            </c:numRef>
          </c:val>
        </c:ser>
        <c:ser>
          <c:idx val="1"/>
          <c:order val="1"/>
          <c:spPr>
            <a:solidFill>
              <a:srgbClr val="FF0000"/>
            </a:solidFill>
            <a:ln>
              <a:solidFill>
                <a:schemeClr val="tx1"/>
              </a:solidFill>
            </a:ln>
          </c:spPr>
          <c:dPt>
            <c:idx val="0"/>
            <c:bubble3D val="0"/>
            <c:spPr>
              <a:solidFill>
                <a:srgbClr val="FFC000"/>
              </a:solidFill>
              <a:ln>
                <a:solidFill>
                  <a:schemeClr val="tx1"/>
                </a:solidFill>
              </a:ln>
            </c:spPr>
          </c:dPt>
          <c:dPt>
            <c:idx val="1"/>
            <c:bubble3D val="0"/>
            <c:spPr>
              <a:solidFill>
                <a:srgbClr val="FFFF00"/>
              </a:solidFill>
              <a:ln>
                <a:solidFill>
                  <a:schemeClr val="tx1"/>
                </a:solidFill>
              </a:ln>
            </c:spPr>
          </c:dPt>
          <c:dPt>
            <c:idx val="2"/>
            <c:bubble3D val="0"/>
            <c:spPr>
              <a:solidFill>
                <a:srgbClr val="92D050"/>
              </a:solidFill>
              <a:ln>
                <a:solidFill>
                  <a:schemeClr val="tx1"/>
                </a:solidFill>
              </a:ln>
            </c:spPr>
          </c:dPt>
          <c:dLbls>
            <c:dLbl>
              <c:idx val="0"/>
              <c:layout>
                <c:manualLayout>
                  <c:x val="-2.5000082374765645E-2"/>
                  <c:y val="-1.9858675035456335E-2"/>
                </c:manualLayout>
              </c:layout>
              <c:tx>
                <c:rich>
                  <a:bodyPr/>
                  <a:lstStyle/>
                  <a:p>
                    <a:r>
                      <a:rPr lang="id-ID" sz="800">
                        <a:latin typeface="Times New Roman" pitchFamily="18" charset="0"/>
                        <a:cs typeface="Times New Roman" pitchFamily="18" charset="0"/>
                      </a:rPr>
                      <a:t>31 Days</a:t>
                    </a:r>
                    <a:endParaRPr lang="en-US" sz="800">
                      <a:latin typeface="Times New Roman" pitchFamily="18" charset="0"/>
                      <a:cs typeface="Times New Roman" pitchFamily="18" charset="0"/>
                    </a:endParaRPr>
                  </a:p>
                </c:rich>
              </c:tx>
              <c:showLegendKey val="0"/>
              <c:showVal val="0"/>
              <c:showCatName val="0"/>
              <c:showSerName val="0"/>
              <c:showPercent val="1"/>
              <c:showBubbleSize val="0"/>
            </c:dLbl>
            <c:dLbl>
              <c:idx val="1"/>
              <c:layout>
                <c:manualLayout>
                  <c:x val="-3.3333333333333284E-2"/>
                  <c:y val="2.7777777777777776E-2"/>
                </c:manualLayout>
              </c:layout>
              <c:tx>
                <c:rich>
                  <a:bodyPr/>
                  <a:lstStyle/>
                  <a:p>
                    <a:r>
                      <a:rPr lang="en-US" sz="800">
                        <a:latin typeface="Times New Roman" pitchFamily="18" charset="0"/>
                        <a:cs typeface="Times New Roman" pitchFamily="18" charset="0"/>
                      </a:rPr>
                      <a:t>21%</a:t>
                    </a:r>
                  </a:p>
                </c:rich>
              </c:tx>
              <c:showLegendKey val="0"/>
              <c:showVal val="0"/>
              <c:showCatName val="0"/>
              <c:showSerName val="0"/>
              <c:showPercent val="1"/>
              <c:showBubbleSize val="0"/>
            </c:dLbl>
            <c:dLbl>
              <c:idx val="2"/>
              <c:layout>
                <c:manualLayout>
                  <c:x val="-1.9444444444444445E-2"/>
                  <c:y val="0"/>
                </c:manualLayout>
              </c:layout>
              <c:tx>
                <c:rich>
                  <a:bodyPr/>
                  <a:lstStyle/>
                  <a:p>
                    <a:r>
                      <a:rPr lang="en-US" sz="800">
                        <a:latin typeface="Times New Roman" pitchFamily="18" charset="0"/>
                        <a:cs typeface="Times New Roman" pitchFamily="18" charset="0"/>
                      </a:rPr>
                      <a:t>20%</a:t>
                    </a:r>
                  </a:p>
                </c:rich>
              </c:tx>
              <c:showLegendKey val="0"/>
              <c:showVal val="0"/>
              <c:showCatName val="0"/>
              <c:showSerName val="0"/>
              <c:showPercent val="1"/>
              <c:showBubbleSize val="0"/>
            </c:dLbl>
            <c:dLbl>
              <c:idx val="3"/>
              <c:layout>
                <c:manualLayout>
                  <c:x val="2.5121609798775153E-2"/>
                  <c:y val="4.6296296296296294E-3"/>
                </c:manualLayout>
              </c:layout>
              <c:tx>
                <c:rich>
                  <a:bodyPr/>
                  <a:lstStyle/>
                  <a:p>
                    <a:r>
                      <a:rPr lang="id-ID" sz="800">
                        <a:latin typeface="Times New Roman" pitchFamily="18" charset="0"/>
                        <a:cs typeface="Times New Roman" pitchFamily="18" charset="0"/>
                      </a:rPr>
                      <a:t>78</a:t>
                    </a:r>
                    <a:r>
                      <a:rPr lang="id-ID" sz="800" baseline="0">
                        <a:latin typeface="Times New Roman" pitchFamily="18" charset="0"/>
                        <a:cs typeface="Times New Roman" pitchFamily="18" charset="0"/>
                      </a:rPr>
                      <a:t> Days</a:t>
                    </a:r>
                    <a:endParaRPr lang="en-US" sz="800">
                      <a:latin typeface="Times New Roman" pitchFamily="18" charset="0"/>
                      <a:cs typeface="Times New Roman" pitchFamily="18" charset="0"/>
                    </a:endParaRP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'25'!$M$2:$M$5</c:f>
              <c:strCache>
                <c:ptCount val="4"/>
                <c:pt idx="0">
                  <c:v>Good</c:v>
                </c:pt>
                <c:pt idx="1">
                  <c:v>Moderate</c:v>
                </c:pt>
                <c:pt idx="2">
                  <c:v>Unhealthy for Sensitive Group</c:v>
                </c:pt>
                <c:pt idx="3">
                  <c:v>Unhealthy</c:v>
                </c:pt>
              </c:strCache>
            </c:strRef>
          </c:cat>
          <c:val>
            <c:numRef>
              <c:f>'25'!$O$2:$O$5</c:f>
              <c:numCache>
                <c:formatCode>General</c:formatCode>
                <c:ptCount val="4"/>
                <c:pt idx="0">
                  <c:v>31</c:v>
                </c:pt>
                <c:pt idx="1">
                  <c:v>39</c:v>
                </c:pt>
                <c:pt idx="2">
                  <c:v>37</c:v>
                </c:pt>
                <c:pt idx="3">
                  <c:v>78</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8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baseline="0">
                <a:effectLst/>
                <a:latin typeface="Times New Roman" pitchFamily="18" charset="0"/>
                <a:cs typeface="Times New Roman" pitchFamily="18" charset="0"/>
              </a:rPr>
              <a:t>PM 10 Concentration (µg/m</a:t>
            </a:r>
            <a:r>
              <a:rPr lang="id-ID" sz="1000" b="1" i="0" baseline="30000">
                <a:effectLst/>
                <a:latin typeface="Times New Roman" pitchFamily="18" charset="0"/>
                <a:cs typeface="Times New Roman" pitchFamily="18" charset="0"/>
              </a:rPr>
              <a:t>3</a:t>
            </a:r>
            <a:r>
              <a:rPr lang="id-ID" sz="1000" b="1" i="0" baseline="0">
                <a:effectLst/>
                <a:latin typeface="Times New Roman" pitchFamily="18" charset="0"/>
                <a:cs typeface="Times New Roman" pitchFamily="18" charset="0"/>
              </a:rPr>
              <a:t>)</a:t>
            </a:r>
            <a:endParaRPr lang="id-ID" sz="10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Sheet1!$H$1</c:f>
              <c:strCache>
                <c:ptCount val="1"/>
                <c:pt idx="0">
                  <c:v>PM 10/ug/M3</c:v>
                </c:pt>
              </c:strCache>
            </c:strRef>
          </c:tx>
          <c:spPr>
            <a:ln w="19050">
              <a:solidFill>
                <a:srgbClr val="0033CC"/>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Sheet1!$H$2:$H$186</c:f>
              <c:numCache>
                <c:formatCode>General</c:formatCode>
                <c:ptCount val="185"/>
                <c:pt idx="0">
                  <c:v>142</c:v>
                </c:pt>
                <c:pt idx="1">
                  <c:v>97</c:v>
                </c:pt>
                <c:pt idx="2">
                  <c:v>89</c:v>
                </c:pt>
                <c:pt idx="3">
                  <c:v>86</c:v>
                </c:pt>
                <c:pt idx="4">
                  <c:v>76</c:v>
                </c:pt>
                <c:pt idx="5">
                  <c:v>77</c:v>
                </c:pt>
                <c:pt idx="6">
                  <c:v>75</c:v>
                </c:pt>
                <c:pt idx="7">
                  <c:v>124</c:v>
                </c:pt>
                <c:pt idx="8">
                  <c:v>112</c:v>
                </c:pt>
                <c:pt idx="9">
                  <c:v>121</c:v>
                </c:pt>
                <c:pt idx="10">
                  <c:v>117</c:v>
                </c:pt>
                <c:pt idx="11">
                  <c:v>128</c:v>
                </c:pt>
                <c:pt idx="12">
                  <c:v>112</c:v>
                </c:pt>
                <c:pt idx="13">
                  <c:v>129</c:v>
                </c:pt>
                <c:pt idx="14">
                  <c:v>112</c:v>
                </c:pt>
                <c:pt idx="15">
                  <c:v>92</c:v>
                </c:pt>
                <c:pt idx="16">
                  <c:v>152</c:v>
                </c:pt>
                <c:pt idx="17">
                  <c:v>150</c:v>
                </c:pt>
                <c:pt idx="18">
                  <c:v>83</c:v>
                </c:pt>
                <c:pt idx="19">
                  <c:v>87</c:v>
                </c:pt>
                <c:pt idx="20">
                  <c:v>121</c:v>
                </c:pt>
                <c:pt idx="21">
                  <c:v>86</c:v>
                </c:pt>
                <c:pt idx="22">
                  <c:v>114</c:v>
                </c:pt>
                <c:pt idx="23">
                  <c:v>40</c:v>
                </c:pt>
                <c:pt idx="24">
                  <c:v>61</c:v>
                </c:pt>
                <c:pt idx="25">
                  <c:v>62</c:v>
                </c:pt>
                <c:pt idx="26">
                  <c:v>91</c:v>
                </c:pt>
                <c:pt idx="27">
                  <c:v>65</c:v>
                </c:pt>
                <c:pt idx="28">
                  <c:v>80</c:v>
                </c:pt>
                <c:pt idx="29">
                  <c:v>84</c:v>
                </c:pt>
                <c:pt idx="30">
                  <c:v>103</c:v>
                </c:pt>
                <c:pt idx="31">
                  <c:v>113</c:v>
                </c:pt>
                <c:pt idx="32">
                  <c:v>111</c:v>
                </c:pt>
                <c:pt idx="33">
                  <c:v>131</c:v>
                </c:pt>
                <c:pt idx="34">
                  <c:v>104</c:v>
                </c:pt>
                <c:pt idx="35">
                  <c:v>104</c:v>
                </c:pt>
                <c:pt idx="36">
                  <c:v>181</c:v>
                </c:pt>
                <c:pt idx="37">
                  <c:v>116</c:v>
                </c:pt>
                <c:pt idx="38">
                  <c:v>141</c:v>
                </c:pt>
                <c:pt idx="39">
                  <c:v>116</c:v>
                </c:pt>
                <c:pt idx="40">
                  <c:v>111</c:v>
                </c:pt>
                <c:pt idx="41">
                  <c:v>102</c:v>
                </c:pt>
                <c:pt idx="42">
                  <c:v>71</c:v>
                </c:pt>
                <c:pt idx="43">
                  <c:v>149</c:v>
                </c:pt>
                <c:pt idx="44">
                  <c:v>138</c:v>
                </c:pt>
                <c:pt idx="45">
                  <c:v>137</c:v>
                </c:pt>
                <c:pt idx="46">
                  <c:v>132</c:v>
                </c:pt>
                <c:pt idx="47">
                  <c:v>67</c:v>
                </c:pt>
                <c:pt idx="48">
                  <c:v>49</c:v>
                </c:pt>
                <c:pt idx="49">
                  <c:v>20</c:v>
                </c:pt>
                <c:pt idx="50">
                  <c:v>71</c:v>
                </c:pt>
                <c:pt idx="51">
                  <c:v>72</c:v>
                </c:pt>
                <c:pt idx="52">
                  <c:v>80</c:v>
                </c:pt>
                <c:pt idx="53">
                  <c:v>75</c:v>
                </c:pt>
                <c:pt idx="54">
                  <c:v>46</c:v>
                </c:pt>
                <c:pt idx="55">
                  <c:v>94</c:v>
                </c:pt>
                <c:pt idx="56">
                  <c:v>103</c:v>
                </c:pt>
                <c:pt idx="57">
                  <c:v>82</c:v>
                </c:pt>
                <c:pt idx="58">
                  <c:v>82</c:v>
                </c:pt>
                <c:pt idx="59">
                  <c:v>96</c:v>
                </c:pt>
                <c:pt idx="60">
                  <c:v>77</c:v>
                </c:pt>
                <c:pt idx="61">
                  <c:v>57</c:v>
                </c:pt>
                <c:pt idx="62">
                  <c:v>57</c:v>
                </c:pt>
                <c:pt idx="63">
                  <c:v>78</c:v>
                </c:pt>
                <c:pt idx="64">
                  <c:v>131</c:v>
                </c:pt>
                <c:pt idx="65">
                  <c:v>91</c:v>
                </c:pt>
                <c:pt idx="66">
                  <c:v>57</c:v>
                </c:pt>
                <c:pt idx="67">
                  <c:v>96</c:v>
                </c:pt>
                <c:pt idx="68">
                  <c:v>145</c:v>
                </c:pt>
                <c:pt idx="69">
                  <c:v>77</c:v>
                </c:pt>
                <c:pt idx="70">
                  <c:v>47</c:v>
                </c:pt>
                <c:pt idx="71">
                  <c:v>31</c:v>
                </c:pt>
                <c:pt idx="72">
                  <c:v>24</c:v>
                </c:pt>
                <c:pt idx="73">
                  <c:v>22</c:v>
                </c:pt>
                <c:pt idx="74">
                  <c:v>80</c:v>
                </c:pt>
                <c:pt idx="75">
                  <c:v>70</c:v>
                </c:pt>
                <c:pt idx="76">
                  <c:v>75</c:v>
                </c:pt>
                <c:pt idx="77">
                  <c:v>77</c:v>
                </c:pt>
                <c:pt idx="78">
                  <c:v>76</c:v>
                </c:pt>
                <c:pt idx="79">
                  <c:v>107</c:v>
                </c:pt>
                <c:pt idx="80">
                  <c:v>106</c:v>
                </c:pt>
                <c:pt idx="81">
                  <c:v>104</c:v>
                </c:pt>
                <c:pt idx="82">
                  <c:v>114</c:v>
                </c:pt>
                <c:pt idx="83">
                  <c:v>97</c:v>
                </c:pt>
                <c:pt idx="84">
                  <c:v>84</c:v>
                </c:pt>
                <c:pt idx="85">
                  <c:v>76</c:v>
                </c:pt>
                <c:pt idx="86">
                  <c:v>101</c:v>
                </c:pt>
                <c:pt idx="87">
                  <c:v>102</c:v>
                </c:pt>
                <c:pt idx="88">
                  <c:v>36</c:v>
                </c:pt>
                <c:pt idx="89">
                  <c:v>40</c:v>
                </c:pt>
                <c:pt idx="90">
                  <c:v>62</c:v>
                </c:pt>
                <c:pt idx="91">
                  <c:v>112</c:v>
                </c:pt>
                <c:pt idx="92">
                  <c:v>153</c:v>
                </c:pt>
                <c:pt idx="93">
                  <c:v>86</c:v>
                </c:pt>
                <c:pt idx="94">
                  <c:v>54</c:v>
                </c:pt>
                <c:pt idx="95">
                  <c:v>24</c:v>
                </c:pt>
                <c:pt idx="96">
                  <c:v>10</c:v>
                </c:pt>
                <c:pt idx="97">
                  <c:v>10</c:v>
                </c:pt>
                <c:pt idx="98">
                  <c:v>15</c:v>
                </c:pt>
                <c:pt idx="99">
                  <c:v>19</c:v>
                </c:pt>
                <c:pt idx="100">
                  <c:v>22</c:v>
                </c:pt>
                <c:pt idx="101">
                  <c:v>31</c:v>
                </c:pt>
                <c:pt idx="102">
                  <c:v>12</c:v>
                </c:pt>
                <c:pt idx="103">
                  <c:v>56</c:v>
                </c:pt>
                <c:pt idx="104">
                  <c:v>41</c:v>
                </c:pt>
                <c:pt idx="105">
                  <c:v>69</c:v>
                </c:pt>
                <c:pt idx="106">
                  <c:v>122</c:v>
                </c:pt>
                <c:pt idx="107">
                  <c:v>124</c:v>
                </c:pt>
                <c:pt idx="108">
                  <c:v>97</c:v>
                </c:pt>
                <c:pt idx="109">
                  <c:v>107</c:v>
                </c:pt>
                <c:pt idx="110">
                  <c:v>114</c:v>
                </c:pt>
                <c:pt idx="111">
                  <c:v>119</c:v>
                </c:pt>
                <c:pt idx="112">
                  <c:v>111</c:v>
                </c:pt>
                <c:pt idx="113">
                  <c:v>89</c:v>
                </c:pt>
                <c:pt idx="114">
                  <c:v>142</c:v>
                </c:pt>
                <c:pt idx="115">
                  <c:v>150</c:v>
                </c:pt>
                <c:pt idx="116">
                  <c:v>83</c:v>
                </c:pt>
                <c:pt idx="117">
                  <c:v>91</c:v>
                </c:pt>
                <c:pt idx="118">
                  <c:v>43</c:v>
                </c:pt>
                <c:pt idx="119">
                  <c:v>41</c:v>
                </c:pt>
                <c:pt idx="120">
                  <c:v>32</c:v>
                </c:pt>
                <c:pt idx="121">
                  <c:v>27</c:v>
                </c:pt>
                <c:pt idx="122">
                  <c:v>34</c:v>
                </c:pt>
                <c:pt idx="123">
                  <c:v>36</c:v>
                </c:pt>
                <c:pt idx="124">
                  <c:v>50</c:v>
                </c:pt>
                <c:pt idx="125">
                  <c:v>90</c:v>
                </c:pt>
                <c:pt idx="126">
                  <c:v>114</c:v>
                </c:pt>
                <c:pt idx="127">
                  <c:v>117</c:v>
                </c:pt>
                <c:pt idx="128">
                  <c:v>56</c:v>
                </c:pt>
                <c:pt idx="129">
                  <c:v>20</c:v>
                </c:pt>
                <c:pt idx="130">
                  <c:v>2</c:v>
                </c:pt>
                <c:pt idx="131">
                  <c:v>26</c:v>
                </c:pt>
                <c:pt idx="132">
                  <c:v>39</c:v>
                </c:pt>
                <c:pt idx="133">
                  <c:v>3</c:v>
                </c:pt>
                <c:pt idx="134">
                  <c:v>6</c:v>
                </c:pt>
                <c:pt idx="135">
                  <c:v>4</c:v>
                </c:pt>
                <c:pt idx="136">
                  <c:v>6</c:v>
                </c:pt>
                <c:pt idx="137">
                  <c:v>5</c:v>
                </c:pt>
                <c:pt idx="138">
                  <c:v>6</c:v>
                </c:pt>
                <c:pt idx="139">
                  <c:v>4</c:v>
                </c:pt>
                <c:pt idx="140">
                  <c:v>6</c:v>
                </c:pt>
                <c:pt idx="141">
                  <c:v>8</c:v>
                </c:pt>
                <c:pt idx="142">
                  <c:v>10</c:v>
                </c:pt>
                <c:pt idx="143">
                  <c:v>17</c:v>
                </c:pt>
                <c:pt idx="144">
                  <c:v>47</c:v>
                </c:pt>
                <c:pt idx="145">
                  <c:v>20</c:v>
                </c:pt>
                <c:pt idx="146">
                  <c:v>25</c:v>
                </c:pt>
                <c:pt idx="147">
                  <c:v>23</c:v>
                </c:pt>
                <c:pt idx="148">
                  <c:v>24</c:v>
                </c:pt>
                <c:pt idx="149">
                  <c:v>45</c:v>
                </c:pt>
                <c:pt idx="150">
                  <c:v>83</c:v>
                </c:pt>
                <c:pt idx="151">
                  <c:v>98</c:v>
                </c:pt>
                <c:pt idx="152">
                  <c:v>101</c:v>
                </c:pt>
                <c:pt idx="153">
                  <c:v>73</c:v>
                </c:pt>
                <c:pt idx="154">
                  <c:v>79</c:v>
                </c:pt>
                <c:pt idx="155">
                  <c:v>24</c:v>
                </c:pt>
                <c:pt idx="156">
                  <c:v>10</c:v>
                </c:pt>
                <c:pt idx="157">
                  <c:v>30</c:v>
                </c:pt>
                <c:pt idx="158">
                  <c:v>35</c:v>
                </c:pt>
                <c:pt idx="159">
                  <c:v>58</c:v>
                </c:pt>
                <c:pt idx="160">
                  <c:v>59</c:v>
                </c:pt>
                <c:pt idx="161">
                  <c:v>36</c:v>
                </c:pt>
                <c:pt idx="162">
                  <c:v>21</c:v>
                </c:pt>
                <c:pt idx="163">
                  <c:v>8</c:v>
                </c:pt>
                <c:pt idx="164">
                  <c:v>3</c:v>
                </c:pt>
                <c:pt idx="165">
                  <c:v>44</c:v>
                </c:pt>
                <c:pt idx="166">
                  <c:v>58</c:v>
                </c:pt>
                <c:pt idx="167">
                  <c:v>40</c:v>
                </c:pt>
                <c:pt idx="168">
                  <c:v>42</c:v>
                </c:pt>
                <c:pt idx="169">
                  <c:v>42</c:v>
                </c:pt>
                <c:pt idx="170">
                  <c:v>39</c:v>
                </c:pt>
                <c:pt idx="171">
                  <c:v>28</c:v>
                </c:pt>
                <c:pt idx="172">
                  <c:v>71</c:v>
                </c:pt>
                <c:pt idx="173">
                  <c:v>66</c:v>
                </c:pt>
                <c:pt idx="174">
                  <c:v>97</c:v>
                </c:pt>
                <c:pt idx="175">
                  <c:v>87</c:v>
                </c:pt>
                <c:pt idx="176">
                  <c:v>14</c:v>
                </c:pt>
                <c:pt idx="177">
                  <c:v>29</c:v>
                </c:pt>
                <c:pt idx="178">
                  <c:v>94</c:v>
                </c:pt>
                <c:pt idx="179">
                  <c:v>22</c:v>
                </c:pt>
                <c:pt idx="180">
                  <c:v>17</c:v>
                </c:pt>
                <c:pt idx="181">
                  <c:v>21</c:v>
                </c:pt>
                <c:pt idx="182">
                  <c:v>41</c:v>
                </c:pt>
                <c:pt idx="183">
                  <c:v>25</c:v>
                </c:pt>
                <c:pt idx="184">
                  <c:v>28</c:v>
                </c:pt>
              </c:numCache>
            </c:numRef>
          </c:val>
          <c:smooth val="0"/>
        </c:ser>
        <c:ser>
          <c:idx val="1"/>
          <c:order val="1"/>
          <c:tx>
            <c:strRef>
              <c:f>Sheet1!$I$1</c:f>
              <c:strCache>
                <c:ptCount val="1"/>
              </c:strCache>
            </c:strRef>
          </c:tx>
          <c:spPr>
            <a:ln w="19050">
              <a:solidFill>
                <a:schemeClr val="tx1"/>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Sheet1!$I$2:$I$186</c:f>
              <c:numCache>
                <c:formatCode>_(* #,##0.00_);_(* \(#,##0.00\);_(* "-"_);_(@_)</c:formatCode>
                <c:ptCount val="185"/>
                <c:pt idx="0">
                  <c:v>108.29411764705883</c:v>
                </c:pt>
                <c:pt idx="1">
                  <c:v>108.29411764705883</c:v>
                </c:pt>
                <c:pt idx="2">
                  <c:v>108.29411764705883</c:v>
                </c:pt>
                <c:pt idx="3">
                  <c:v>108.29411764705883</c:v>
                </c:pt>
                <c:pt idx="4">
                  <c:v>108.29411764705883</c:v>
                </c:pt>
                <c:pt idx="5">
                  <c:v>108.29411764705883</c:v>
                </c:pt>
                <c:pt idx="6">
                  <c:v>108.29411764705883</c:v>
                </c:pt>
                <c:pt idx="7">
                  <c:v>108.29411764705883</c:v>
                </c:pt>
                <c:pt idx="8">
                  <c:v>108.29411764705883</c:v>
                </c:pt>
                <c:pt idx="9">
                  <c:v>108.29411764705883</c:v>
                </c:pt>
                <c:pt idx="10">
                  <c:v>108.29411764705883</c:v>
                </c:pt>
                <c:pt idx="11">
                  <c:v>108.29411764705883</c:v>
                </c:pt>
                <c:pt idx="12">
                  <c:v>108.29411764705883</c:v>
                </c:pt>
                <c:pt idx="13">
                  <c:v>108.29411764705883</c:v>
                </c:pt>
                <c:pt idx="14">
                  <c:v>108.29411764705883</c:v>
                </c:pt>
                <c:pt idx="15">
                  <c:v>108.29411764705883</c:v>
                </c:pt>
                <c:pt idx="16">
                  <c:v>108.29411764705883</c:v>
                </c:pt>
                <c:pt idx="17">
                  <c:v>108.29411764705883</c:v>
                </c:pt>
                <c:pt idx="18">
                  <c:v>103.36666666666666</c:v>
                </c:pt>
                <c:pt idx="19">
                  <c:v>103.36666666666666</c:v>
                </c:pt>
                <c:pt idx="20">
                  <c:v>103.36666666666666</c:v>
                </c:pt>
                <c:pt idx="21">
                  <c:v>103.36666666666666</c:v>
                </c:pt>
                <c:pt idx="22">
                  <c:v>103.36666666666666</c:v>
                </c:pt>
                <c:pt idx="23">
                  <c:v>103.36666666666666</c:v>
                </c:pt>
                <c:pt idx="24">
                  <c:v>103.36666666666666</c:v>
                </c:pt>
                <c:pt idx="25">
                  <c:v>103.36666666666666</c:v>
                </c:pt>
                <c:pt idx="26">
                  <c:v>103.36666666666666</c:v>
                </c:pt>
                <c:pt idx="27">
                  <c:v>103.36666666666666</c:v>
                </c:pt>
                <c:pt idx="28">
                  <c:v>103.36666666666666</c:v>
                </c:pt>
                <c:pt idx="29">
                  <c:v>103.36666666666666</c:v>
                </c:pt>
                <c:pt idx="30">
                  <c:v>103.36666666666666</c:v>
                </c:pt>
                <c:pt idx="31">
                  <c:v>103.36666666666666</c:v>
                </c:pt>
                <c:pt idx="32">
                  <c:v>103.36666666666666</c:v>
                </c:pt>
                <c:pt idx="33">
                  <c:v>103.36666666666666</c:v>
                </c:pt>
                <c:pt idx="34">
                  <c:v>103.36666666666666</c:v>
                </c:pt>
                <c:pt idx="35">
                  <c:v>103.36666666666666</c:v>
                </c:pt>
                <c:pt idx="36">
                  <c:v>103.36666666666666</c:v>
                </c:pt>
                <c:pt idx="37">
                  <c:v>103.36666666666666</c:v>
                </c:pt>
                <c:pt idx="38">
                  <c:v>103.36666666666666</c:v>
                </c:pt>
                <c:pt idx="39">
                  <c:v>103.36666666666666</c:v>
                </c:pt>
                <c:pt idx="40">
                  <c:v>103.36666666666666</c:v>
                </c:pt>
                <c:pt idx="41">
                  <c:v>103.36666666666666</c:v>
                </c:pt>
                <c:pt idx="42">
                  <c:v>103.36666666666666</c:v>
                </c:pt>
                <c:pt idx="43">
                  <c:v>103.36666666666666</c:v>
                </c:pt>
                <c:pt idx="44">
                  <c:v>103.36666666666666</c:v>
                </c:pt>
                <c:pt idx="45">
                  <c:v>103.36666666666666</c:v>
                </c:pt>
                <c:pt idx="46">
                  <c:v>103.36666666666666</c:v>
                </c:pt>
                <c:pt idx="47">
                  <c:v>103.36666666666666</c:v>
                </c:pt>
                <c:pt idx="48">
                  <c:v>72.193548387096769</c:v>
                </c:pt>
                <c:pt idx="49">
                  <c:v>72.193548387096769</c:v>
                </c:pt>
                <c:pt idx="50">
                  <c:v>72.193548387096769</c:v>
                </c:pt>
                <c:pt idx="51">
                  <c:v>72.193548387096769</c:v>
                </c:pt>
                <c:pt idx="52">
                  <c:v>72.193548387096769</c:v>
                </c:pt>
                <c:pt idx="53">
                  <c:v>72.193548387096769</c:v>
                </c:pt>
                <c:pt idx="54">
                  <c:v>72.193548387096769</c:v>
                </c:pt>
                <c:pt idx="55">
                  <c:v>72.193548387096769</c:v>
                </c:pt>
                <c:pt idx="56">
                  <c:v>72.193548387096769</c:v>
                </c:pt>
                <c:pt idx="57">
                  <c:v>72.193548387096769</c:v>
                </c:pt>
                <c:pt idx="58">
                  <c:v>72.193548387096769</c:v>
                </c:pt>
                <c:pt idx="59">
                  <c:v>72.193548387096769</c:v>
                </c:pt>
                <c:pt idx="60">
                  <c:v>72.193548387096769</c:v>
                </c:pt>
                <c:pt idx="61">
                  <c:v>72.193548387096769</c:v>
                </c:pt>
                <c:pt idx="62">
                  <c:v>72.193548387096769</c:v>
                </c:pt>
                <c:pt idx="63">
                  <c:v>72.193548387096769</c:v>
                </c:pt>
                <c:pt idx="64">
                  <c:v>72.193548387096769</c:v>
                </c:pt>
                <c:pt idx="65">
                  <c:v>72.193548387096769</c:v>
                </c:pt>
                <c:pt idx="66">
                  <c:v>72.193548387096769</c:v>
                </c:pt>
                <c:pt idx="67">
                  <c:v>72.193548387096769</c:v>
                </c:pt>
                <c:pt idx="68">
                  <c:v>72.193548387096769</c:v>
                </c:pt>
                <c:pt idx="69">
                  <c:v>72.193548387096769</c:v>
                </c:pt>
                <c:pt idx="70">
                  <c:v>72.193548387096769</c:v>
                </c:pt>
                <c:pt idx="71">
                  <c:v>72.193548387096769</c:v>
                </c:pt>
                <c:pt idx="72">
                  <c:v>72.193548387096769</c:v>
                </c:pt>
                <c:pt idx="73">
                  <c:v>72.193548387096769</c:v>
                </c:pt>
                <c:pt idx="74">
                  <c:v>72.193548387096769</c:v>
                </c:pt>
                <c:pt idx="75">
                  <c:v>72.193548387096769</c:v>
                </c:pt>
                <c:pt idx="76">
                  <c:v>72.193548387096769</c:v>
                </c:pt>
                <c:pt idx="77">
                  <c:v>72.193548387096769</c:v>
                </c:pt>
                <c:pt idx="78">
                  <c:v>72.193548387096769</c:v>
                </c:pt>
                <c:pt idx="79">
                  <c:v>69.533333333333331</c:v>
                </c:pt>
                <c:pt idx="80">
                  <c:v>69.533333333333331</c:v>
                </c:pt>
                <c:pt idx="81">
                  <c:v>69.533333333333331</c:v>
                </c:pt>
                <c:pt idx="82">
                  <c:v>69.533333333333331</c:v>
                </c:pt>
                <c:pt idx="83">
                  <c:v>69.533333333333331</c:v>
                </c:pt>
                <c:pt idx="84">
                  <c:v>69.533333333333331</c:v>
                </c:pt>
                <c:pt idx="85">
                  <c:v>69.533333333333331</c:v>
                </c:pt>
                <c:pt idx="86">
                  <c:v>69.533333333333331</c:v>
                </c:pt>
                <c:pt idx="87">
                  <c:v>69.533333333333331</c:v>
                </c:pt>
                <c:pt idx="88">
                  <c:v>69.533333333333331</c:v>
                </c:pt>
                <c:pt idx="89">
                  <c:v>69.533333333333331</c:v>
                </c:pt>
                <c:pt idx="90">
                  <c:v>69.533333333333331</c:v>
                </c:pt>
                <c:pt idx="91">
                  <c:v>69.533333333333331</c:v>
                </c:pt>
                <c:pt idx="92">
                  <c:v>69.533333333333331</c:v>
                </c:pt>
                <c:pt idx="93">
                  <c:v>69.533333333333331</c:v>
                </c:pt>
                <c:pt idx="94">
                  <c:v>69.533333333333331</c:v>
                </c:pt>
                <c:pt idx="95">
                  <c:v>69.533333333333331</c:v>
                </c:pt>
                <c:pt idx="96">
                  <c:v>69.533333333333331</c:v>
                </c:pt>
                <c:pt idx="97">
                  <c:v>69.533333333333331</c:v>
                </c:pt>
                <c:pt idx="98">
                  <c:v>69.533333333333331</c:v>
                </c:pt>
                <c:pt idx="99">
                  <c:v>69.533333333333331</c:v>
                </c:pt>
                <c:pt idx="100">
                  <c:v>69.533333333333331</c:v>
                </c:pt>
                <c:pt idx="101">
                  <c:v>69.533333333333331</c:v>
                </c:pt>
                <c:pt idx="102">
                  <c:v>69.533333333333331</c:v>
                </c:pt>
                <c:pt idx="103">
                  <c:v>69.533333333333331</c:v>
                </c:pt>
                <c:pt idx="104">
                  <c:v>69.533333333333331</c:v>
                </c:pt>
                <c:pt idx="105">
                  <c:v>69.533333333333331</c:v>
                </c:pt>
                <c:pt idx="106">
                  <c:v>69.533333333333331</c:v>
                </c:pt>
                <c:pt idx="107">
                  <c:v>69.533333333333331</c:v>
                </c:pt>
                <c:pt idx="108">
                  <c:v>69.533333333333331</c:v>
                </c:pt>
                <c:pt idx="109">
                  <c:v>57</c:v>
                </c:pt>
                <c:pt idx="110">
                  <c:v>57</c:v>
                </c:pt>
                <c:pt idx="111">
                  <c:v>57</c:v>
                </c:pt>
                <c:pt idx="112">
                  <c:v>57</c:v>
                </c:pt>
                <c:pt idx="113">
                  <c:v>57</c:v>
                </c:pt>
                <c:pt idx="114">
                  <c:v>57</c:v>
                </c:pt>
                <c:pt idx="115">
                  <c:v>57</c:v>
                </c:pt>
                <c:pt idx="116">
                  <c:v>57</c:v>
                </c:pt>
                <c:pt idx="117">
                  <c:v>57</c:v>
                </c:pt>
                <c:pt idx="118">
                  <c:v>57</c:v>
                </c:pt>
                <c:pt idx="119">
                  <c:v>57</c:v>
                </c:pt>
                <c:pt idx="120">
                  <c:v>57</c:v>
                </c:pt>
                <c:pt idx="121">
                  <c:v>57</c:v>
                </c:pt>
                <c:pt idx="122">
                  <c:v>57</c:v>
                </c:pt>
                <c:pt idx="123">
                  <c:v>57</c:v>
                </c:pt>
                <c:pt idx="124">
                  <c:v>57</c:v>
                </c:pt>
                <c:pt idx="125">
                  <c:v>57</c:v>
                </c:pt>
                <c:pt idx="126">
                  <c:v>57</c:v>
                </c:pt>
                <c:pt idx="127">
                  <c:v>57</c:v>
                </c:pt>
                <c:pt idx="128">
                  <c:v>57</c:v>
                </c:pt>
                <c:pt idx="129">
                  <c:v>57</c:v>
                </c:pt>
                <c:pt idx="130">
                  <c:v>57</c:v>
                </c:pt>
                <c:pt idx="131">
                  <c:v>57</c:v>
                </c:pt>
                <c:pt idx="132">
                  <c:v>57</c:v>
                </c:pt>
                <c:pt idx="133">
                  <c:v>57</c:v>
                </c:pt>
                <c:pt idx="134">
                  <c:v>57</c:v>
                </c:pt>
                <c:pt idx="135">
                  <c:v>57</c:v>
                </c:pt>
                <c:pt idx="136">
                  <c:v>57</c:v>
                </c:pt>
                <c:pt idx="137">
                  <c:v>57</c:v>
                </c:pt>
                <c:pt idx="138">
                  <c:v>57</c:v>
                </c:pt>
                <c:pt idx="139">
                  <c:v>57</c:v>
                </c:pt>
                <c:pt idx="140">
                  <c:v>38.625</c:v>
                </c:pt>
                <c:pt idx="141">
                  <c:v>38.625</c:v>
                </c:pt>
                <c:pt idx="142">
                  <c:v>38.625</c:v>
                </c:pt>
                <c:pt idx="143">
                  <c:v>38.625</c:v>
                </c:pt>
                <c:pt idx="144">
                  <c:v>38.625</c:v>
                </c:pt>
                <c:pt idx="145">
                  <c:v>38.625</c:v>
                </c:pt>
                <c:pt idx="146">
                  <c:v>38.625</c:v>
                </c:pt>
                <c:pt idx="147">
                  <c:v>38.625</c:v>
                </c:pt>
                <c:pt idx="148">
                  <c:v>38.625</c:v>
                </c:pt>
                <c:pt idx="149">
                  <c:v>38.625</c:v>
                </c:pt>
                <c:pt idx="150">
                  <c:v>38.625</c:v>
                </c:pt>
                <c:pt idx="151">
                  <c:v>38.625</c:v>
                </c:pt>
                <c:pt idx="152">
                  <c:v>38.625</c:v>
                </c:pt>
                <c:pt idx="153">
                  <c:v>38.625</c:v>
                </c:pt>
                <c:pt idx="154">
                  <c:v>38.625</c:v>
                </c:pt>
                <c:pt idx="155">
                  <c:v>38.625</c:v>
                </c:pt>
                <c:pt idx="156">
                  <c:v>38.625</c:v>
                </c:pt>
                <c:pt idx="157">
                  <c:v>38.625</c:v>
                </c:pt>
                <c:pt idx="158">
                  <c:v>38.625</c:v>
                </c:pt>
                <c:pt idx="159">
                  <c:v>38.625</c:v>
                </c:pt>
                <c:pt idx="160">
                  <c:v>38.625</c:v>
                </c:pt>
                <c:pt idx="161">
                  <c:v>38.625</c:v>
                </c:pt>
                <c:pt idx="162">
                  <c:v>38.625</c:v>
                </c:pt>
                <c:pt idx="163">
                  <c:v>38.625</c:v>
                </c:pt>
                <c:pt idx="164">
                  <c:v>38.625</c:v>
                </c:pt>
                <c:pt idx="165">
                  <c:v>38.625</c:v>
                </c:pt>
                <c:pt idx="166">
                  <c:v>38.625</c:v>
                </c:pt>
                <c:pt idx="167">
                  <c:v>38.625</c:v>
                </c:pt>
                <c:pt idx="168">
                  <c:v>38.625</c:v>
                </c:pt>
                <c:pt idx="169">
                  <c:v>38.625</c:v>
                </c:pt>
                <c:pt idx="170">
                  <c:v>38.625</c:v>
                </c:pt>
                <c:pt idx="171">
                  <c:v>45.714285714285715</c:v>
                </c:pt>
                <c:pt idx="172">
                  <c:v>45.714285714285715</c:v>
                </c:pt>
                <c:pt idx="173">
                  <c:v>45.714285714285715</c:v>
                </c:pt>
                <c:pt idx="174">
                  <c:v>45.714285714285715</c:v>
                </c:pt>
                <c:pt idx="175">
                  <c:v>45.714285714285715</c:v>
                </c:pt>
                <c:pt idx="176">
                  <c:v>45.714285714285715</c:v>
                </c:pt>
                <c:pt idx="177">
                  <c:v>45.714285714285715</c:v>
                </c:pt>
                <c:pt idx="178">
                  <c:v>45.714285714285715</c:v>
                </c:pt>
                <c:pt idx="179">
                  <c:v>45.714285714285715</c:v>
                </c:pt>
                <c:pt idx="180">
                  <c:v>45.714285714285715</c:v>
                </c:pt>
                <c:pt idx="181">
                  <c:v>45.714285714285715</c:v>
                </c:pt>
                <c:pt idx="182">
                  <c:v>45.714285714285715</c:v>
                </c:pt>
                <c:pt idx="183">
                  <c:v>45.714285714285715</c:v>
                </c:pt>
                <c:pt idx="184">
                  <c:v>45.714285714285715</c:v>
                </c:pt>
              </c:numCache>
            </c:numRef>
          </c:val>
          <c:smooth val="0"/>
        </c:ser>
        <c:ser>
          <c:idx val="2"/>
          <c:order val="2"/>
          <c:tx>
            <c:strRef>
              <c:f>Sheet1!$J$1</c:f>
              <c:strCache>
                <c:ptCount val="1"/>
                <c:pt idx="0">
                  <c:v>Good</c:v>
                </c:pt>
              </c:strCache>
            </c:strRef>
          </c:tx>
          <c:spPr>
            <a:ln w="19050">
              <a:solidFill>
                <a:srgbClr val="92D05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Sheet1!$J$2:$J$186</c:f>
              <c:numCache>
                <c:formatCode>General</c:formatCode>
                <c:ptCount val="185"/>
                <c:pt idx="0">
                  <c:v>54</c:v>
                </c:pt>
                <c:pt idx="1">
                  <c:v>54</c:v>
                </c:pt>
                <c:pt idx="2">
                  <c:v>54</c:v>
                </c:pt>
                <c:pt idx="3">
                  <c:v>54</c:v>
                </c:pt>
                <c:pt idx="4">
                  <c:v>54</c:v>
                </c:pt>
                <c:pt idx="5">
                  <c:v>54</c:v>
                </c:pt>
                <c:pt idx="6">
                  <c:v>54</c:v>
                </c:pt>
                <c:pt idx="7">
                  <c:v>54</c:v>
                </c:pt>
                <c:pt idx="8">
                  <c:v>54</c:v>
                </c:pt>
                <c:pt idx="9">
                  <c:v>54</c:v>
                </c:pt>
                <c:pt idx="10">
                  <c:v>54</c:v>
                </c:pt>
                <c:pt idx="11">
                  <c:v>54</c:v>
                </c:pt>
                <c:pt idx="12">
                  <c:v>54</c:v>
                </c:pt>
                <c:pt idx="13">
                  <c:v>54</c:v>
                </c:pt>
                <c:pt idx="14">
                  <c:v>54</c:v>
                </c:pt>
                <c:pt idx="15">
                  <c:v>54</c:v>
                </c:pt>
                <c:pt idx="16">
                  <c:v>54</c:v>
                </c:pt>
                <c:pt idx="17">
                  <c:v>54</c:v>
                </c:pt>
                <c:pt idx="18">
                  <c:v>54</c:v>
                </c:pt>
                <c:pt idx="19">
                  <c:v>54</c:v>
                </c:pt>
                <c:pt idx="20">
                  <c:v>54</c:v>
                </c:pt>
                <c:pt idx="21">
                  <c:v>54</c:v>
                </c:pt>
                <c:pt idx="22">
                  <c:v>54</c:v>
                </c:pt>
                <c:pt idx="23">
                  <c:v>54</c:v>
                </c:pt>
                <c:pt idx="24">
                  <c:v>54</c:v>
                </c:pt>
                <c:pt idx="25">
                  <c:v>54</c:v>
                </c:pt>
                <c:pt idx="26">
                  <c:v>54</c:v>
                </c:pt>
                <c:pt idx="27">
                  <c:v>54</c:v>
                </c:pt>
                <c:pt idx="28">
                  <c:v>54</c:v>
                </c:pt>
                <c:pt idx="29">
                  <c:v>54</c:v>
                </c:pt>
                <c:pt idx="30">
                  <c:v>54</c:v>
                </c:pt>
                <c:pt idx="31">
                  <c:v>54</c:v>
                </c:pt>
                <c:pt idx="32">
                  <c:v>54</c:v>
                </c:pt>
                <c:pt idx="33">
                  <c:v>54</c:v>
                </c:pt>
                <c:pt idx="34">
                  <c:v>54</c:v>
                </c:pt>
                <c:pt idx="35">
                  <c:v>54</c:v>
                </c:pt>
                <c:pt idx="36">
                  <c:v>54</c:v>
                </c:pt>
                <c:pt idx="37">
                  <c:v>54</c:v>
                </c:pt>
                <c:pt idx="38">
                  <c:v>54</c:v>
                </c:pt>
                <c:pt idx="39">
                  <c:v>54</c:v>
                </c:pt>
                <c:pt idx="40">
                  <c:v>54</c:v>
                </c:pt>
                <c:pt idx="41">
                  <c:v>54</c:v>
                </c:pt>
                <c:pt idx="42">
                  <c:v>54</c:v>
                </c:pt>
                <c:pt idx="43">
                  <c:v>54</c:v>
                </c:pt>
                <c:pt idx="44">
                  <c:v>54</c:v>
                </c:pt>
                <c:pt idx="45">
                  <c:v>54</c:v>
                </c:pt>
                <c:pt idx="46">
                  <c:v>54</c:v>
                </c:pt>
                <c:pt idx="47">
                  <c:v>54</c:v>
                </c:pt>
                <c:pt idx="48">
                  <c:v>54</c:v>
                </c:pt>
                <c:pt idx="49">
                  <c:v>54</c:v>
                </c:pt>
                <c:pt idx="50">
                  <c:v>54</c:v>
                </c:pt>
                <c:pt idx="51">
                  <c:v>54</c:v>
                </c:pt>
                <c:pt idx="52">
                  <c:v>54</c:v>
                </c:pt>
                <c:pt idx="53">
                  <c:v>54</c:v>
                </c:pt>
                <c:pt idx="54">
                  <c:v>54</c:v>
                </c:pt>
                <c:pt idx="55">
                  <c:v>54</c:v>
                </c:pt>
                <c:pt idx="56">
                  <c:v>54</c:v>
                </c:pt>
                <c:pt idx="57">
                  <c:v>54</c:v>
                </c:pt>
                <c:pt idx="58">
                  <c:v>54</c:v>
                </c:pt>
                <c:pt idx="59">
                  <c:v>54</c:v>
                </c:pt>
                <c:pt idx="60">
                  <c:v>54</c:v>
                </c:pt>
                <c:pt idx="61">
                  <c:v>54</c:v>
                </c:pt>
                <c:pt idx="62">
                  <c:v>54</c:v>
                </c:pt>
                <c:pt idx="63">
                  <c:v>54</c:v>
                </c:pt>
                <c:pt idx="64">
                  <c:v>54</c:v>
                </c:pt>
                <c:pt idx="65">
                  <c:v>54</c:v>
                </c:pt>
                <c:pt idx="66">
                  <c:v>54</c:v>
                </c:pt>
                <c:pt idx="67">
                  <c:v>54</c:v>
                </c:pt>
                <c:pt idx="68">
                  <c:v>54</c:v>
                </c:pt>
                <c:pt idx="69">
                  <c:v>54</c:v>
                </c:pt>
                <c:pt idx="70">
                  <c:v>54</c:v>
                </c:pt>
                <c:pt idx="71">
                  <c:v>54</c:v>
                </c:pt>
                <c:pt idx="72">
                  <c:v>54</c:v>
                </c:pt>
                <c:pt idx="73">
                  <c:v>54</c:v>
                </c:pt>
                <c:pt idx="74">
                  <c:v>54</c:v>
                </c:pt>
                <c:pt idx="75">
                  <c:v>54</c:v>
                </c:pt>
                <c:pt idx="76">
                  <c:v>54</c:v>
                </c:pt>
                <c:pt idx="77">
                  <c:v>54</c:v>
                </c:pt>
                <c:pt idx="78">
                  <c:v>54</c:v>
                </c:pt>
                <c:pt idx="79">
                  <c:v>54</c:v>
                </c:pt>
                <c:pt idx="80">
                  <c:v>54</c:v>
                </c:pt>
                <c:pt idx="81">
                  <c:v>54</c:v>
                </c:pt>
                <c:pt idx="82">
                  <c:v>54</c:v>
                </c:pt>
                <c:pt idx="83">
                  <c:v>54</c:v>
                </c:pt>
                <c:pt idx="84">
                  <c:v>54</c:v>
                </c:pt>
                <c:pt idx="85">
                  <c:v>54</c:v>
                </c:pt>
                <c:pt idx="86">
                  <c:v>54</c:v>
                </c:pt>
                <c:pt idx="87">
                  <c:v>54</c:v>
                </c:pt>
                <c:pt idx="88">
                  <c:v>54</c:v>
                </c:pt>
                <c:pt idx="89">
                  <c:v>54</c:v>
                </c:pt>
                <c:pt idx="90">
                  <c:v>54</c:v>
                </c:pt>
                <c:pt idx="91">
                  <c:v>54</c:v>
                </c:pt>
                <c:pt idx="92">
                  <c:v>54</c:v>
                </c:pt>
                <c:pt idx="93">
                  <c:v>54</c:v>
                </c:pt>
                <c:pt idx="94">
                  <c:v>54</c:v>
                </c:pt>
                <c:pt idx="95">
                  <c:v>54</c:v>
                </c:pt>
                <c:pt idx="96">
                  <c:v>54</c:v>
                </c:pt>
                <c:pt idx="97">
                  <c:v>54</c:v>
                </c:pt>
                <c:pt idx="98">
                  <c:v>54</c:v>
                </c:pt>
                <c:pt idx="99">
                  <c:v>54</c:v>
                </c:pt>
                <c:pt idx="100">
                  <c:v>54</c:v>
                </c:pt>
                <c:pt idx="101">
                  <c:v>54</c:v>
                </c:pt>
                <c:pt idx="102">
                  <c:v>54</c:v>
                </c:pt>
                <c:pt idx="103">
                  <c:v>54</c:v>
                </c:pt>
                <c:pt idx="104">
                  <c:v>54</c:v>
                </c:pt>
                <c:pt idx="105">
                  <c:v>54</c:v>
                </c:pt>
                <c:pt idx="106">
                  <c:v>54</c:v>
                </c:pt>
                <c:pt idx="107">
                  <c:v>54</c:v>
                </c:pt>
                <c:pt idx="108">
                  <c:v>54</c:v>
                </c:pt>
                <c:pt idx="109">
                  <c:v>54</c:v>
                </c:pt>
                <c:pt idx="110">
                  <c:v>54</c:v>
                </c:pt>
                <c:pt idx="111">
                  <c:v>54</c:v>
                </c:pt>
                <c:pt idx="112">
                  <c:v>54</c:v>
                </c:pt>
                <c:pt idx="113">
                  <c:v>54</c:v>
                </c:pt>
                <c:pt idx="114">
                  <c:v>54</c:v>
                </c:pt>
                <c:pt idx="115">
                  <c:v>54</c:v>
                </c:pt>
                <c:pt idx="116">
                  <c:v>54</c:v>
                </c:pt>
                <c:pt idx="117">
                  <c:v>54</c:v>
                </c:pt>
                <c:pt idx="118">
                  <c:v>54</c:v>
                </c:pt>
                <c:pt idx="119">
                  <c:v>54</c:v>
                </c:pt>
                <c:pt idx="120">
                  <c:v>54</c:v>
                </c:pt>
                <c:pt idx="121">
                  <c:v>54</c:v>
                </c:pt>
                <c:pt idx="122">
                  <c:v>54</c:v>
                </c:pt>
                <c:pt idx="123">
                  <c:v>54</c:v>
                </c:pt>
                <c:pt idx="124">
                  <c:v>54</c:v>
                </c:pt>
                <c:pt idx="125">
                  <c:v>54</c:v>
                </c:pt>
                <c:pt idx="126">
                  <c:v>54</c:v>
                </c:pt>
                <c:pt idx="127">
                  <c:v>54</c:v>
                </c:pt>
                <c:pt idx="128">
                  <c:v>54</c:v>
                </c:pt>
                <c:pt idx="129">
                  <c:v>54</c:v>
                </c:pt>
                <c:pt idx="130">
                  <c:v>54</c:v>
                </c:pt>
                <c:pt idx="131">
                  <c:v>54</c:v>
                </c:pt>
                <c:pt idx="132">
                  <c:v>54</c:v>
                </c:pt>
                <c:pt idx="133">
                  <c:v>54</c:v>
                </c:pt>
                <c:pt idx="134">
                  <c:v>54</c:v>
                </c:pt>
                <c:pt idx="135">
                  <c:v>54</c:v>
                </c:pt>
                <c:pt idx="136">
                  <c:v>54</c:v>
                </c:pt>
                <c:pt idx="137">
                  <c:v>54</c:v>
                </c:pt>
                <c:pt idx="138">
                  <c:v>54</c:v>
                </c:pt>
                <c:pt idx="139">
                  <c:v>54</c:v>
                </c:pt>
                <c:pt idx="140">
                  <c:v>54</c:v>
                </c:pt>
                <c:pt idx="141">
                  <c:v>54</c:v>
                </c:pt>
                <c:pt idx="142">
                  <c:v>54</c:v>
                </c:pt>
                <c:pt idx="143">
                  <c:v>54</c:v>
                </c:pt>
                <c:pt idx="144">
                  <c:v>54</c:v>
                </c:pt>
                <c:pt idx="145">
                  <c:v>54</c:v>
                </c:pt>
                <c:pt idx="146">
                  <c:v>54</c:v>
                </c:pt>
                <c:pt idx="147">
                  <c:v>54</c:v>
                </c:pt>
                <c:pt idx="148">
                  <c:v>54</c:v>
                </c:pt>
                <c:pt idx="149">
                  <c:v>54</c:v>
                </c:pt>
                <c:pt idx="150">
                  <c:v>54</c:v>
                </c:pt>
                <c:pt idx="151">
                  <c:v>54</c:v>
                </c:pt>
                <c:pt idx="152">
                  <c:v>54</c:v>
                </c:pt>
                <c:pt idx="153">
                  <c:v>54</c:v>
                </c:pt>
                <c:pt idx="154">
                  <c:v>54</c:v>
                </c:pt>
                <c:pt idx="155">
                  <c:v>54</c:v>
                </c:pt>
                <c:pt idx="156">
                  <c:v>54</c:v>
                </c:pt>
                <c:pt idx="157">
                  <c:v>54</c:v>
                </c:pt>
                <c:pt idx="158">
                  <c:v>54</c:v>
                </c:pt>
                <c:pt idx="159">
                  <c:v>54</c:v>
                </c:pt>
                <c:pt idx="160">
                  <c:v>54</c:v>
                </c:pt>
                <c:pt idx="161">
                  <c:v>54</c:v>
                </c:pt>
                <c:pt idx="162">
                  <c:v>54</c:v>
                </c:pt>
                <c:pt idx="163">
                  <c:v>54</c:v>
                </c:pt>
                <c:pt idx="164">
                  <c:v>54</c:v>
                </c:pt>
                <c:pt idx="165">
                  <c:v>54</c:v>
                </c:pt>
                <c:pt idx="166">
                  <c:v>54</c:v>
                </c:pt>
                <c:pt idx="167">
                  <c:v>54</c:v>
                </c:pt>
                <c:pt idx="168">
                  <c:v>54</c:v>
                </c:pt>
                <c:pt idx="169">
                  <c:v>54</c:v>
                </c:pt>
                <c:pt idx="170">
                  <c:v>54</c:v>
                </c:pt>
                <c:pt idx="171">
                  <c:v>54</c:v>
                </c:pt>
                <c:pt idx="172">
                  <c:v>54</c:v>
                </c:pt>
                <c:pt idx="173">
                  <c:v>54</c:v>
                </c:pt>
                <c:pt idx="174">
                  <c:v>54</c:v>
                </c:pt>
                <c:pt idx="175">
                  <c:v>54</c:v>
                </c:pt>
                <c:pt idx="176">
                  <c:v>54</c:v>
                </c:pt>
                <c:pt idx="177">
                  <c:v>54</c:v>
                </c:pt>
                <c:pt idx="178">
                  <c:v>54</c:v>
                </c:pt>
                <c:pt idx="179">
                  <c:v>54</c:v>
                </c:pt>
                <c:pt idx="180">
                  <c:v>54</c:v>
                </c:pt>
                <c:pt idx="181">
                  <c:v>54</c:v>
                </c:pt>
                <c:pt idx="182">
                  <c:v>54</c:v>
                </c:pt>
                <c:pt idx="183">
                  <c:v>54</c:v>
                </c:pt>
                <c:pt idx="184">
                  <c:v>54</c:v>
                </c:pt>
              </c:numCache>
            </c:numRef>
          </c:val>
          <c:smooth val="0"/>
        </c:ser>
        <c:ser>
          <c:idx val="3"/>
          <c:order val="3"/>
          <c:tx>
            <c:strRef>
              <c:f>Sheet1!$K$1</c:f>
              <c:strCache>
                <c:ptCount val="1"/>
                <c:pt idx="0">
                  <c:v>Moderate</c:v>
                </c:pt>
              </c:strCache>
            </c:strRef>
          </c:tx>
          <c:spPr>
            <a:ln w="19050">
              <a:solidFill>
                <a:srgbClr val="FFFF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Sheet1!$K$2:$K$186</c:f>
              <c:numCache>
                <c:formatCode>General</c:formatCode>
                <c:ptCount val="185"/>
                <c:pt idx="0">
                  <c:v>154</c:v>
                </c:pt>
                <c:pt idx="1">
                  <c:v>154</c:v>
                </c:pt>
                <c:pt idx="2">
                  <c:v>154</c:v>
                </c:pt>
                <c:pt idx="3">
                  <c:v>154</c:v>
                </c:pt>
                <c:pt idx="4">
                  <c:v>154</c:v>
                </c:pt>
                <c:pt idx="5">
                  <c:v>154</c:v>
                </c:pt>
                <c:pt idx="6">
                  <c:v>154</c:v>
                </c:pt>
                <c:pt idx="7">
                  <c:v>154</c:v>
                </c:pt>
                <c:pt idx="8">
                  <c:v>154</c:v>
                </c:pt>
                <c:pt idx="9">
                  <c:v>154</c:v>
                </c:pt>
                <c:pt idx="10">
                  <c:v>154</c:v>
                </c:pt>
                <c:pt idx="11">
                  <c:v>154</c:v>
                </c:pt>
                <c:pt idx="12">
                  <c:v>154</c:v>
                </c:pt>
                <c:pt idx="13">
                  <c:v>154</c:v>
                </c:pt>
                <c:pt idx="14">
                  <c:v>154</c:v>
                </c:pt>
                <c:pt idx="15">
                  <c:v>154</c:v>
                </c:pt>
                <c:pt idx="16">
                  <c:v>154</c:v>
                </c:pt>
                <c:pt idx="17">
                  <c:v>154</c:v>
                </c:pt>
                <c:pt idx="18">
                  <c:v>154</c:v>
                </c:pt>
                <c:pt idx="19">
                  <c:v>154</c:v>
                </c:pt>
                <c:pt idx="20">
                  <c:v>154</c:v>
                </c:pt>
                <c:pt idx="21">
                  <c:v>154</c:v>
                </c:pt>
                <c:pt idx="22">
                  <c:v>154</c:v>
                </c:pt>
                <c:pt idx="23">
                  <c:v>154</c:v>
                </c:pt>
                <c:pt idx="24">
                  <c:v>154</c:v>
                </c:pt>
                <c:pt idx="25">
                  <c:v>154</c:v>
                </c:pt>
                <c:pt idx="26">
                  <c:v>154</c:v>
                </c:pt>
                <c:pt idx="27">
                  <c:v>154</c:v>
                </c:pt>
                <c:pt idx="28">
                  <c:v>154</c:v>
                </c:pt>
                <c:pt idx="29">
                  <c:v>154</c:v>
                </c:pt>
                <c:pt idx="30">
                  <c:v>154</c:v>
                </c:pt>
                <c:pt idx="31">
                  <c:v>154</c:v>
                </c:pt>
                <c:pt idx="32">
                  <c:v>154</c:v>
                </c:pt>
                <c:pt idx="33">
                  <c:v>154</c:v>
                </c:pt>
                <c:pt idx="34">
                  <c:v>154</c:v>
                </c:pt>
                <c:pt idx="35">
                  <c:v>154</c:v>
                </c:pt>
                <c:pt idx="36">
                  <c:v>154</c:v>
                </c:pt>
                <c:pt idx="37">
                  <c:v>154</c:v>
                </c:pt>
                <c:pt idx="38">
                  <c:v>154</c:v>
                </c:pt>
                <c:pt idx="39">
                  <c:v>154</c:v>
                </c:pt>
                <c:pt idx="40">
                  <c:v>154</c:v>
                </c:pt>
                <c:pt idx="41">
                  <c:v>154</c:v>
                </c:pt>
                <c:pt idx="42">
                  <c:v>154</c:v>
                </c:pt>
                <c:pt idx="43">
                  <c:v>154</c:v>
                </c:pt>
                <c:pt idx="44">
                  <c:v>154</c:v>
                </c:pt>
                <c:pt idx="45">
                  <c:v>154</c:v>
                </c:pt>
                <c:pt idx="46">
                  <c:v>154</c:v>
                </c:pt>
                <c:pt idx="47">
                  <c:v>154</c:v>
                </c:pt>
                <c:pt idx="48">
                  <c:v>154</c:v>
                </c:pt>
                <c:pt idx="49">
                  <c:v>154</c:v>
                </c:pt>
                <c:pt idx="50">
                  <c:v>154</c:v>
                </c:pt>
                <c:pt idx="51">
                  <c:v>154</c:v>
                </c:pt>
                <c:pt idx="52">
                  <c:v>154</c:v>
                </c:pt>
                <c:pt idx="53">
                  <c:v>154</c:v>
                </c:pt>
                <c:pt idx="54">
                  <c:v>154</c:v>
                </c:pt>
                <c:pt idx="55">
                  <c:v>154</c:v>
                </c:pt>
                <c:pt idx="56">
                  <c:v>154</c:v>
                </c:pt>
                <c:pt idx="57">
                  <c:v>154</c:v>
                </c:pt>
                <c:pt idx="58">
                  <c:v>154</c:v>
                </c:pt>
                <c:pt idx="59">
                  <c:v>154</c:v>
                </c:pt>
                <c:pt idx="60">
                  <c:v>154</c:v>
                </c:pt>
                <c:pt idx="61">
                  <c:v>154</c:v>
                </c:pt>
                <c:pt idx="62">
                  <c:v>154</c:v>
                </c:pt>
                <c:pt idx="63">
                  <c:v>154</c:v>
                </c:pt>
                <c:pt idx="64">
                  <c:v>154</c:v>
                </c:pt>
                <c:pt idx="65">
                  <c:v>154</c:v>
                </c:pt>
                <c:pt idx="66">
                  <c:v>154</c:v>
                </c:pt>
                <c:pt idx="67">
                  <c:v>154</c:v>
                </c:pt>
                <c:pt idx="68">
                  <c:v>154</c:v>
                </c:pt>
                <c:pt idx="69">
                  <c:v>154</c:v>
                </c:pt>
                <c:pt idx="70">
                  <c:v>154</c:v>
                </c:pt>
                <c:pt idx="71">
                  <c:v>154</c:v>
                </c:pt>
                <c:pt idx="72">
                  <c:v>154</c:v>
                </c:pt>
                <c:pt idx="73">
                  <c:v>154</c:v>
                </c:pt>
                <c:pt idx="74">
                  <c:v>154</c:v>
                </c:pt>
                <c:pt idx="75">
                  <c:v>154</c:v>
                </c:pt>
                <c:pt idx="76">
                  <c:v>154</c:v>
                </c:pt>
                <c:pt idx="77">
                  <c:v>154</c:v>
                </c:pt>
                <c:pt idx="78">
                  <c:v>154</c:v>
                </c:pt>
                <c:pt idx="79">
                  <c:v>154</c:v>
                </c:pt>
                <c:pt idx="80">
                  <c:v>154</c:v>
                </c:pt>
                <c:pt idx="81">
                  <c:v>154</c:v>
                </c:pt>
                <c:pt idx="82">
                  <c:v>154</c:v>
                </c:pt>
                <c:pt idx="83">
                  <c:v>154</c:v>
                </c:pt>
                <c:pt idx="84">
                  <c:v>154</c:v>
                </c:pt>
                <c:pt idx="85">
                  <c:v>154</c:v>
                </c:pt>
                <c:pt idx="86">
                  <c:v>154</c:v>
                </c:pt>
                <c:pt idx="87">
                  <c:v>154</c:v>
                </c:pt>
                <c:pt idx="88">
                  <c:v>154</c:v>
                </c:pt>
                <c:pt idx="89">
                  <c:v>154</c:v>
                </c:pt>
                <c:pt idx="90">
                  <c:v>154</c:v>
                </c:pt>
                <c:pt idx="91">
                  <c:v>154</c:v>
                </c:pt>
                <c:pt idx="92">
                  <c:v>154</c:v>
                </c:pt>
                <c:pt idx="93">
                  <c:v>154</c:v>
                </c:pt>
                <c:pt idx="94">
                  <c:v>154</c:v>
                </c:pt>
                <c:pt idx="95">
                  <c:v>154</c:v>
                </c:pt>
                <c:pt idx="96">
                  <c:v>154</c:v>
                </c:pt>
                <c:pt idx="97">
                  <c:v>154</c:v>
                </c:pt>
                <c:pt idx="98">
                  <c:v>154</c:v>
                </c:pt>
                <c:pt idx="99">
                  <c:v>154</c:v>
                </c:pt>
                <c:pt idx="100">
                  <c:v>154</c:v>
                </c:pt>
                <c:pt idx="101">
                  <c:v>154</c:v>
                </c:pt>
                <c:pt idx="102">
                  <c:v>154</c:v>
                </c:pt>
                <c:pt idx="103">
                  <c:v>154</c:v>
                </c:pt>
                <c:pt idx="104">
                  <c:v>154</c:v>
                </c:pt>
                <c:pt idx="105">
                  <c:v>154</c:v>
                </c:pt>
                <c:pt idx="106">
                  <c:v>154</c:v>
                </c:pt>
                <c:pt idx="107">
                  <c:v>154</c:v>
                </c:pt>
                <c:pt idx="108">
                  <c:v>154</c:v>
                </c:pt>
                <c:pt idx="109">
                  <c:v>154</c:v>
                </c:pt>
                <c:pt idx="110">
                  <c:v>154</c:v>
                </c:pt>
                <c:pt idx="111">
                  <c:v>154</c:v>
                </c:pt>
                <c:pt idx="112">
                  <c:v>154</c:v>
                </c:pt>
                <c:pt idx="113">
                  <c:v>154</c:v>
                </c:pt>
                <c:pt idx="114">
                  <c:v>154</c:v>
                </c:pt>
                <c:pt idx="115">
                  <c:v>154</c:v>
                </c:pt>
                <c:pt idx="116">
                  <c:v>154</c:v>
                </c:pt>
                <c:pt idx="117">
                  <c:v>154</c:v>
                </c:pt>
                <c:pt idx="118">
                  <c:v>154</c:v>
                </c:pt>
                <c:pt idx="119">
                  <c:v>154</c:v>
                </c:pt>
                <c:pt idx="120">
                  <c:v>154</c:v>
                </c:pt>
                <c:pt idx="121">
                  <c:v>154</c:v>
                </c:pt>
                <c:pt idx="122">
                  <c:v>154</c:v>
                </c:pt>
                <c:pt idx="123">
                  <c:v>154</c:v>
                </c:pt>
                <c:pt idx="124">
                  <c:v>154</c:v>
                </c:pt>
                <c:pt idx="125">
                  <c:v>154</c:v>
                </c:pt>
                <c:pt idx="126">
                  <c:v>154</c:v>
                </c:pt>
                <c:pt idx="127">
                  <c:v>154</c:v>
                </c:pt>
                <c:pt idx="128">
                  <c:v>154</c:v>
                </c:pt>
                <c:pt idx="129">
                  <c:v>154</c:v>
                </c:pt>
                <c:pt idx="130">
                  <c:v>154</c:v>
                </c:pt>
                <c:pt idx="131">
                  <c:v>154</c:v>
                </c:pt>
                <c:pt idx="132">
                  <c:v>154</c:v>
                </c:pt>
                <c:pt idx="133">
                  <c:v>154</c:v>
                </c:pt>
                <c:pt idx="134">
                  <c:v>154</c:v>
                </c:pt>
                <c:pt idx="135">
                  <c:v>154</c:v>
                </c:pt>
                <c:pt idx="136">
                  <c:v>154</c:v>
                </c:pt>
                <c:pt idx="137">
                  <c:v>154</c:v>
                </c:pt>
                <c:pt idx="138">
                  <c:v>154</c:v>
                </c:pt>
                <c:pt idx="139">
                  <c:v>154</c:v>
                </c:pt>
                <c:pt idx="140">
                  <c:v>154</c:v>
                </c:pt>
                <c:pt idx="141">
                  <c:v>154</c:v>
                </c:pt>
                <c:pt idx="142">
                  <c:v>154</c:v>
                </c:pt>
                <c:pt idx="143">
                  <c:v>154</c:v>
                </c:pt>
                <c:pt idx="144">
                  <c:v>154</c:v>
                </c:pt>
                <c:pt idx="145">
                  <c:v>154</c:v>
                </c:pt>
                <c:pt idx="146">
                  <c:v>154</c:v>
                </c:pt>
                <c:pt idx="147">
                  <c:v>154</c:v>
                </c:pt>
                <c:pt idx="148">
                  <c:v>154</c:v>
                </c:pt>
                <c:pt idx="149">
                  <c:v>154</c:v>
                </c:pt>
                <c:pt idx="150">
                  <c:v>154</c:v>
                </c:pt>
                <c:pt idx="151">
                  <c:v>154</c:v>
                </c:pt>
                <c:pt idx="152">
                  <c:v>154</c:v>
                </c:pt>
                <c:pt idx="153">
                  <c:v>154</c:v>
                </c:pt>
                <c:pt idx="154">
                  <c:v>154</c:v>
                </c:pt>
                <c:pt idx="155">
                  <c:v>154</c:v>
                </c:pt>
                <c:pt idx="156">
                  <c:v>154</c:v>
                </c:pt>
                <c:pt idx="157">
                  <c:v>154</c:v>
                </c:pt>
                <c:pt idx="158">
                  <c:v>154</c:v>
                </c:pt>
                <c:pt idx="159">
                  <c:v>154</c:v>
                </c:pt>
                <c:pt idx="160">
                  <c:v>154</c:v>
                </c:pt>
                <c:pt idx="161">
                  <c:v>154</c:v>
                </c:pt>
                <c:pt idx="162">
                  <c:v>154</c:v>
                </c:pt>
                <c:pt idx="163">
                  <c:v>154</c:v>
                </c:pt>
                <c:pt idx="164">
                  <c:v>154</c:v>
                </c:pt>
                <c:pt idx="165">
                  <c:v>154</c:v>
                </c:pt>
                <c:pt idx="166">
                  <c:v>154</c:v>
                </c:pt>
                <c:pt idx="167">
                  <c:v>154</c:v>
                </c:pt>
                <c:pt idx="168">
                  <c:v>154</c:v>
                </c:pt>
                <c:pt idx="169">
                  <c:v>154</c:v>
                </c:pt>
                <c:pt idx="170">
                  <c:v>154</c:v>
                </c:pt>
                <c:pt idx="171">
                  <c:v>154</c:v>
                </c:pt>
                <c:pt idx="172">
                  <c:v>154</c:v>
                </c:pt>
                <c:pt idx="173">
                  <c:v>154</c:v>
                </c:pt>
                <c:pt idx="174">
                  <c:v>154</c:v>
                </c:pt>
                <c:pt idx="175">
                  <c:v>154</c:v>
                </c:pt>
                <c:pt idx="176">
                  <c:v>154</c:v>
                </c:pt>
                <c:pt idx="177">
                  <c:v>154</c:v>
                </c:pt>
                <c:pt idx="178">
                  <c:v>154</c:v>
                </c:pt>
                <c:pt idx="179">
                  <c:v>154</c:v>
                </c:pt>
                <c:pt idx="180">
                  <c:v>154</c:v>
                </c:pt>
                <c:pt idx="181">
                  <c:v>154</c:v>
                </c:pt>
                <c:pt idx="182">
                  <c:v>154</c:v>
                </c:pt>
                <c:pt idx="183">
                  <c:v>154</c:v>
                </c:pt>
                <c:pt idx="184">
                  <c:v>154</c:v>
                </c:pt>
              </c:numCache>
            </c:numRef>
          </c:val>
          <c:smooth val="0"/>
        </c:ser>
        <c:ser>
          <c:idx val="4"/>
          <c:order val="4"/>
          <c:tx>
            <c:strRef>
              <c:f>Sheet1!$L$1</c:f>
              <c:strCache>
                <c:ptCount val="1"/>
                <c:pt idx="0">
                  <c:v>Unhealthy for Sensitive Group</c:v>
                </c:pt>
              </c:strCache>
            </c:strRef>
          </c:tx>
          <c:spPr>
            <a:ln w="19050">
              <a:solidFill>
                <a:srgbClr val="FFC0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Sheet1!$L$2:$L$186</c:f>
              <c:numCache>
                <c:formatCode>General</c:formatCode>
                <c:ptCount val="185"/>
                <c:pt idx="0">
                  <c:v>254</c:v>
                </c:pt>
                <c:pt idx="1">
                  <c:v>254</c:v>
                </c:pt>
                <c:pt idx="2">
                  <c:v>254</c:v>
                </c:pt>
                <c:pt idx="3">
                  <c:v>254</c:v>
                </c:pt>
                <c:pt idx="4">
                  <c:v>254</c:v>
                </c:pt>
                <c:pt idx="5">
                  <c:v>254</c:v>
                </c:pt>
                <c:pt idx="6">
                  <c:v>254</c:v>
                </c:pt>
                <c:pt idx="7">
                  <c:v>254</c:v>
                </c:pt>
                <c:pt idx="8">
                  <c:v>254</c:v>
                </c:pt>
                <c:pt idx="9">
                  <c:v>254</c:v>
                </c:pt>
                <c:pt idx="10">
                  <c:v>254</c:v>
                </c:pt>
                <c:pt idx="11">
                  <c:v>254</c:v>
                </c:pt>
                <c:pt idx="12">
                  <c:v>254</c:v>
                </c:pt>
                <c:pt idx="13">
                  <c:v>254</c:v>
                </c:pt>
                <c:pt idx="14">
                  <c:v>254</c:v>
                </c:pt>
                <c:pt idx="15">
                  <c:v>254</c:v>
                </c:pt>
                <c:pt idx="16">
                  <c:v>254</c:v>
                </c:pt>
                <c:pt idx="17">
                  <c:v>254</c:v>
                </c:pt>
                <c:pt idx="18">
                  <c:v>254</c:v>
                </c:pt>
                <c:pt idx="19">
                  <c:v>254</c:v>
                </c:pt>
                <c:pt idx="20">
                  <c:v>254</c:v>
                </c:pt>
                <c:pt idx="21">
                  <c:v>254</c:v>
                </c:pt>
                <c:pt idx="22">
                  <c:v>254</c:v>
                </c:pt>
                <c:pt idx="23">
                  <c:v>254</c:v>
                </c:pt>
                <c:pt idx="24">
                  <c:v>254</c:v>
                </c:pt>
                <c:pt idx="25">
                  <c:v>254</c:v>
                </c:pt>
                <c:pt idx="26">
                  <c:v>254</c:v>
                </c:pt>
                <c:pt idx="27">
                  <c:v>254</c:v>
                </c:pt>
                <c:pt idx="28">
                  <c:v>254</c:v>
                </c:pt>
                <c:pt idx="29">
                  <c:v>254</c:v>
                </c:pt>
                <c:pt idx="30">
                  <c:v>254</c:v>
                </c:pt>
                <c:pt idx="31">
                  <c:v>254</c:v>
                </c:pt>
                <c:pt idx="32">
                  <c:v>254</c:v>
                </c:pt>
                <c:pt idx="33">
                  <c:v>254</c:v>
                </c:pt>
                <c:pt idx="34">
                  <c:v>254</c:v>
                </c:pt>
                <c:pt idx="35">
                  <c:v>254</c:v>
                </c:pt>
                <c:pt idx="36">
                  <c:v>254</c:v>
                </c:pt>
                <c:pt idx="37">
                  <c:v>254</c:v>
                </c:pt>
                <c:pt idx="38">
                  <c:v>254</c:v>
                </c:pt>
                <c:pt idx="39">
                  <c:v>254</c:v>
                </c:pt>
                <c:pt idx="40">
                  <c:v>254</c:v>
                </c:pt>
                <c:pt idx="41">
                  <c:v>254</c:v>
                </c:pt>
                <c:pt idx="42">
                  <c:v>254</c:v>
                </c:pt>
                <c:pt idx="43">
                  <c:v>254</c:v>
                </c:pt>
                <c:pt idx="44">
                  <c:v>254</c:v>
                </c:pt>
                <c:pt idx="45">
                  <c:v>254</c:v>
                </c:pt>
                <c:pt idx="46">
                  <c:v>254</c:v>
                </c:pt>
                <c:pt idx="47">
                  <c:v>254</c:v>
                </c:pt>
                <c:pt idx="48">
                  <c:v>254</c:v>
                </c:pt>
                <c:pt idx="49">
                  <c:v>254</c:v>
                </c:pt>
                <c:pt idx="50">
                  <c:v>254</c:v>
                </c:pt>
                <c:pt idx="51">
                  <c:v>254</c:v>
                </c:pt>
                <c:pt idx="52">
                  <c:v>254</c:v>
                </c:pt>
                <c:pt idx="53">
                  <c:v>254</c:v>
                </c:pt>
                <c:pt idx="54">
                  <c:v>254</c:v>
                </c:pt>
                <c:pt idx="55">
                  <c:v>254</c:v>
                </c:pt>
                <c:pt idx="56">
                  <c:v>254</c:v>
                </c:pt>
                <c:pt idx="57">
                  <c:v>254</c:v>
                </c:pt>
                <c:pt idx="58">
                  <c:v>254</c:v>
                </c:pt>
                <c:pt idx="59">
                  <c:v>254</c:v>
                </c:pt>
                <c:pt idx="60">
                  <c:v>254</c:v>
                </c:pt>
                <c:pt idx="61">
                  <c:v>254</c:v>
                </c:pt>
                <c:pt idx="62">
                  <c:v>254</c:v>
                </c:pt>
                <c:pt idx="63">
                  <c:v>254</c:v>
                </c:pt>
                <c:pt idx="64">
                  <c:v>254</c:v>
                </c:pt>
                <c:pt idx="65">
                  <c:v>254</c:v>
                </c:pt>
                <c:pt idx="66">
                  <c:v>254</c:v>
                </c:pt>
                <c:pt idx="67">
                  <c:v>254</c:v>
                </c:pt>
                <c:pt idx="68">
                  <c:v>254</c:v>
                </c:pt>
                <c:pt idx="69">
                  <c:v>254</c:v>
                </c:pt>
                <c:pt idx="70">
                  <c:v>254</c:v>
                </c:pt>
                <c:pt idx="71">
                  <c:v>254</c:v>
                </c:pt>
                <c:pt idx="72">
                  <c:v>254</c:v>
                </c:pt>
                <c:pt idx="73">
                  <c:v>254</c:v>
                </c:pt>
                <c:pt idx="74">
                  <c:v>254</c:v>
                </c:pt>
                <c:pt idx="75">
                  <c:v>254</c:v>
                </c:pt>
                <c:pt idx="76">
                  <c:v>254</c:v>
                </c:pt>
                <c:pt idx="77">
                  <c:v>254</c:v>
                </c:pt>
                <c:pt idx="78">
                  <c:v>254</c:v>
                </c:pt>
                <c:pt idx="79">
                  <c:v>254</c:v>
                </c:pt>
                <c:pt idx="80">
                  <c:v>254</c:v>
                </c:pt>
                <c:pt idx="81">
                  <c:v>254</c:v>
                </c:pt>
                <c:pt idx="82">
                  <c:v>254</c:v>
                </c:pt>
                <c:pt idx="83">
                  <c:v>254</c:v>
                </c:pt>
                <c:pt idx="84">
                  <c:v>254</c:v>
                </c:pt>
                <c:pt idx="85">
                  <c:v>254</c:v>
                </c:pt>
                <c:pt idx="86">
                  <c:v>254</c:v>
                </c:pt>
                <c:pt idx="87">
                  <c:v>254</c:v>
                </c:pt>
                <c:pt idx="88">
                  <c:v>254</c:v>
                </c:pt>
                <c:pt idx="89">
                  <c:v>254</c:v>
                </c:pt>
                <c:pt idx="90">
                  <c:v>254</c:v>
                </c:pt>
                <c:pt idx="91">
                  <c:v>254</c:v>
                </c:pt>
                <c:pt idx="92">
                  <c:v>254</c:v>
                </c:pt>
                <c:pt idx="93">
                  <c:v>254</c:v>
                </c:pt>
                <c:pt idx="94">
                  <c:v>254</c:v>
                </c:pt>
                <c:pt idx="95">
                  <c:v>254</c:v>
                </c:pt>
                <c:pt idx="96">
                  <c:v>254</c:v>
                </c:pt>
                <c:pt idx="97">
                  <c:v>254</c:v>
                </c:pt>
                <c:pt idx="98">
                  <c:v>254</c:v>
                </c:pt>
                <c:pt idx="99">
                  <c:v>254</c:v>
                </c:pt>
                <c:pt idx="100">
                  <c:v>254</c:v>
                </c:pt>
                <c:pt idx="101">
                  <c:v>254</c:v>
                </c:pt>
                <c:pt idx="102">
                  <c:v>254</c:v>
                </c:pt>
                <c:pt idx="103">
                  <c:v>254</c:v>
                </c:pt>
                <c:pt idx="104">
                  <c:v>254</c:v>
                </c:pt>
                <c:pt idx="105">
                  <c:v>254</c:v>
                </c:pt>
                <c:pt idx="106">
                  <c:v>254</c:v>
                </c:pt>
                <c:pt idx="107">
                  <c:v>254</c:v>
                </c:pt>
                <c:pt idx="108">
                  <c:v>254</c:v>
                </c:pt>
                <c:pt idx="109">
                  <c:v>254</c:v>
                </c:pt>
                <c:pt idx="110">
                  <c:v>254</c:v>
                </c:pt>
                <c:pt idx="111">
                  <c:v>254</c:v>
                </c:pt>
                <c:pt idx="112">
                  <c:v>254</c:v>
                </c:pt>
                <c:pt idx="113">
                  <c:v>254</c:v>
                </c:pt>
                <c:pt idx="114">
                  <c:v>254</c:v>
                </c:pt>
                <c:pt idx="115">
                  <c:v>254</c:v>
                </c:pt>
                <c:pt idx="116">
                  <c:v>254</c:v>
                </c:pt>
                <c:pt idx="117">
                  <c:v>254</c:v>
                </c:pt>
                <c:pt idx="118">
                  <c:v>254</c:v>
                </c:pt>
                <c:pt idx="119">
                  <c:v>254</c:v>
                </c:pt>
                <c:pt idx="120">
                  <c:v>254</c:v>
                </c:pt>
                <c:pt idx="121">
                  <c:v>254</c:v>
                </c:pt>
                <c:pt idx="122">
                  <c:v>254</c:v>
                </c:pt>
                <c:pt idx="123">
                  <c:v>254</c:v>
                </c:pt>
                <c:pt idx="124">
                  <c:v>254</c:v>
                </c:pt>
                <c:pt idx="125">
                  <c:v>254</c:v>
                </c:pt>
                <c:pt idx="126">
                  <c:v>254</c:v>
                </c:pt>
                <c:pt idx="127">
                  <c:v>254</c:v>
                </c:pt>
                <c:pt idx="128">
                  <c:v>254</c:v>
                </c:pt>
                <c:pt idx="129">
                  <c:v>254</c:v>
                </c:pt>
                <c:pt idx="130">
                  <c:v>254</c:v>
                </c:pt>
                <c:pt idx="131">
                  <c:v>254</c:v>
                </c:pt>
                <c:pt idx="132">
                  <c:v>254</c:v>
                </c:pt>
                <c:pt idx="133">
                  <c:v>254</c:v>
                </c:pt>
                <c:pt idx="134">
                  <c:v>254</c:v>
                </c:pt>
                <c:pt idx="135">
                  <c:v>254</c:v>
                </c:pt>
                <c:pt idx="136">
                  <c:v>254</c:v>
                </c:pt>
                <c:pt idx="137">
                  <c:v>254</c:v>
                </c:pt>
                <c:pt idx="138">
                  <c:v>254</c:v>
                </c:pt>
                <c:pt idx="139">
                  <c:v>254</c:v>
                </c:pt>
                <c:pt idx="140">
                  <c:v>254</c:v>
                </c:pt>
                <c:pt idx="141">
                  <c:v>254</c:v>
                </c:pt>
                <c:pt idx="142">
                  <c:v>254</c:v>
                </c:pt>
                <c:pt idx="143">
                  <c:v>254</c:v>
                </c:pt>
                <c:pt idx="144">
                  <c:v>254</c:v>
                </c:pt>
                <c:pt idx="145">
                  <c:v>254</c:v>
                </c:pt>
                <c:pt idx="146">
                  <c:v>254</c:v>
                </c:pt>
                <c:pt idx="147">
                  <c:v>254</c:v>
                </c:pt>
                <c:pt idx="148">
                  <c:v>254</c:v>
                </c:pt>
                <c:pt idx="149">
                  <c:v>254</c:v>
                </c:pt>
                <c:pt idx="150">
                  <c:v>254</c:v>
                </c:pt>
                <c:pt idx="151">
                  <c:v>254</c:v>
                </c:pt>
                <c:pt idx="152">
                  <c:v>254</c:v>
                </c:pt>
                <c:pt idx="153">
                  <c:v>254</c:v>
                </c:pt>
                <c:pt idx="154">
                  <c:v>254</c:v>
                </c:pt>
                <c:pt idx="155">
                  <c:v>254</c:v>
                </c:pt>
                <c:pt idx="156">
                  <c:v>254</c:v>
                </c:pt>
                <c:pt idx="157">
                  <c:v>254</c:v>
                </c:pt>
                <c:pt idx="158">
                  <c:v>254</c:v>
                </c:pt>
                <c:pt idx="159">
                  <c:v>254</c:v>
                </c:pt>
                <c:pt idx="160">
                  <c:v>254</c:v>
                </c:pt>
                <c:pt idx="161">
                  <c:v>254</c:v>
                </c:pt>
                <c:pt idx="162">
                  <c:v>254</c:v>
                </c:pt>
                <c:pt idx="163">
                  <c:v>254</c:v>
                </c:pt>
                <c:pt idx="164">
                  <c:v>254</c:v>
                </c:pt>
                <c:pt idx="165">
                  <c:v>254</c:v>
                </c:pt>
                <c:pt idx="166">
                  <c:v>254</c:v>
                </c:pt>
                <c:pt idx="167">
                  <c:v>254</c:v>
                </c:pt>
                <c:pt idx="168">
                  <c:v>254</c:v>
                </c:pt>
                <c:pt idx="169">
                  <c:v>254</c:v>
                </c:pt>
                <c:pt idx="170">
                  <c:v>254</c:v>
                </c:pt>
                <c:pt idx="171">
                  <c:v>254</c:v>
                </c:pt>
                <c:pt idx="172">
                  <c:v>254</c:v>
                </c:pt>
                <c:pt idx="173">
                  <c:v>254</c:v>
                </c:pt>
                <c:pt idx="174">
                  <c:v>254</c:v>
                </c:pt>
                <c:pt idx="175">
                  <c:v>254</c:v>
                </c:pt>
                <c:pt idx="176">
                  <c:v>254</c:v>
                </c:pt>
                <c:pt idx="177">
                  <c:v>254</c:v>
                </c:pt>
                <c:pt idx="178">
                  <c:v>254</c:v>
                </c:pt>
                <c:pt idx="179">
                  <c:v>254</c:v>
                </c:pt>
                <c:pt idx="180">
                  <c:v>254</c:v>
                </c:pt>
                <c:pt idx="181">
                  <c:v>254</c:v>
                </c:pt>
                <c:pt idx="182">
                  <c:v>254</c:v>
                </c:pt>
                <c:pt idx="183">
                  <c:v>254</c:v>
                </c:pt>
                <c:pt idx="184">
                  <c:v>254</c:v>
                </c:pt>
              </c:numCache>
            </c:numRef>
          </c:val>
          <c:smooth val="0"/>
        </c:ser>
        <c:dLbls>
          <c:showLegendKey val="0"/>
          <c:showVal val="0"/>
          <c:showCatName val="0"/>
          <c:showSerName val="0"/>
          <c:showPercent val="0"/>
          <c:showBubbleSize val="0"/>
        </c:dLbls>
        <c:marker val="1"/>
        <c:smooth val="0"/>
        <c:axId val="32903552"/>
        <c:axId val="32905088"/>
      </c:lineChart>
      <c:dateAx>
        <c:axId val="32903552"/>
        <c:scaling>
          <c:orientation val="minMax"/>
        </c:scaling>
        <c:delete val="0"/>
        <c:axPos val="b"/>
        <c:numFmt formatCode="dd/mm/yyyy;@" sourceLinked="0"/>
        <c:majorTickMark val="none"/>
        <c:minorTickMark val="none"/>
        <c:tickLblPos val="nextTo"/>
        <c:txPr>
          <a:bodyPr/>
          <a:lstStyle/>
          <a:p>
            <a:pPr>
              <a:defRPr sz="800" baseline="0">
                <a:latin typeface="Times New Roman" pitchFamily="18" charset="0"/>
              </a:defRPr>
            </a:pPr>
            <a:endParaRPr lang="id-ID"/>
          </a:p>
        </c:txPr>
        <c:crossAx val="32905088"/>
        <c:crosses val="autoZero"/>
        <c:auto val="1"/>
        <c:lblOffset val="100"/>
        <c:baseTimeUnit val="days"/>
        <c:majorUnit val="3"/>
        <c:majorTimeUnit val="months"/>
      </c:dateAx>
      <c:valAx>
        <c:axId val="32905088"/>
        <c:scaling>
          <c:orientation val="minMax"/>
          <c:max val="20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32903552"/>
        <c:crosses val="autoZero"/>
        <c:crossBetween val="between"/>
        <c:majorUnit val="50"/>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cs typeface="Times New Roman" pitchFamily="18" charset="0"/>
              </a:rPr>
              <a:t>PM 10 Daily</a:t>
            </a:r>
            <a:r>
              <a:rPr lang="id-ID" sz="1000" baseline="0">
                <a:latin typeface="Times New Roman" pitchFamily="18" charset="0"/>
                <a:cs typeface="Times New Roman" pitchFamily="18" charset="0"/>
              </a:rPr>
              <a:t> Percentage </a:t>
            </a:r>
            <a:endParaRPr lang="id-ID" sz="1000">
              <a:latin typeface="Times New Roman" pitchFamily="18" charset="0"/>
              <a:cs typeface="Times New Roman" pitchFamily="18" charset="0"/>
            </a:endParaRPr>
          </a:p>
        </c:rich>
      </c:tx>
      <c:overlay val="0"/>
    </c:title>
    <c:autoTitleDeleted val="0"/>
    <c:plotArea>
      <c:layout>
        <c:manualLayout>
          <c:layoutTarget val="inner"/>
          <c:xMode val="edge"/>
          <c:yMode val="edge"/>
          <c:x val="0.16496200382811885"/>
          <c:y val="0.1935521802090677"/>
          <c:w val="0.47450146886064853"/>
          <c:h val="0.77314780759803592"/>
        </c:manualLayout>
      </c:layout>
      <c:doughnutChart>
        <c:varyColors val="1"/>
        <c:ser>
          <c:idx val="0"/>
          <c:order val="0"/>
          <c:spPr>
            <a:solidFill>
              <a:srgbClr val="FFC000"/>
            </a:solidFill>
            <a:ln>
              <a:solidFill>
                <a:schemeClr val="tx1"/>
              </a:solidFill>
            </a:ln>
          </c:spPr>
          <c:dPt>
            <c:idx val="0"/>
            <c:bubble3D val="0"/>
            <c:spPr>
              <a:solidFill>
                <a:srgbClr val="92D050"/>
              </a:solidFill>
              <a:ln>
                <a:solidFill>
                  <a:schemeClr val="tx1"/>
                </a:solidFill>
              </a:ln>
            </c:spPr>
          </c:dPt>
          <c:dPt>
            <c:idx val="1"/>
            <c:bubble3D val="0"/>
            <c:spPr>
              <a:solidFill>
                <a:srgbClr val="FFFF00"/>
              </a:solidFill>
              <a:ln>
                <a:solidFill>
                  <a:schemeClr val="tx1"/>
                </a:solidFill>
              </a:ln>
            </c:spPr>
          </c:dPt>
          <c:dLbls>
            <c:dLbl>
              <c:idx val="0"/>
              <c:layout>
                <c:manualLayout>
                  <c:x val="8.3112816158365105E-3"/>
                  <c:y val="9.2090617833734928E-2"/>
                </c:manualLayout>
              </c:layout>
              <c:tx>
                <c:rich>
                  <a:bodyPr/>
                  <a:lstStyle/>
                  <a:p>
                    <a:r>
                      <a:rPr lang="en-US" sz="800">
                        <a:latin typeface="Times New Roman" pitchFamily="18" charset="0"/>
                        <a:cs typeface="Times New Roman" pitchFamily="18" charset="0"/>
                      </a:rPr>
                      <a:t>38%</a:t>
                    </a:r>
                  </a:p>
                </c:rich>
              </c:tx>
              <c:showLegendKey val="0"/>
              <c:showVal val="0"/>
              <c:showCatName val="0"/>
              <c:showSerName val="0"/>
              <c:showPercent val="1"/>
              <c:showBubbleSize val="0"/>
            </c:dLbl>
            <c:dLbl>
              <c:idx val="1"/>
              <c:layout>
                <c:manualLayout>
                  <c:x val="-4.1773778215665407E-2"/>
                  <c:y val="-5.092592592592584E-2"/>
                </c:manualLayout>
              </c:layout>
              <c:tx>
                <c:rich>
                  <a:bodyPr/>
                  <a:lstStyle/>
                  <a:p>
                    <a:r>
                      <a:rPr lang="id-ID" sz="800">
                        <a:latin typeface="Times New Roman" pitchFamily="18" charset="0"/>
                        <a:cs typeface="Times New Roman" pitchFamily="18" charset="0"/>
                      </a:rPr>
                      <a:t>114 Days</a:t>
                    </a:r>
                    <a:endParaRPr lang="en-US" sz="800">
                      <a:latin typeface="Times New Roman" pitchFamily="18" charset="0"/>
                      <a:cs typeface="Times New Roman" pitchFamily="18" charset="0"/>
                    </a:endParaRPr>
                  </a:p>
                </c:rich>
              </c:tx>
              <c:showLegendKey val="0"/>
              <c:showVal val="0"/>
              <c:showCatName val="0"/>
              <c:showSerName val="0"/>
              <c:showPercent val="1"/>
              <c:showBubbleSize val="0"/>
            </c:dLbl>
            <c:dLbl>
              <c:idx val="2"/>
              <c:tx>
                <c:rich>
                  <a:bodyPr/>
                  <a:lstStyle/>
                  <a:p>
                    <a:r>
                      <a:rPr lang="id-ID" sz="800">
                        <a:latin typeface="Times New Roman" pitchFamily="18" charset="0"/>
                        <a:cs typeface="Times New Roman" pitchFamily="18" charset="0"/>
                      </a:rPr>
                      <a:t>0%</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'10'!$L$2:$L$4</c:f>
              <c:strCache>
                <c:ptCount val="3"/>
                <c:pt idx="0">
                  <c:v>Good</c:v>
                </c:pt>
                <c:pt idx="1">
                  <c:v>Moderate</c:v>
                </c:pt>
                <c:pt idx="2">
                  <c:v>Unhealthy for Sensitive Group</c:v>
                </c:pt>
              </c:strCache>
            </c:strRef>
          </c:cat>
          <c:val>
            <c:numRef>
              <c:f>'10'!$M$2:$M$4</c:f>
              <c:numCache>
                <c:formatCode>General</c:formatCode>
                <c:ptCount val="3"/>
                <c:pt idx="0">
                  <c:v>70</c:v>
                </c:pt>
                <c:pt idx="1">
                  <c:v>114</c:v>
                </c:pt>
                <c:pt idx="2">
                  <c:v>1</c:v>
                </c:pt>
              </c:numCache>
            </c:numRef>
          </c:val>
        </c:ser>
        <c:ser>
          <c:idx val="1"/>
          <c:order val="1"/>
          <c:spPr>
            <a:ln>
              <a:solidFill>
                <a:schemeClr val="tx1"/>
              </a:solidFill>
            </a:ln>
          </c:spPr>
          <c:dPt>
            <c:idx val="0"/>
            <c:bubble3D val="0"/>
            <c:spPr>
              <a:solidFill>
                <a:srgbClr val="92D050"/>
              </a:solidFill>
              <a:ln>
                <a:solidFill>
                  <a:schemeClr val="tx1"/>
                </a:solidFill>
              </a:ln>
            </c:spPr>
          </c:dPt>
          <c:dPt>
            <c:idx val="1"/>
            <c:bubble3D val="0"/>
            <c:spPr>
              <a:solidFill>
                <a:srgbClr val="FFFF00"/>
              </a:solidFill>
              <a:ln>
                <a:solidFill>
                  <a:schemeClr val="tx1"/>
                </a:solidFill>
              </a:ln>
            </c:spPr>
          </c:dPt>
          <c:dPt>
            <c:idx val="2"/>
            <c:bubble3D val="0"/>
            <c:spPr>
              <a:solidFill>
                <a:srgbClr val="FFC000"/>
              </a:solidFill>
              <a:ln>
                <a:solidFill>
                  <a:schemeClr val="tx1"/>
                </a:solidFill>
              </a:ln>
            </c:spPr>
          </c:dPt>
          <c:dLbls>
            <c:dLbl>
              <c:idx val="0"/>
              <c:layout>
                <c:manualLayout>
                  <c:x val="1.5381999669842049E-2"/>
                  <c:y val="-1.5827462510584124E-2"/>
                </c:manualLayout>
              </c:layout>
              <c:tx>
                <c:rich>
                  <a:bodyPr/>
                  <a:lstStyle/>
                  <a:p>
                    <a:r>
                      <a:rPr lang="id-ID" sz="800">
                        <a:latin typeface="Times New Roman" pitchFamily="18" charset="0"/>
                        <a:cs typeface="Times New Roman" pitchFamily="18" charset="0"/>
                      </a:rPr>
                      <a:t>70 Days</a:t>
                    </a:r>
                  </a:p>
                </c:rich>
              </c:tx>
              <c:showLegendKey val="0"/>
              <c:showVal val="0"/>
              <c:showCatName val="0"/>
              <c:showSerName val="0"/>
              <c:showPercent val="1"/>
              <c:showBubbleSize val="0"/>
            </c:dLbl>
            <c:dLbl>
              <c:idx val="1"/>
              <c:layout>
                <c:manualLayout>
                  <c:x val="1.3924592738555137E-2"/>
                  <c:y val="0"/>
                </c:manualLayout>
              </c:layout>
              <c:tx>
                <c:rich>
                  <a:bodyPr/>
                  <a:lstStyle/>
                  <a:p>
                    <a:r>
                      <a:rPr lang="en-US" sz="800">
                        <a:latin typeface="Times New Roman" pitchFamily="18" charset="0"/>
                        <a:cs typeface="Times New Roman" pitchFamily="18" charset="0"/>
                      </a:rPr>
                      <a:t>62%</a:t>
                    </a:r>
                  </a:p>
                </c:rich>
              </c:tx>
              <c:showLegendKey val="0"/>
              <c:showVal val="0"/>
              <c:showCatName val="0"/>
              <c:showSerName val="0"/>
              <c:showPercent val="1"/>
              <c:showBubbleSize val="0"/>
            </c:dLbl>
            <c:dLbl>
              <c:idx val="2"/>
              <c:layout>
                <c:manualLayout>
                  <c:x val="8.6371946265545348E-3"/>
                  <c:y val="0"/>
                </c:manualLayout>
              </c:layout>
              <c:tx>
                <c:rich>
                  <a:bodyPr/>
                  <a:lstStyle/>
                  <a:p>
                    <a:r>
                      <a:rPr lang="id-ID" sz="800">
                        <a:latin typeface="Times New Roman" pitchFamily="18" charset="0"/>
                        <a:cs typeface="Times New Roman" pitchFamily="18" charset="0"/>
                      </a:rPr>
                      <a:t>1 Day</a:t>
                    </a:r>
                    <a:endParaRPr lang="en-US" sz="800">
                      <a:latin typeface="Times New Roman" pitchFamily="18" charset="0"/>
                      <a:cs typeface="Times New Roman" pitchFamily="18" charset="0"/>
                    </a:endParaRP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'10'!$L$2:$L$4</c:f>
              <c:strCache>
                <c:ptCount val="3"/>
                <c:pt idx="0">
                  <c:v>Good</c:v>
                </c:pt>
                <c:pt idx="1">
                  <c:v>Moderate</c:v>
                </c:pt>
                <c:pt idx="2">
                  <c:v>Unhealthy for Sensitive Group</c:v>
                </c:pt>
              </c:strCache>
            </c:strRef>
          </c:cat>
          <c:val>
            <c:numRef>
              <c:f>'10'!$N$2:$N$4</c:f>
              <c:numCache>
                <c:formatCode>General</c:formatCode>
                <c:ptCount val="3"/>
                <c:pt idx="0">
                  <c:v>70</c:v>
                </c:pt>
                <c:pt idx="1">
                  <c:v>114</c:v>
                </c:pt>
                <c:pt idx="2">
                  <c:v>1</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8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aseline="0"/>
              <a:t>Daily Concentraion of</a:t>
            </a:r>
            <a:r>
              <a:rPr lang="id-ID" sz="1000"/>
              <a:t> PM 2.5 and PM 10</a:t>
            </a:r>
          </a:p>
        </c:rich>
      </c:tx>
      <c:overlay val="0"/>
    </c:title>
    <c:autoTitleDeleted val="0"/>
    <c:plotArea>
      <c:layout/>
      <c:lineChart>
        <c:grouping val="standard"/>
        <c:varyColors val="0"/>
        <c:ser>
          <c:idx val="0"/>
          <c:order val="0"/>
          <c:tx>
            <c:strRef>
              <c:f>Sheet1!$B$1</c:f>
              <c:strCache>
                <c:ptCount val="1"/>
                <c:pt idx="0">
                  <c:v>PM 2,5/ug/M3</c:v>
                </c:pt>
              </c:strCache>
            </c:strRef>
          </c:tx>
          <c:spPr>
            <a:ln w="19050">
              <a:solidFill>
                <a:srgbClr val="4015F7"/>
              </a:solidFill>
            </a:ln>
          </c:spPr>
          <c:marker>
            <c:symbol val="none"/>
          </c:marker>
          <c:dPt>
            <c:idx val="91"/>
            <c:bubble3D val="0"/>
          </c:dPt>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Sheet1!$B$2:$B$186</c:f>
              <c:numCache>
                <c:formatCode>General</c:formatCode>
                <c:ptCount val="185"/>
                <c:pt idx="0">
                  <c:v>100</c:v>
                </c:pt>
                <c:pt idx="1">
                  <c:v>67</c:v>
                </c:pt>
                <c:pt idx="2">
                  <c:v>62</c:v>
                </c:pt>
                <c:pt idx="3">
                  <c:v>58</c:v>
                </c:pt>
                <c:pt idx="4">
                  <c:v>49</c:v>
                </c:pt>
                <c:pt idx="5">
                  <c:v>51</c:v>
                </c:pt>
                <c:pt idx="6">
                  <c:v>49</c:v>
                </c:pt>
                <c:pt idx="7">
                  <c:v>82</c:v>
                </c:pt>
                <c:pt idx="8">
                  <c:v>75</c:v>
                </c:pt>
                <c:pt idx="9">
                  <c:v>80</c:v>
                </c:pt>
                <c:pt idx="10">
                  <c:v>77</c:v>
                </c:pt>
                <c:pt idx="11">
                  <c:v>86</c:v>
                </c:pt>
                <c:pt idx="12">
                  <c:v>75</c:v>
                </c:pt>
                <c:pt idx="13">
                  <c:v>88</c:v>
                </c:pt>
                <c:pt idx="14">
                  <c:v>76</c:v>
                </c:pt>
                <c:pt idx="15">
                  <c:v>62</c:v>
                </c:pt>
                <c:pt idx="16">
                  <c:v>104</c:v>
                </c:pt>
                <c:pt idx="17">
                  <c:v>98</c:v>
                </c:pt>
                <c:pt idx="18">
                  <c:v>52</c:v>
                </c:pt>
                <c:pt idx="19">
                  <c:v>57</c:v>
                </c:pt>
                <c:pt idx="20">
                  <c:v>84</c:v>
                </c:pt>
                <c:pt idx="21">
                  <c:v>60</c:v>
                </c:pt>
                <c:pt idx="22">
                  <c:v>78</c:v>
                </c:pt>
                <c:pt idx="23">
                  <c:v>20</c:v>
                </c:pt>
                <c:pt idx="24">
                  <c:v>39</c:v>
                </c:pt>
                <c:pt idx="25">
                  <c:v>42</c:v>
                </c:pt>
                <c:pt idx="26">
                  <c:v>63</c:v>
                </c:pt>
                <c:pt idx="27">
                  <c:v>45</c:v>
                </c:pt>
                <c:pt idx="28">
                  <c:v>56</c:v>
                </c:pt>
                <c:pt idx="29">
                  <c:v>56</c:v>
                </c:pt>
                <c:pt idx="30">
                  <c:v>71</c:v>
                </c:pt>
                <c:pt idx="31">
                  <c:v>80</c:v>
                </c:pt>
                <c:pt idx="32">
                  <c:v>78</c:v>
                </c:pt>
                <c:pt idx="33">
                  <c:v>92</c:v>
                </c:pt>
                <c:pt idx="34">
                  <c:v>71</c:v>
                </c:pt>
                <c:pt idx="35">
                  <c:v>70</c:v>
                </c:pt>
                <c:pt idx="36">
                  <c:v>123</c:v>
                </c:pt>
                <c:pt idx="37">
                  <c:v>77</c:v>
                </c:pt>
                <c:pt idx="38">
                  <c:v>94</c:v>
                </c:pt>
                <c:pt idx="39">
                  <c:v>79</c:v>
                </c:pt>
                <c:pt idx="40">
                  <c:v>78</c:v>
                </c:pt>
                <c:pt idx="41">
                  <c:v>71</c:v>
                </c:pt>
                <c:pt idx="42">
                  <c:v>46</c:v>
                </c:pt>
                <c:pt idx="43">
                  <c:v>104</c:v>
                </c:pt>
                <c:pt idx="44">
                  <c:v>94</c:v>
                </c:pt>
                <c:pt idx="45">
                  <c:v>92</c:v>
                </c:pt>
                <c:pt idx="46">
                  <c:v>88</c:v>
                </c:pt>
                <c:pt idx="47">
                  <c:v>40</c:v>
                </c:pt>
                <c:pt idx="48">
                  <c:v>29</c:v>
                </c:pt>
                <c:pt idx="49">
                  <c:v>10</c:v>
                </c:pt>
                <c:pt idx="50">
                  <c:v>50</c:v>
                </c:pt>
                <c:pt idx="51">
                  <c:v>51</c:v>
                </c:pt>
                <c:pt idx="52">
                  <c:v>55</c:v>
                </c:pt>
                <c:pt idx="53">
                  <c:v>51</c:v>
                </c:pt>
                <c:pt idx="54">
                  <c:v>31</c:v>
                </c:pt>
                <c:pt idx="55">
                  <c:v>66</c:v>
                </c:pt>
                <c:pt idx="56">
                  <c:v>71</c:v>
                </c:pt>
                <c:pt idx="57">
                  <c:v>57</c:v>
                </c:pt>
                <c:pt idx="58">
                  <c:v>57</c:v>
                </c:pt>
                <c:pt idx="59">
                  <c:v>67</c:v>
                </c:pt>
                <c:pt idx="60">
                  <c:v>54</c:v>
                </c:pt>
                <c:pt idx="61">
                  <c:v>40</c:v>
                </c:pt>
                <c:pt idx="62">
                  <c:v>40</c:v>
                </c:pt>
                <c:pt idx="63">
                  <c:v>54</c:v>
                </c:pt>
                <c:pt idx="64">
                  <c:v>91</c:v>
                </c:pt>
                <c:pt idx="65">
                  <c:v>63</c:v>
                </c:pt>
                <c:pt idx="66">
                  <c:v>40</c:v>
                </c:pt>
                <c:pt idx="67">
                  <c:v>67</c:v>
                </c:pt>
                <c:pt idx="68">
                  <c:v>101</c:v>
                </c:pt>
                <c:pt idx="69">
                  <c:v>54</c:v>
                </c:pt>
                <c:pt idx="70">
                  <c:v>33</c:v>
                </c:pt>
                <c:pt idx="71">
                  <c:v>21</c:v>
                </c:pt>
                <c:pt idx="72">
                  <c:v>16</c:v>
                </c:pt>
                <c:pt idx="73">
                  <c:v>14</c:v>
                </c:pt>
                <c:pt idx="74">
                  <c:v>54</c:v>
                </c:pt>
                <c:pt idx="75">
                  <c:v>48</c:v>
                </c:pt>
                <c:pt idx="76">
                  <c:v>49</c:v>
                </c:pt>
                <c:pt idx="77">
                  <c:v>50</c:v>
                </c:pt>
                <c:pt idx="78">
                  <c:v>45</c:v>
                </c:pt>
                <c:pt idx="79">
                  <c:v>71</c:v>
                </c:pt>
                <c:pt idx="80">
                  <c:v>72</c:v>
                </c:pt>
                <c:pt idx="81">
                  <c:v>72</c:v>
                </c:pt>
                <c:pt idx="82">
                  <c:v>80</c:v>
                </c:pt>
                <c:pt idx="83">
                  <c:v>68</c:v>
                </c:pt>
                <c:pt idx="84">
                  <c:v>59</c:v>
                </c:pt>
                <c:pt idx="85">
                  <c:v>52</c:v>
                </c:pt>
                <c:pt idx="86">
                  <c:v>71</c:v>
                </c:pt>
                <c:pt idx="87">
                  <c:v>71</c:v>
                </c:pt>
                <c:pt idx="88">
                  <c:v>24</c:v>
                </c:pt>
                <c:pt idx="89">
                  <c:v>27</c:v>
                </c:pt>
                <c:pt idx="90">
                  <c:v>42</c:v>
                </c:pt>
                <c:pt idx="91">
                  <c:v>79</c:v>
                </c:pt>
                <c:pt idx="92">
                  <c:v>107</c:v>
                </c:pt>
                <c:pt idx="93">
                  <c:v>59</c:v>
                </c:pt>
                <c:pt idx="94">
                  <c:v>35</c:v>
                </c:pt>
                <c:pt idx="95">
                  <c:v>15</c:v>
                </c:pt>
                <c:pt idx="96">
                  <c:v>4</c:v>
                </c:pt>
                <c:pt idx="97">
                  <c:v>4</c:v>
                </c:pt>
                <c:pt idx="98">
                  <c:v>6</c:v>
                </c:pt>
                <c:pt idx="99">
                  <c:v>7</c:v>
                </c:pt>
                <c:pt idx="100">
                  <c:v>11</c:v>
                </c:pt>
                <c:pt idx="101">
                  <c:v>18</c:v>
                </c:pt>
                <c:pt idx="102">
                  <c:v>6</c:v>
                </c:pt>
                <c:pt idx="103">
                  <c:v>37</c:v>
                </c:pt>
                <c:pt idx="104">
                  <c:v>26</c:v>
                </c:pt>
                <c:pt idx="105">
                  <c:v>47</c:v>
                </c:pt>
                <c:pt idx="106">
                  <c:v>85</c:v>
                </c:pt>
                <c:pt idx="107">
                  <c:v>86</c:v>
                </c:pt>
                <c:pt idx="108">
                  <c:v>67</c:v>
                </c:pt>
                <c:pt idx="109">
                  <c:v>74</c:v>
                </c:pt>
                <c:pt idx="110">
                  <c:v>78</c:v>
                </c:pt>
                <c:pt idx="111">
                  <c:v>84</c:v>
                </c:pt>
                <c:pt idx="112">
                  <c:v>77</c:v>
                </c:pt>
                <c:pt idx="113">
                  <c:v>62</c:v>
                </c:pt>
                <c:pt idx="114">
                  <c:v>99</c:v>
                </c:pt>
                <c:pt idx="115">
                  <c:v>104</c:v>
                </c:pt>
                <c:pt idx="116">
                  <c:v>58</c:v>
                </c:pt>
                <c:pt idx="117">
                  <c:v>63</c:v>
                </c:pt>
                <c:pt idx="118">
                  <c:v>28</c:v>
                </c:pt>
                <c:pt idx="119">
                  <c:v>26</c:v>
                </c:pt>
                <c:pt idx="120">
                  <c:v>21</c:v>
                </c:pt>
                <c:pt idx="121">
                  <c:v>17</c:v>
                </c:pt>
                <c:pt idx="122">
                  <c:v>20</c:v>
                </c:pt>
                <c:pt idx="123">
                  <c:v>22</c:v>
                </c:pt>
                <c:pt idx="124">
                  <c:v>28</c:v>
                </c:pt>
                <c:pt idx="125">
                  <c:v>59</c:v>
                </c:pt>
                <c:pt idx="126">
                  <c:v>75</c:v>
                </c:pt>
                <c:pt idx="127">
                  <c:v>78</c:v>
                </c:pt>
                <c:pt idx="128">
                  <c:v>36</c:v>
                </c:pt>
                <c:pt idx="129">
                  <c:v>13</c:v>
                </c:pt>
                <c:pt idx="130">
                  <c:v>1</c:v>
                </c:pt>
                <c:pt idx="131">
                  <c:v>14</c:v>
                </c:pt>
                <c:pt idx="132">
                  <c:v>22</c:v>
                </c:pt>
                <c:pt idx="133">
                  <c:v>1</c:v>
                </c:pt>
                <c:pt idx="134">
                  <c:v>2</c:v>
                </c:pt>
                <c:pt idx="135">
                  <c:v>1</c:v>
                </c:pt>
                <c:pt idx="136">
                  <c:v>2</c:v>
                </c:pt>
                <c:pt idx="137">
                  <c:v>1</c:v>
                </c:pt>
                <c:pt idx="138">
                  <c:v>2</c:v>
                </c:pt>
                <c:pt idx="139">
                  <c:v>2</c:v>
                </c:pt>
                <c:pt idx="140">
                  <c:v>3</c:v>
                </c:pt>
                <c:pt idx="141">
                  <c:v>4</c:v>
                </c:pt>
                <c:pt idx="142">
                  <c:v>5</c:v>
                </c:pt>
                <c:pt idx="143">
                  <c:v>9</c:v>
                </c:pt>
                <c:pt idx="144">
                  <c:v>30</c:v>
                </c:pt>
                <c:pt idx="145">
                  <c:v>10</c:v>
                </c:pt>
                <c:pt idx="146">
                  <c:v>12</c:v>
                </c:pt>
                <c:pt idx="147">
                  <c:v>11</c:v>
                </c:pt>
                <c:pt idx="148">
                  <c:v>12</c:v>
                </c:pt>
                <c:pt idx="149">
                  <c:v>27</c:v>
                </c:pt>
                <c:pt idx="150">
                  <c:v>55</c:v>
                </c:pt>
                <c:pt idx="151">
                  <c:v>67</c:v>
                </c:pt>
                <c:pt idx="152">
                  <c:v>68</c:v>
                </c:pt>
                <c:pt idx="153">
                  <c:v>49</c:v>
                </c:pt>
                <c:pt idx="154">
                  <c:v>50</c:v>
                </c:pt>
                <c:pt idx="155">
                  <c:v>12</c:v>
                </c:pt>
                <c:pt idx="156">
                  <c:v>5</c:v>
                </c:pt>
                <c:pt idx="157">
                  <c:v>18</c:v>
                </c:pt>
                <c:pt idx="158">
                  <c:v>23</c:v>
                </c:pt>
                <c:pt idx="159">
                  <c:v>41</c:v>
                </c:pt>
                <c:pt idx="160">
                  <c:v>39</c:v>
                </c:pt>
                <c:pt idx="161">
                  <c:v>23</c:v>
                </c:pt>
                <c:pt idx="162">
                  <c:v>12</c:v>
                </c:pt>
                <c:pt idx="163">
                  <c:v>4</c:v>
                </c:pt>
                <c:pt idx="164">
                  <c:v>1</c:v>
                </c:pt>
                <c:pt idx="165">
                  <c:v>27</c:v>
                </c:pt>
                <c:pt idx="166">
                  <c:v>37</c:v>
                </c:pt>
                <c:pt idx="167">
                  <c:v>26</c:v>
                </c:pt>
                <c:pt idx="168">
                  <c:v>27</c:v>
                </c:pt>
                <c:pt idx="169">
                  <c:v>24</c:v>
                </c:pt>
                <c:pt idx="170">
                  <c:v>26</c:v>
                </c:pt>
                <c:pt idx="171">
                  <c:v>16</c:v>
                </c:pt>
                <c:pt idx="172">
                  <c:v>48</c:v>
                </c:pt>
                <c:pt idx="173">
                  <c:v>44</c:v>
                </c:pt>
                <c:pt idx="174">
                  <c:v>63</c:v>
                </c:pt>
                <c:pt idx="175">
                  <c:v>56</c:v>
                </c:pt>
                <c:pt idx="176">
                  <c:v>7</c:v>
                </c:pt>
                <c:pt idx="177">
                  <c:v>9</c:v>
                </c:pt>
                <c:pt idx="178">
                  <c:v>63</c:v>
                </c:pt>
                <c:pt idx="179">
                  <c:v>15</c:v>
                </c:pt>
                <c:pt idx="180">
                  <c:v>12</c:v>
                </c:pt>
                <c:pt idx="181">
                  <c:v>14</c:v>
                </c:pt>
                <c:pt idx="182">
                  <c:v>28</c:v>
                </c:pt>
                <c:pt idx="183">
                  <c:v>17</c:v>
                </c:pt>
                <c:pt idx="184">
                  <c:v>19</c:v>
                </c:pt>
              </c:numCache>
            </c:numRef>
          </c:val>
          <c:smooth val="0"/>
        </c:ser>
        <c:ser>
          <c:idx val="1"/>
          <c:order val="1"/>
          <c:tx>
            <c:strRef>
              <c:f>Sheet1!$C$1</c:f>
              <c:strCache>
                <c:ptCount val="1"/>
              </c:strCache>
            </c:strRef>
          </c:tx>
          <c:spPr>
            <a:ln w="19050">
              <a:solidFill>
                <a:schemeClr val="tx1"/>
              </a:solidFill>
            </a:ln>
          </c:spPr>
          <c:marker>
            <c:symbol val="none"/>
          </c:marker>
          <c:dLbls>
            <c:dLbl>
              <c:idx val="184"/>
              <c:dLblPos val="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Sheet1!$C$2:$C$186</c:f>
            </c:numRef>
          </c:val>
          <c:smooth val="0"/>
        </c:ser>
        <c:ser>
          <c:idx val="2"/>
          <c:order val="2"/>
          <c:tx>
            <c:strRef>
              <c:f>Sheet1!$D$1</c:f>
              <c:strCache>
                <c:ptCount val="1"/>
                <c:pt idx="0">
                  <c:v>Good</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Sheet1!$D$2:$D$186</c:f>
            </c:numRef>
          </c:val>
          <c:smooth val="0"/>
        </c:ser>
        <c:ser>
          <c:idx val="3"/>
          <c:order val="3"/>
          <c:tx>
            <c:strRef>
              <c:f>Sheet1!$E$1</c:f>
              <c:strCache>
                <c:ptCount val="1"/>
                <c:pt idx="0">
                  <c:v>Moderate</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Sheet1!$E$2:$E$186</c:f>
            </c:numRef>
          </c:val>
          <c:smooth val="0"/>
        </c:ser>
        <c:ser>
          <c:idx val="4"/>
          <c:order val="4"/>
          <c:tx>
            <c:strRef>
              <c:f>Sheet1!$F$1</c:f>
              <c:strCache>
                <c:ptCount val="1"/>
                <c:pt idx="0">
                  <c:v>Unhealthy for Sensitive Group</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Sheet1!$F$2:$F$186</c:f>
            </c:numRef>
          </c:val>
          <c:smooth val="0"/>
        </c:ser>
        <c:ser>
          <c:idx val="5"/>
          <c:order val="5"/>
          <c:tx>
            <c:strRef>
              <c:f>Sheet1!$G$1</c:f>
              <c:strCache>
                <c:ptCount val="1"/>
                <c:pt idx="0">
                  <c:v>Unhealthy</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Sheet1!$G$2:$G$186</c:f>
            </c:numRef>
          </c:val>
          <c:smooth val="0"/>
        </c:ser>
        <c:ser>
          <c:idx val="6"/>
          <c:order val="6"/>
          <c:tx>
            <c:strRef>
              <c:f>Sheet1!$H$1</c:f>
              <c:strCache>
                <c:ptCount val="1"/>
                <c:pt idx="0">
                  <c:v>PM 10/ug/M3</c:v>
                </c:pt>
              </c:strCache>
            </c:strRef>
          </c:tx>
          <c:spPr>
            <a:ln w="19050">
              <a:solidFill>
                <a:srgbClr val="00B05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Sheet1!$H$2:$H$186</c:f>
              <c:numCache>
                <c:formatCode>General</c:formatCode>
                <c:ptCount val="185"/>
                <c:pt idx="0">
                  <c:v>142</c:v>
                </c:pt>
                <c:pt idx="1">
                  <c:v>97</c:v>
                </c:pt>
                <c:pt idx="2">
                  <c:v>89</c:v>
                </c:pt>
                <c:pt idx="3">
                  <c:v>86</c:v>
                </c:pt>
                <c:pt idx="4">
                  <c:v>76</c:v>
                </c:pt>
                <c:pt idx="5">
                  <c:v>77</c:v>
                </c:pt>
                <c:pt idx="6">
                  <c:v>75</c:v>
                </c:pt>
                <c:pt idx="7">
                  <c:v>124</c:v>
                </c:pt>
                <c:pt idx="8">
                  <c:v>112</c:v>
                </c:pt>
                <c:pt idx="9">
                  <c:v>121</c:v>
                </c:pt>
                <c:pt idx="10">
                  <c:v>117</c:v>
                </c:pt>
                <c:pt idx="11">
                  <c:v>128</c:v>
                </c:pt>
                <c:pt idx="12">
                  <c:v>112</c:v>
                </c:pt>
                <c:pt idx="13">
                  <c:v>129</c:v>
                </c:pt>
                <c:pt idx="14">
                  <c:v>112</c:v>
                </c:pt>
                <c:pt idx="15">
                  <c:v>92</c:v>
                </c:pt>
                <c:pt idx="16">
                  <c:v>152</c:v>
                </c:pt>
                <c:pt idx="17">
                  <c:v>150</c:v>
                </c:pt>
                <c:pt idx="18">
                  <c:v>83</c:v>
                </c:pt>
                <c:pt idx="19">
                  <c:v>87</c:v>
                </c:pt>
                <c:pt idx="20">
                  <c:v>121</c:v>
                </c:pt>
                <c:pt idx="21">
                  <c:v>86</c:v>
                </c:pt>
                <c:pt idx="22">
                  <c:v>114</c:v>
                </c:pt>
                <c:pt idx="23">
                  <c:v>40</c:v>
                </c:pt>
                <c:pt idx="24">
                  <c:v>61</c:v>
                </c:pt>
                <c:pt idx="25">
                  <c:v>62</c:v>
                </c:pt>
                <c:pt idx="26">
                  <c:v>91</c:v>
                </c:pt>
                <c:pt idx="27">
                  <c:v>65</c:v>
                </c:pt>
                <c:pt idx="28">
                  <c:v>80</c:v>
                </c:pt>
                <c:pt idx="29">
                  <c:v>84</c:v>
                </c:pt>
                <c:pt idx="30">
                  <c:v>103</c:v>
                </c:pt>
                <c:pt idx="31">
                  <c:v>113</c:v>
                </c:pt>
                <c:pt idx="32">
                  <c:v>111</c:v>
                </c:pt>
                <c:pt idx="33">
                  <c:v>131</c:v>
                </c:pt>
                <c:pt idx="34">
                  <c:v>104</c:v>
                </c:pt>
                <c:pt idx="35">
                  <c:v>104</c:v>
                </c:pt>
                <c:pt idx="36">
                  <c:v>181</c:v>
                </c:pt>
                <c:pt idx="37">
                  <c:v>116</c:v>
                </c:pt>
                <c:pt idx="38">
                  <c:v>141</c:v>
                </c:pt>
                <c:pt idx="39">
                  <c:v>116</c:v>
                </c:pt>
                <c:pt idx="40">
                  <c:v>111</c:v>
                </c:pt>
                <c:pt idx="41">
                  <c:v>102</c:v>
                </c:pt>
                <c:pt idx="42">
                  <c:v>71</c:v>
                </c:pt>
                <c:pt idx="43">
                  <c:v>149</c:v>
                </c:pt>
                <c:pt idx="44">
                  <c:v>138</c:v>
                </c:pt>
                <c:pt idx="45">
                  <c:v>137</c:v>
                </c:pt>
                <c:pt idx="46">
                  <c:v>132</c:v>
                </c:pt>
                <c:pt idx="47">
                  <c:v>67</c:v>
                </c:pt>
                <c:pt idx="48">
                  <c:v>49</c:v>
                </c:pt>
                <c:pt idx="49">
                  <c:v>20</c:v>
                </c:pt>
                <c:pt idx="50">
                  <c:v>71</c:v>
                </c:pt>
                <c:pt idx="51">
                  <c:v>72</c:v>
                </c:pt>
                <c:pt idx="52">
                  <c:v>80</c:v>
                </c:pt>
                <c:pt idx="53">
                  <c:v>75</c:v>
                </c:pt>
                <c:pt idx="54">
                  <c:v>46</c:v>
                </c:pt>
                <c:pt idx="55">
                  <c:v>94</c:v>
                </c:pt>
                <c:pt idx="56">
                  <c:v>103</c:v>
                </c:pt>
                <c:pt idx="57">
                  <c:v>82</c:v>
                </c:pt>
                <c:pt idx="58">
                  <c:v>82</c:v>
                </c:pt>
                <c:pt idx="59">
                  <c:v>96</c:v>
                </c:pt>
                <c:pt idx="60">
                  <c:v>77</c:v>
                </c:pt>
                <c:pt idx="61">
                  <c:v>57</c:v>
                </c:pt>
                <c:pt idx="62">
                  <c:v>57</c:v>
                </c:pt>
                <c:pt idx="63">
                  <c:v>78</c:v>
                </c:pt>
                <c:pt idx="64">
                  <c:v>131</c:v>
                </c:pt>
                <c:pt idx="65">
                  <c:v>91</c:v>
                </c:pt>
                <c:pt idx="66">
                  <c:v>57</c:v>
                </c:pt>
                <c:pt idx="67">
                  <c:v>96</c:v>
                </c:pt>
                <c:pt idx="68">
                  <c:v>145</c:v>
                </c:pt>
                <c:pt idx="69">
                  <c:v>77</c:v>
                </c:pt>
                <c:pt idx="70">
                  <c:v>47</c:v>
                </c:pt>
                <c:pt idx="71">
                  <c:v>31</c:v>
                </c:pt>
                <c:pt idx="72">
                  <c:v>24</c:v>
                </c:pt>
                <c:pt idx="73">
                  <c:v>22</c:v>
                </c:pt>
                <c:pt idx="74">
                  <c:v>80</c:v>
                </c:pt>
                <c:pt idx="75">
                  <c:v>70</c:v>
                </c:pt>
                <c:pt idx="76">
                  <c:v>75</c:v>
                </c:pt>
                <c:pt idx="77">
                  <c:v>77</c:v>
                </c:pt>
                <c:pt idx="78">
                  <c:v>76</c:v>
                </c:pt>
                <c:pt idx="79">
                  <c:v>107</c:v>
                </c:pt>
                <c:pt idx="80">
                  <c:v>106</c:v>
                </c:pt>
                <c:pt idx="81">
                  <c:v>104</c:v>
                </c:pt>
                <c:pt idx="82">
                  <c:v>114</c:v>
                </c:pt>
                <c:pt idx="83">
                  <c:v>97</c:v>
                </c:pt>
                <c:pt idx="84">
                  <c:v>84</c:v>
                </c:pt>
                <c:pt idx="85">
                  <c:v>76</c:v>
                </c:pt>
                <c:pt idx="86">
                  <c:v>101</c:v>
                </c:pt>
                <c:pt idx="87">
                  <c:v>102</c:v>
                </c:pt>
                <c:pt idx="88">
                  <c:v>36</c:v>
                </c:pt>
                <c:pt idx="89">
                  <c:v>40</c:v>
                </c:pt>
                <c:pt idx="90">
                  <c:v>62</c:v>
                </c:pt>
                <c:pt idx="91">
                  <c:v>112</c:v>
                </c:pt>
                <c:pt idx="92">
                  <c:v>153</c:v>
                </c:pt>
                <c:pt idx="93">
                  <c:v>86</c:v>
                </c:pt>
                <c:pt idx="94">
                  <c:v>54</c:v>
                </c:pt>
                <c:pt idx="95">
                  <c:v>24</c:v>
                </c:pt>
                <c:pt idx="96">
                  <c:v>10</c:v>
                </c:pt>
                <c:pt idx="97">
                  <c:v>10</c:v>
                </c:pt>
                <c:pt idx="98">
                  <c:v>15</c:v>
                </c:pt>
                <c:pt idx="99">
                  <c:v>19</c:v>
                </c:pt>
                <c:pt idx="100">
                  <c:v>22</c:v>
                </c:pt>
                <c:pt idx="101">
                  <c:v>31</c:v>
                </c:pt>
                <c:pt idx="102">
                  <c:v>12</c:v>
                </c:pt>
                <c:pt idx="103">
                  <c:v>56</c:v>
                </c:pt>
                <c:pt idx="104">
                  <c:v>41</c:v>
                </c:pt>
                <c:pt idx="105">
                  <c:v>69</c:v>
                </c:pt>
                <c:pt idx="106">
                  <c:v>122</c:v>
                </c:pt>
                <c:pt idx="107">
                  <c:v>124</c:v>
                </c:pt>
                <c:pt idx="108">
                  <c:v>97</c:v>
                </c:pt>
                <c:pt idx="109">
                  <c:v>107</c:v>
                </c:pt>
                <c:pt idx="110">
                  <c:v>114</c:v>
                </c:pt>
                <c:pt idx="111">
                  <c:v>119</c:v>
                </c:pt>
                <c:pt idx="112">
                  <c:v>111</c:v>
                </c:pt>
                <c:pt idx="113">
                  <c:v>89</c:v>
                </c:pt>
                <c:pt idx="114">
                  <c:v>142</c:v>
                </c:pt>
                <c:pt idx="115">
                  <c:v>150</c:v>
                </c:pt>
                <c:pt idx="116">
                  <c:v>83</c:v>
                </c:pt>
                <c:pt idx="117">
                  <c:v>91</c:v>
                </c:pt>
                <c:pt idx="118">
                  <c:v>43</c:v>
                </c:pt>
                <c:pt idx="119">
                  <c:v>41</c:v>
                </c:pt>
                <c:pt idx="120">
                  <c:v>32</c:v>
                </c:pt>
                <c:pt idx="121">
                  <c:v>27</c:v>
                </c:pt>
                <c:pt idx="122">
                  <c:v>34</c:v>
                </c:pt>
                <c:pt idx="123">
                  <c:v>36</c:v>
                </c:pt>
                <c:pt idx="124">
                  <c:v>50</c:v>
                </c:pt>
                <c:pt idx="125">
                  <c:v>90</c:v>
                </c:pt>
                <c:pt idx="126">
                  <c:v>114</c:v>
                </c:pt>
                <c:pt idx="127">
                  <c:v>117</c:v>
                </c:pt>
                <c:pt idx="128">
                  <c:v>56</c:v>
                </c:pt>
                <c:pt idx="129">
                  <c:v>20</c:v>
                </c:pt>
                <c:pt idx="130">
                  <c:v>2</c:v>
                </c:pt>
                <c:pt idx="131">
                  <c:v>26</c:v>
                </c:pt>
                <c:pt idx="132">
                  <c:v>39</c:v>
                </c:pt>
                <c:pt idx="133">
                  <c:v>3</c:v>
                </c:pt>
                <c:pt idx="134">
                  <c:v>6</c:v>
                </c:pt>
                <c:pt idx="135">
                  <c:v>4</c:v>
                </c:pt>
                <c:pt idx="136">
                  <c:v>6</c:v>
                </c:pt>
                <c:pt idx="137">
                  <c:v>5</c:v>
                </c:pt>
                <c:pt idx="138">
                  <c:v>6</c:v>
                </c:pt>
                <c:pt idx="139">
                  <c:v>4</c:v>
                </c:pt>
                <c:pt idx="140">
                  <c:v>6</c:v>
                </c:pt>
                <c:pt idx="141">
                  <c:v>8</c:v>
                </c:pt>
                <c:pt idx="142">
                  <c:v>10</c:v>
                </c:pt>
                <c:pt idx="143">
                  <c:v>17</c:v>
                </c:pt>
                <c:pt idx="144">
                  <c:v>47</c:v>
                </c:pt>
                <c:pt idx="145">
                  <c:v>20</c:v>
                </c:pt>
                <c:pt idx="146">
                  <c:v>25</c:v>
                </c:pt>
                <c:pt idx="147">
                  <c:v>23</c:v>
                </c:pt>
                <c:pt idx="148">
                  <c:v>24</c:v>
                </c:pt>
                <c:pt idx="149">
                  <c:v>45</c:v>
                </c:pt>
                <c:pt idx="150">
                  <c:v>83</c:v>
                </c:pt>
                <c:pt idx="151">
                  <c:v>98</c:v>
                </c:pt>
                <c:pt idx="152">
                  <c:v>101</c:v>
                </c:pt>
                <c:pt idx="153">
                  <c:v>73</c:v>
                </c:pt>
                <c:pt idx="154">
                  <c:v>79</c:v>
                </c:pt>
                <c:pt idx="155">
                  <c:v>24</c:v>
                </c:pt>
                <c:pt idx="156">
                  <c:v>10</c:v>
                </c:pt>
                <c:pt idx="157">
                  <c:v>30</c:v>
                </c:pt>
                <c:pt idx="158">
                  <c:v>35</c:v>
                </c:pt>
                <c:pt idx="159">
                  <c:v>58</c:v>
                </c:pt>
                <c:pt idx="160">
                  <c:v>59</c:v>
                </c:pt>
                <c:pt idx="161">
                  <c:v>36</c:v>
                </c:pt>
                <c:pt idx="162">
                  <c:v>21</c:v>
                </c:pt>
                <c:pt idx="163">
                  <c:v>8</c:v>
                </c:pt>
                <c:pt idx="164">
                  <c:v>3</c:v>
                </c:pt>
                <c:pt idx="165">
                  <c:v>44</c:v>
                </c:pt>
                <c:pt idx="166">
                  <c:v>58</c:v>
                </c:pt>
                <c:pt idx="167">
                  <c:v>40</c:v>
                </c:pt>
                <c:pt idx="168">
                  <c:v>42</c:v>
                </c:pt>
                <c:pt idx="169">
                  <c:v>42</c:v>
                </c:pt>
                <c:pt idx="170">
                  <c:v>39</c:v>
                </c:pt>
                <c:pt idx="171">
                  <c:v>28</c:v>
                </c:pt>
                <c:pt idx="172">
                  <c:v>71</c:v>
                </c:pt>
                <c:pt idx="173">
                  <c:v>66</c:v>
                </c:pt>
                <c:pt idx="174">
                  <c:v>97</c:v>
                </c:pt>
                <c:pt idx="175">
                  <c:v>87</c:v>
                </c:pt>
                <c:pt idx="176">
                  <c:v>14</c:v>
                </c:pt>
                <c:pt idx="177">
                  <c:v>29</c:v>
                </c:pt>
                <c:pt idx="178">
                  <c:v>94</c:v>
                </c:pt>
                <c:pt idx="179">
                  <c:v>22</c:v>
                </c:pt>
                <c:pt idx="180">
                  <c:v>17</c:v>
                </c:pt>
                <c:pt idx="181">
                  <c:v>21</c:v>
                </c:pt>
                <c:pt idx="182">
                  <c:v>41</c:v>
                </c:pt>
                <c:pt idx="183">
                  <c:v>25</c:v>
                </c:pt>
                <c:pt idx="184">
                  <c:v>28</c:v>
                </c:pt>
              </c:numCache>
            </c:numRef>
          </c:val>
          <c:smooth val="0"/>
        </c:ser>
        <c:dLbls>
          <c:showLegendKey val="0"/>
          <c:showVal val="0"/>
          <c:showCatName val="0"/>
          <c:showSerName val="0"/>
          <c:showPercent val="0"/>
          <c:showBubbleSize val="0"/>
        </c:dLbls>
        <c:marker val="1"/>
        <c:smooth val="0"/>
        <c:axId val="61346944"/>
        <c:axId val="61348480"/>
      </c:lineChart>
      <c:dateAx>
        <c:axId val="61346944"/>
        <c:scaling>
          <c:orientation val="minMax"/>
        </c:scaling>
        <c:delete val="0"/>
        <c:axPos val="b"/>
        <c:numFmt formatCode="[$-F800]dddd\,\ mmmm\ dd\,\ yyyy" sourceLinked="1"/>
        <c:majorTickMark val="none"/>
        <c:minorTickMark val="none"/>
        <c:tickLblPos val="nextTo"/>
        <c:txPr>
          <a:bodyPr/>
          <a:lstStyle/>
          <a:p>
            <a:pPr>
              <a:defRPr sz="800" baseline="0"/>
            </a:pPr>
            <a:endParaRPr lang="id-ID"/>
          </a:p>
        </c:txPr>
        <c:crossAx val="61348480"/>
        <c:crosses val="autoZero"/>
        <c:auto val="1"/>
        <c:lblOffset val="100"/>
        <c:baseTimeUnit val="days"/>
        <c:majorUnit val="2"/>
        <c:majorTimeUnit val="months"/>
      </c:dateAx>
      <c:valAx>
        <c:axId val="61348480"/>
        <c:scaling>
          <c:orientation val="minMax"/>
          <c:max val="200"/>
          <c:min val="0"/>
        </c:scaling>
        <c:delete val="0"/>
        <c:axPos val="l"/>
        <c:majorGridlines/>
        <c:numFmt formatCode="General" sourceLinked="1"/>
        <c:majorTickMark val="none"/>
        <c:minorTickMark val="none"/>
        <c:tickLblPos val="nextTo"/>
        <c:txPr>
          <a:bodyPr/>
          <a:lstStyle/>
          <a:p>
            <a:pPr>
              <a:defRPr sz="800" baseline="0"/>
            </a:pPr>
            <a:endParaRPr lang="id-ID"/>
          </a:p>
        </c:txPr>
        <c:crossAx val="61346944"/>
        <c:crosses val="autoZero"/>
        <c:crossBetween val="between"/>
        <c:majorUnit val="50"/>
      </c:valAx>
    </c:plotArea>
    <c:plotVisOnly val="1"/>
    <c:dispBlanksAs val="gap"/>
    <c:showDLblsOverMax val="0"/>
  </c:chart>
  <c:txPr>
    <a:bodyPr/>
    <a:lstStyle/>
    <a:p>
      <a:pPr>
        <a:defRPr baseline="0">
          <a:latin typeface="Times New Roman" pitchFamily="18" charset="0"/>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baseline="0">
                <a:effectLst/>
                <a:latin typeface="Times New Roman" pitchFamily="18" charset="0"/>
              </a:rPr>
              <a:t>Monthly Average of PM 2.5 and PM 10</a:t>
            </a:r>
            <a:endParaRPr lang="id-ID" sz="1000" baseline="0">
              <a:effectLst/>
              <a:latin typeface="Times New Roman" pitchFamily="18" charset="0"/>
            </a:endParaRPr>
          </a:p>
        </c:rich>
      </c:tx>
      <c:overlay val="0"/>
    </c:title>
    <c:autoTitleDeleted val="0"/>
    <c:plotArea>
      <c:layout/>
      <c:lineChart>
        <c:grouping val="standard"/>
        <c:varyColors val="0"/>
        <c:ser>
          <c:idx val="0"/>
          <c:order val="0"/>
          <c:tx>
            <c:strRef>
              <c:f>Sheet1!$U$1</c:f>
              <c:strCache>
                <c:ptCount val="1"/>
                <c:pt idx="0">
                  <c:v>PM 2,5</c:v>
                </c:pt>
              </c:strCache>
            </c:strRef>
          </c:tx>
          <c:spPr>
            <a:ln w="19050">
              <a:solidFill>
                <a:srgbClr val="4015F7"/>
              </a:solidFill>
            </a:ln>
          </c:spPr>
          <c:marker>
            <c:symbol val="none"/>
          </c:marker>
          <c:dPt>
            <c:idx val="91"/>
            <c:bubble3D val="0"/>
          </c:dPt>
          <c:dLbls>
            <c:dLbl>
              <c:idx val="184"/>
              <c:layout>
                <c:manualLayout>
                  <c:x val="0"/>
                  <c:y val="2.8267974462370577E-2"/>
                </c:manualLayout>
              </c:layout>
              <c:tx>
                <c:rich>
                  <a:bodyPr/>
                  <a:lstStyle/>
                  <a:p>
                    <a:r>
                      <a:rPr lang="en-US"/>
                      <a:t>PM 2,5</a:t>
                    </a:r>
                  </a:p>
                </c:rich>
              </c:tx>
              <c:dLblPos val="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a:lstStyle/>
              <a:p>
                <a:pPr>
                  <a:defRPr sz="800" baseline="0">
                    <a:latin typeface="Times New Roman" pitchFamily="18" charset="0"/>
                  </a:defRPr>
                </a:pPr>
                <a:endParaRPr lang="id-ID"/>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Sheet1!$T$2:$T$186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Sheet1!$U$2:$U$186</c:f>
              <c:numCache>
                <c:formatCode>General</c:formatCode>
                <c:ptCount val="185"/>
                <c:pt idx="0">
                  <c:v>73</c:v>
                </c:pt>
                <c:pt idx="1">
                  <c:v>73</c:v>
                </c:pt>
                <c:pt idx="2">
                  <c:v>73</c:v>
                </c:pt>
                <c:pt idx="3">
                  <c:v>73</c:v>
                </c:pt>
                <c:pt idx="4">
                  <c:v>73</c:v>
                </c:pt>
                <c:pt idx="5">
                  <c:v>73</c:v>
                </c:pt>
                <c:pt idx="6">
                  <c:v>73</c:v>
                </c:pt>
                <c:pt idx="7">
                  <c:v>73</c:v>
                </c:pt>
                <c:pt idx="8">
                  <c:v>73</c:v>
                </c:pt>
                <c:pt idx="9">
                  <c:v>73</c:v>
                </c:pt>
                <c:pt idx="10">
                  <c:v>73</c:v>
                </c:pt>
                <c:pt idx="11">
                  <c:v>73</c:v>
                </c:pt>
                <c:pt idx="12">
                  <c:v>73</c:v>
                </c:pt>
                <c:pt idx="13">
                  <c:v>73</c:v>
                </c:pt>
                <c:pt idx="14">
                  <c:v>73</c:v>
                </c:pt>
                <c:pt idx="15">
                  <c:v>73</c:v>
                </c:pt>
                <c:pt idx="16">
                  <c:v>73</c:v>
                </c:pt>
                <c:pt idx="17">
                  <c:v>73</c:v>
                </c:pt>
                <c:pt idx="18">
                  <c:v>70</c:v>
                </c:pt>
                <c:pt idx="19">
                  <c:v>70</c:v>
                </c:pt>
                <c:pt idx="20">
                  <c:v>70</c:v>
                </c:pt>
                <c:pt idx="21">
                  <c:v>70</c:v>
                </c:pt>
                <c:pt idx="22">
                  <c:v>70</c:v>
                </c:pt>
                <c:pt idx="23">
                  <c:v>70</c:v>
                </c:pt>
                <c:pt idx="24">
                  <c:v>70</c:v>
                </c:pt>
                <c:pt idx="25">
                  <c:v>70</c:v>
                </c:pt>
                <c:pt idx="26">
                  <c:v>70</c:v>
                </c:pt>
                <c:pt idx="27">
                  <c:v>70</c:v>
                </c:pt>
                <c:pt idx="28">
                  <c:v>70</c:v>
                </c:pt>
                <c:pt idx="29">
                  <c:v>70</c:v>
                </c:pt>
                <c:pt idx="30">
                  <c:v>70</c:v>
                </c:pt>
                <c:pt idx="31">
                  <c:v>70</c:v>
                </c:pt>
                <c:pt idx="32">
                  <c:v>70</c:v>
                </c:pt>
                <c:pt idx="33">
                  <c:v>70</c:v>
                </c:pt>
                <c:pt idx="34">
                  <c:v>70</c:v>
                </c:pt>
                <c:pt idx="35">
                  <c:v>70</c:v>
                </c:pt>
                <c:pt idx="36">
                  <c:v>70</c:v>
                </c:pt>
                <c:pt idx="37">
                  <c:v>70</c:v>
                </c:pt>
                <c:pt idx="38">
                  <c:v>70</c:v>
                </c:pt>
                <c:pt idx="39">
                  <c:v>70</c:v>
                </c:pt>
                <c:pt idx="40">
                  <c:v>70</c:v>
                </c:pt>
                <c:pt idx="41">
                  <c:v>70</c:v>
                </c:pt>
                <c:pt idx="42">
                  <c:v>70</c:v>
                </c:pt>
                <c:pt idx="43">
                  <c:v>70</c:v>
                </c:pt>
                <c:pt idx="44">
                  <c:v>70</c:v>
                </c:pt>
                <c:pt idx="45">
                  <c:v>70</c:v>
                </c:pt>
                <c:pt idx="46">
                  <c:v>70</c:v>
                </c:pt>
                <c:pt idx="47">
                  <c:v>70</c:v>
                </c:pt>
                <c:pt idx="48">
                  <c:v>49.322580645161288</c:v>
                </c:pt>
                <c:pt idx="49">
                  <c:v>49.322580645161288</c:v>
                </c:pt>
                <c:pt idx="50">
                  <c:v>49.322580645161288</c:v>
                </c:pt>
                <c:pt idx="51">
                  <c:v>49.322580645161288</c:v>
                </c:pt>
                <c:pt idx="52">
                  <c:v>49.322580645161288</c:v>
                </c:pt>
                <c:pt idx="53">
                  <c:v>49.322580645161288</c:v>
                </c:pt>
                <c:pt idx="54">
                  <c:v>49.322580645161288</c:v>
                </c:pt>
                <c:pt idx="55">
                  <c:v>49.322580645161288</c:v>
                </c:pt>
                <c:pt idx="56">
                  <c:v>49.322580645161288</c:v>
                </c:pt>
                <c:pt idx="57">
                  <c:v>49.322580645161288</c:v>
                </c:pt>
                <c:pt idx="58">
                  <c:v>49.322580645161288</c:v>
                </c:pt>
                <c:pt idx="59">
                  <c:v>49.322580645161288</c:v>
                </c:pt>
                <c:pt idx="60">
                  <c:v>49.322580645161288</c:v>
                </c:pt>
                <c:pt idx="61">
                  <c:v>49.322580645161288</c:v>
                </c:pt>
                <c:pt idx="62">
                  <c:v>49.322580645161288</c:v>
                </c:pt>
                <c:pt idx="63">
                  <c:v>49.322580645161288</c:v>
                </c:pt>
                <c:pt idx="64">
                  <c:v>49.322580645161288</c:v>
                </c:pt>
                <c:pt idx="65">
                  <c:v>49.322580645161288</c:v>
                </c:pt>
                <c:pt idx="66">
                  <c:v>49.322580645161288</c:v>
                </c:pt>
                <c:pt idx="67">
                  <c:v>49.322580645161288</c:v>
                </c:pt>
                <c:pt idx="68">
                  <c:v>49.322580645161288</c:v>
                </c:pt>
                <c:pt idx="69">
                  <c:v>49.322580645161288</c:v>
                </c:pt>
                <c:pt idx="70">
                  <c:v>49.322580645161288</c:v>
                </c:pt>
                <c:pt idx="71">
                  <c:v>49.322580645161288</c:v>
                </c:pt>
                <c:pt idx="72">
                  <c:v>49.322580645161288</c:v>
                </c:pt>
                <c:pt idx="73">
                  <c:v>49.322580645161288</c:v>
                </c:pt>
                <c:pt idx="74">
                  <c:v>49.322580645161288</c:v>
                </c:pt>
                <c:pt idx="75">
                  <c:v>49.322580645161288</c:v>
                </c:pt>
                <c:pt idx="76">
                  <c:v>49.322580645161288</c:v>
                </c:pt>
                <c:pt idx="77">
                  <c:v>49.322580645161288</c:v>
                </c:pt>
                <c:pt idx="78">
                  <c:v>49.322580645161288</c:v>
                </c:pt>
                <c:pt idx="79">
                  <c:v>46.93333333333333</c:v>
                </c:pt>
                <c:pt idx="80">
                  <c:v>46.93333333333333</c:v>
                </c:pt>
                <c:pt idx="81">
                  <c:v>46.93333333333333</c:v>
                </c:pt>
                <c:pt idx="82">
                  <c:v>46.93333333333333</c:v>
                </c:pt>
                <c:pt idx="83">
                  <c:v>46.93333333333333</c:v>
                </c:pt>
                <c:pt idx="84">
                  <c:v>46.93333333333333</c:v>
                </c:pt>
                <c:pt idx="85">
                  <c:v>46.93333333333333</c:v>
                </c:pt>
                <c:pt idx="86">
                  <c:v>46.93333333333333</c:v>
                </c:pt>
                <c:pt idx="87">
                  <c:v>46.93333333333333</c:v>
                </c:pt>
                <c:pt idx="88">
                  <c:v>46.93333333333333</c:v>
                </c:pt>
                <c:pt idx="89">
                  <c:v>46.93333333333333</c:v>
                </c:pt>
                <c:pt idx="90">
                  <c:v>46.93333333333333</c:v>
                </c:pt>
                <c:pt idx="91">
                  <c:v>46.93333333333333</c:v>
                </c:pt>
                <c:pt idx="92">
                  <c:v>46.93333333333333</c:v>
                </c:pt>
                <c:pt idx="93">
                  <c:v>46.93333333333333</c:v>
                </c:pt>
                <c:pt idx="94">
                  <c:v>46.93333333333333</c:v>
                </c:pt>
                <c:pt idx="95">
                  <c:v>46.93333333333333</c:v>
                </c:pt>
                <c:pt idx="96">
                  <c:v>46.93333333333333</c:v>
                </c:pt>
                <c:pt idx="97">
                  <c:v>46.93333333333333</c:v>
                </c:pt>
                <c:pt idx="98">
                  <c:v>46.93333333333333</c:v>
                </c:pt>
                <c:pt idx="99">
                  <c:v>46.93333333333333</c:v>
                </c:pt>
                <c:pt idx="100">
                  <c:v>46.93333333333333</c:v>
                </c:pt>
                <c:pt idx="101">
                  <c:v>46.93333333333333</c:v>
                </c:pt>
                <c:pt idx="102">
                  <c:v>46.93333333333333</c:v>
                </c:pt>
                <c:pt idx="103">
                  <c:v>46.93333333333333</c:v>
                </c:pt>
                <c:pt idx="104">
                  <c:v>46.93333333333333</c:v>
                </c:pt>
                <c:pt idx="105">
                  <c:v>46.93333333333333</c:v>
                </c:pt>
                <c:pt idx="106">
                  <c:v>46.93333333333333</c:v>
                </c:pt>
                <c:pt idx="107">
                  <c:v>46.93333333333333</c:v>
                </c:pt>
                <c:pt idx="108">
                  <c:v>46.93333333333333</c:v>
                </c:pt>
                <c:pt idx="109">
                  <c:v>37.741935483870968</c:v>
                </c:pt>
                <c:pt idx="110">
                  <c:v>37.741935483870968</c:v>
                </c:pt>
                <c:pt idx="111">
                  <c:v>37.741935483870968</c:v>
                </c:pt>
                <c:pt idx="112">
                  <c:v>37.741935483870968</c:v>
                </c:pt>
                <c:pt idx="113">
                  <c:v>37.741935483870968</c:v>
                </c:pt>
                <c:pt idx="114">
                  <c:v>37.741935483870968</c:v>
                </c:pt>
                <c:pt idx="115">
                  <c:v>37.741935483870968</c:v>
                </c:pt>
                <c:pt idx="116">
                  <c:v>37.741935483870968</c:v>
                </c:pt>
                <c:pt idx="117">
                  <c:v>37.741935483870968</c:v>
                </c:pt>
                <c:pt idx="118">
                  <c:v>37.741935483870968</c:v>
                </c:pt>
                <c:pt idx="119">
                  <c:v>37.741935483870968</c:v>
                </c:pt>
                <c:pt idx="120">
                  <c:v>37.741935483870968</c:v>
                </c:pt>
                <c:pt idx="121">
                  <c:v>37.741935483870968</c:v>
                </c:pt>
                <c:pt idx="122">
                  <c:v>37.741935483870968</c:v>
                </c:pt>
                <c:pt idx="123">
                  <c:v>37.741935483870968</c:v>
                </c:pt>
                <c:pt idx="124">
                  <c:v>37.741935483870968</c:v>
                </c:pt>
                <c:pt idx="125">
                  <c:v>37.741935483870968</c:v>
                </c:pt>
                <c:pt idx="126">
                  <c:v>37.741935483870968</c:v>
                </c:pt>
                <c:pt idx="127">
                  <c:v>37.741935483870968</c:v>
                </c:pt>
                <c:pt idx="128">
                  <c:v>37.741935483870968</c:v>
                </c:pt>
                <c:pt idx="129">
                  <c:v>37.741935483870968</c:v>
                </c:pt>
                <c:pt idx="130">
                  <c:v>37.741935483870968</c:v>
                </c:pt>
                <c:pt idx="131">
                  <c:v>37.741935483870968</c:v>
                </c:pt>
                <c:pt idx="132">
                  <c:v>37.741935483870968</c:v>
                </c:pt>
                <c:pt idx="133">
                  <c:v>37.741935483870968</c:v>
                </c:pt>
                <c:pt idx="134">
                  <c:v>37.741935483870968</c:v>
                </c:pt>
                <c:pt idx="135">
                  <c:v>37.741935483870968</c:v>
                </c:pt>
                <c:pt idx="136">
                  <c:v>37.741935483870968</c:v>
                </c:pt>
                <c:pt idx="137">
                  <c:v>37.741935483870968</c:v>
                </c:pt>
                <c:pt idx="138">
                  <c:v>37.741935483870968</c:v>
                </c:pt>
                <c:pt idx="139">
                  <c:v>37.741935483870968</c:v>
                </c:pt>
                <c:pt idx="140">
                  <c:v>24.419354838709676</c:v>
                </c:pt>
                <c:pt idx="141">
                  <c:v>24.419354838709676</c:v>
                </c:pt>
                <c:pt idx="142">
                  <c:v>24.419354838709676</c:v>
                </c:pt>
                <c:pt idx="143">
                  <c:v>24.419354838709676</c:v>
                </c:pt>
                <c:pt idx="144">
                  <c:v>24.419354838709676</c:v>
                </c:pt>
                <c:pt idx="145">
                  <c:v>24.419354838709676</c:v>
                </c:pt>
                <c:pt idx="146">
                  <c:v>24.419354838709676</c:v>
                </c:pt>
                <c:pt idx="147">
                  <c:v>24.419354838709676</c:v>
                </c:pt>
                <c:pt idx="148">
                  <c:v>24.419354838709676</c:v>
                </c:pt>
                <c:pt idx="149">
                  <c:v>24.419354838709676</c:v>
                </c:pt>
                <c:pt idx="150">
                  <c:v>24.419354838709676</c:v>
                </c:pt>
                <c:pt idx="151">
                  <c:v>24.419354838709676</c:v>
                </c:pt>
                <c:pt idx="152">
                  <c:v>24.419354838709676</c:v>
                </c:pt>
                <c:pt idx="153">
                  <c:v>24.419354838709676</c:v>
                </c:pt>
                <c:pt idx="154">
                  <c:v>24.419354838709676</c:v>
                </c:pt>
                <c:pt idx="155">
                  <c:v>24.419354838709676</c:v>
                </c:pt>
                <c:pt idx="156">
                  <c:v>24.419354838709676</c:v>
                </c:pt>
                <c:pt idx="157">
                  <c:v>24.419354838709676</c:v>
                </c:pt>
                <c:pt idx="158">
                  <c:v>24.419354838709676</c:v>
                </c:pt>
                <c:pt idx="159">
                  <c:v>24.419354838709676</c:v>
                </c:pt>
                <c:pt idx="160">
                  <c:v>24.419354838709676</c:v>
                </c:pt>
                <c:pt idx="161">
                  <c:v>24.419354838709676</c:v>
                </c:pt>
                <c:pt idx="162">
                  <c:v>24.419354838709676</c:v>
                </c:pt>
                <c:pt idx="163">
                  <c:v>24.419354838709676</c:v>
                </c:pt>
                <c:pt idx="164">
                  <c:v>24.419354838709676</c:v>
                </c:pt>
                <c:pt idx="165">
                  <c:v>24.419354838709676</c:v>
                </c:pt>
                <c:pt idx="166">
                  <c:v>24.419354838709676</c:v>
                </c:pt>
                <c:pt idx="167">
                  <c:v>24.419354838709676</c:v>
                </c:pt>
                <c:pt idx="168">
                  <c:v>24.419354838709676</c:v>
                </c:pt>
                <c:pt idx="169">
                  <c:v>24.419354838709676</c:v>
                </c:pt>
                <c:pt idx="170">
                  <c:v>24.419354838709676</c:v>
                </c:pt>
                <c:pt idx="171">
                  <c:v>29.357142857142858</c:v>
                </c:pt>
                <c:pt idx="172">
                  <c:v>29.357142857142858</c:v>
                </c:pt>
                <c:pt idx="173">
                  <c:v>29.357142857142858</c:v>
                </c:pt>
                <c:pt idx="174">
                  <c:v>29.357142857142858</c:v>
                </c:pt>
                <c:pt idx="175">
                  <c:v>29.357142857142858</c:v>
                </c:pt>
                <c:pt idx="176">
                  <c:v>29.357142857142858</c:v>
                </c:pt>
                <c:pt idx="177">
                  <c:v>29.357142857142858</c:v>
                </c:pt>
                <c:pt idx="178">
                  <c:v>29.357142857142858</c:v>
                </c:pt>
                <c:pt idx="179">
                  <c:v>29.357142857142858</c:v>
                </c:pt>
                <c:pt idx="180">
                  <c:v>29.357142857142858</c:v>
                </c:pt>
                <c:pt idx="181">
                  <c:v>29.357142857142858</c:v>
                </c:pt>
                <c:pt idx="182">
                  <c:v>29.357142857142858</c:v>
                </c:pt>
                <c:pt idx="183">
                  <c:v>29.357142857142858</c:v>
                </c:pt>
                <c:pt idx="184">
                  <c:v>29.357142857142858</c:v>
                </c:pt>
              </c:numCache>
            </c:numRef>
          </c:val>
          <c:smooth val="0"/>
        </c:ser>
        <c:ser>
          <c:idx val="1"/>
          <c:order val="1"/>
          <c:tx>
            <c:strRef>
              <c:f>Sheet1!$V$1</c:f>
              <c:strCache>
                <c:ptCount val="1"/>
                <c:pt idx="0">
                  <c:v>PM 10</c:v>
                </c:pt>
              </c:strCache>
            </c:strRef>
          </c:tx>
          <c:spPr>
            <a:ln w="19050">
              <a:solidFill>
                <a:srgbClr val="00B050"/>
              </a:solidFill>
            </a:ln>
          </c:spPr>
          <c:marker>
            <c:symbol val="none"/>
          </c:marker>
          <c:dLbls>
            <c:dLbl>
              <c:idx val="184"/>
              <c:layout>
                <c:manualLayout>
                  <c:x val="0"/>
                  <c:y val="1.8845316308246967E-2"/>
                </c:manualLayout>
              </c:layout>
              <c:tx>
                <c:rich>
                  <a:bodyPr/>
                  <a:lstStyle/>
                  <a:p>
                    <a:r>
                      <a:rPr lang="en-US"/>
                      <a:t>PM 10</a:t>
                    </a:r>
                  </a:p>
                </c:rich>
              </c:tx>
              <c:dLblPos val="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a:lstStyle/>
              <a:p>
                <a:pPr>
                  <a:defRPr sz="800" baseline="0">
                    <a:latin typeface="Times New Roman" pitchFamily="18" charset="0"/>
                  </a:defRPr>
                </a:pPr>
                <a:endParaRPr lang="id-ID"/>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Sheet1!$T$2:$T$186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Sheet1!$V$2:$V$186</c:f>
              <c:numCache>
                <c:formatCode>General</c:formatCode>
                <c:ptCount val="185"/>
                <c:pt idx="0">
                  <c:v>108.29411764705883</c:v>
                </c:pt>
                <c:pt idx="1">
                  <c:v>108.29411764705883</c:v>
                </c:pt>
                <c:pt idx="2">
                  <c:v>108.29411764705883</c:v>
                </c:pt>
                <c:pt idx="3">
                  <c:v>108.29411764705883</c:v>
                </c:pt>
                <c:pt idx="4">
                  <c:v>108.29411764705883</c:v>
                </c:pt>
                <c:pt idx="5">
                  <c:v>108.29411764705883</c:v>
                </c:pt>
                <c:pt idx="6">
                  <c:v>108.29411764705883</c:v>
                </c:pt>
                <c:pt idx="7">
                  <c:v>108.29411764705883</c:v>
                </c:pt>
                <c:pt idx="8">
                  <c:v>108.29411764705883</c:v>
                </c:pt>
                <c:pt idx="9">
                  <c:v>108.29411764705883</c:v>
                </c:pt>
                <c:pt idx="10">
                  <c:v>108.29411764705883</c:v>
                </c:pt>
                <c:pt idx="11">
                  <c:v>108.29411764705883</c:v>
                </c:pt>
                <c:pt idx="12">
                  <c:v>108.29411764705883</c:v>
                </c:pt>
                <c:pt idx="13">
                  <c:v>108.29411764705883</c:v>
                </c:pt>
                <c:pt idx="14">
                  <c:v>108.29411764705883</c:v>
                </c:pt>
                <c:pt idx="15">
                  <c:v>108.29411764705883</c:v>
                </c:pt>
                <c:pt idx="16">
                  <c:v>108.29411764705883</c:v>
                </c:pt>
                <c:pt idx="17">
                  <c:v>108.29411764705883</c:v>
                </c:pt>
                <c:pt idx="18">
                  <c:v>103.36666666666666</c:v>
                </c:pt>
                <c:pt idx="19">
                  <c:v>103.36666666666666</c:v>
                </c:pt>
                <c:pt idx="20">
                  <c:v>103.36666666666666</c:v>
                </c:pt>
                <c:pt idx="21">
                  <c:v>103.36666666666666</c:v>
                </c:pt>
                <c:pt idx="22">
                  <c:v>103.36666666666666</c:v>
                </c:pt>
                <c:pt idx="23">
                  <c:v>103.36666666666666</c:v>
                </c:pt>
                <c:pt idx="24">
                  <c:v>103.36666666666666</c:v>
                </c:pt>
                <c:pt idx="25">
                  <c:v>103.36666666666666</c:v>
                </c:pt>
                <c:pt idx="26">
                  <c:v>103.36666666666666</c:v>
                </c:pt>
                <c:pt idx="27">
                  <c:v>103.36666666666666</c:v>
                </c:pt>
                <c:pt idx="28">
                  <c:v>103.36666666666666</c:v>
                </c:pt>
                <c:pt idx="29">
                  <c:v>103.36666666666666</c:v>
                </c:pt>
                <c:pt idx="30">
                  <c:v>103.36666666666666</c:v>
                </c:pt>
                <c:pt idx="31">
                  <c:v>103.36666666666666</c:v>
                </c:pt>
                <c:pt idx="32">
                  <c:v>103.36666666666666</c:v>
                </c:pt>
                <c:pt idx="33">
                  <c:v>103.36666666666666</c:v>
                </c:pt>
                <c:pt idx="34">
                  <c:v>103.36666666666666</c:v>
                </c:pt>
                <c:pt idx="35">
                  <c:v>103.36666666666666</c:v>
                </c:pt>
                <c:pt idx="36">
                  <c:v>103.36666666666666</c:v>
                </c:pt>
                <c:pt idx="37">
                  <c:v>103.36666666666666</c:v>
                </c:pt>
                <c:pt idx="38">
                  <c:v>103.36666666666666</c:v>
                </c:pt>
                <c:pt idx="39">
                  <c:v>103.36666666666666</c:v>
                </c:pt>
                <c:pt idx="40">
                  <c:v>103.36666666666666</c:v>
                </c:pt>
                <c:pt idx="41">
                  <c:v>103.36666666666666</c:v>
                </c:pt>
                <c:pt idx="42">
                  <c:v>103.36666666666666</c:v>
                </c:pt>
                <c:pt idx="43">
                  <c:v>103.36666666666666</c:v>
                </c:pt>
                <c:pt idx="44">
                  <c:v>103.36666666666666</c:v>
                </c:pt>
                <c:pt idx="45">
                  <c:v>103.36666666666666</c:v>
                </c:pt>
                <c:pt idx="46">
                  <c:v>103.36666666666666</c:v>
                </c:pt>
                <c:pt idx="47">
                  <c:v>103.36666666666666</c:v>
                </c:pt>
                <c:pt idx="48">
                  <c:v>72.193548387096769</c:v>
                </c:pt>
                <c:pt idx="49">
                  <c:v>72.193548387096769</c:v>
                </c:pt>
                <c:pt idx="50">
                  <c:v>72.193548387096769</c:v>
                </c:pt>
                <c:pt idx="51">
                  <c:v>72.193548387096769</c:v>
                </c:pt>
                <c:pt idx="52">
                  <c:v>72.193548387096769</c:v>
                </c:pt>
                <c:pt idx="53">
                  <c:v>72.193548387096769</c:v>
                </c:pt>
                <c:pt idx="54">
                  <c:v>72.193548387096769</c:v>
                </c:pt>
                <c:pt idx="55">
                  <c:v>72.193548387096769</c:v>
                </c:pt>
                <c:pt idx="56">
                  <c:v>72.193548387096769</c:v>
                </c:pt>
                <c:pt idx="57">
                  <c:v>72.193548387096769</c:v>
                </c:pt>
                <c:pt idx="58">
                  <c:v>72.193548387096769</c:v>
                </c:pt>
                <c:pt idx="59">
                  <c:v>72.193548387096769</c:v>
                </c:pt>
                <c:pt idx="60">
                  <c:v>72.193548387096769</c:v>
                </c:pt>
                <c:pt idx="61">
                  <c:v>72.193548387096769</c:v>
                </c:pt>
                <c:pt idx="62">
                  <c:v>72.193548387096769</c:v>
                </c:pt>
                <c:pt idx="63">
                  <c:v>72.193548387096769</c:v>
                </c:pt>
                <c:pt idx="64">
                  <c:v>72.193548387096769</c:v>
                </c:pt>
                <c:pt idx="65">
                  <c:v>72.193548387096769</c:v>
                </c:pt>
                <c:pt idx="66">
                  <c:v>72.193548387096769</c:v>
                </c:pt>
                <c:pt idx="67">
                  <c:v>72.193548387096769</c:v>
                </c:pt>
                <c:pt idx="68">
                  <c:v>72.193548387096769</c:v>
                </c:pt>
                <c:pt idx="69">
                  <c:v>72.193548387096769</c:v>
                </c:pt>
                <c:pt idx="70">
                  <c:v>72.193548387096769</c:v>
                </c:pt>
                <c:pt idx="71">
                  <c:v>72.193548387096769</c:v>
                </c:pt>
                <c:pt idx="72">
                  <c:v>72.193548387096769</c:v>
                </c:pt>
                <c:pt idx="73">
                  <c:v>72.193548387096769</c:v>
                </c:pt>
                <c:pt idx="74">
                  <c:v>72.193548387096769</c:v>
                </c:pt>
                <c:pt idx="75">
                  <c:v>72.193548387096769</c:v>
                </c:pt>
                <c:pt idx="76">
                  <c:v>72.193548387096769</c:v>
                </c:pt>
                <c:pt idx="77">
                  <c:v>72.193548387096769</c:v>
                </c:pt>
                <c:pt idx="78">
                  <c:v>72.193548387096769</c:v>
                </c:pt>
                <c:pt idx="79">
                  <c:v>69.533333333333331</c:v>
                </c:pt>
                <c:pt idx="80">
                  <c:v>69.533333333333331</c:v>
                </c:pt>
                <c:pt idx="81">
                  <c:v>69.533333333333331</c:v>
                </c:pt>
                <c:pt idx="82">
                  <c:v>69.533333333333331</c:v>
                </c:pt>
                <c:pt idx="83">
                  <c:v>69.533333333333331</c:v>
                </c:pt>
                <c:pt idx="84">
                  <c:v>69.533333333333331</c:v>
                </c:pt>
                <c:pt idx="85">
                  <c:v>69.533333333333331</c:v>
                </c:pt>
                <c:pt idx="86">
                  <c:v>69.533333333333331</c:v>
                </c:pt>
                <c:pt idx="87">
                  <c:v>69.533333333333331</c:v>
                </c:pt>
                <c:pt idx="88">
                  <c:v>69.533333333333331</c:v>
                </c:pt>
                <c:pt idx="89">
                  <c:v>69.533333333333331</c:v>
                </c:pt>
                <c:pt idx="90">
                  <c:v>69.533333333333331</c:v>
                </c:pt>
                <c:pt idx="91">
                  <c:v>69.533333333333331</c:v>
                </c:pt>
                <c:pt idx="92">
                  <c:v>69.533333333333331</c:v>
                </c:pt>
                <c:pt idx="93">
                  <c:v>69.533333333333331</c:v>
                </c:pt>
                <c:pt idx="94">
                  <c:v>69.533333333333331</c:v>
                </c:pt>
                <c:pt idx="95">
                  <c:v>69.533333333333331</c:v>
                </c:pt>
                <c:pt idx="96">
                  <c:v>69.533333333333331</c:v>
                </c:pt>
                <c:pt idx="97">
                  <c:v>69.533333333333331</c:v>
                </c:pt>
                <c:pt idx="98">
                  <c:v>69.533333333333331</c:v>
                </c:pt>
                <c:pt idx="99">
                  <c:v>69.533333333333331</c:v>
                </c:pt>
                <c:pt idx="100">
                  <c:v>69.533333333333331</c:v>
                </c:pt>
                <c:pt idx="101">
                  <c:v>69.533333333333331</c:v>
                </c:pt>
                <c:pt idx="102">
                  <c:v>69.533333333333331</c:v>
                </c:pt>
                <c:pt idx="103">
                  <c:v>69.533333333333331</c:v>
                </c:pt>
                <c:pt idx="104">
                  <c:v>69.533333333333331</c:v>
                </c:pt>
                <c:pt idx="105">
                  <c:v>69.533333333333331</c:v>
                </c:pt>
                <c:pt idx="106">
                  <c:v>69.533333333333331</c:v>
                </c:pt>
                <c:pt idx="107">
                  <c:v>69.533333333333331</c:v>
                </c:pt>
                <c:pt idx="108">
                  <c:v>69.533333333333331</c:v>
                </c:pt>
                <c:pt idx="109">
                  <c:v>57</c:v>
                </c:pt>
                <c:pt idx="110">
                  <c:v>57</c:v>
                </c:pt>
                <c:pt idx="111">
                  <c:v>57</c:v>
                </c:pt>
                <c:pt idx="112">
                  <c:v>57</c:v>
                </c:pt>
                <c:pt idx="113">
                  <c:v>57</c:v>
                </c:pt>
                <c:pt idx="114">
                  <c:v>57</c:v>
                </c:pt>
                <c:pt idx="115">
                  <c:v>57</c:v>
                </c:pt>
                <c:pt idx="116">
                  <c:v>57</c:v>
                </c:pt>
                <c:pt idx="117">
                  <c:v>57</c:v>
                </c:pt>
                <c:pt idx="118">
                  <c:v>57</c:v>
                </c:pt>
                <c:pt idx="119">
                  <c:v>57</c:v>
                </c:pt>
                <c:pt idx="120">
                  <c:v>57</c:v>
                </c:pt>
                <c:pt idx="121">
                  <c:v>57</c:v>
                </c:pt>
                <c:pt idx="122">
                  <c:v>57</c:v>
                </c:pt>
                <c:pt idx="123">
                  <c:v>57</c:v>
                </c:pt>
                <c:pt idx="124">
                  <c:v>57</c:v>
                </c:pt>
                <c:pt idx="125">
                  <c:v>57</c:v>
                </c:pt>
                <c:pt idx="126">
                  <c:v>57</c:v>
                </c:pt>
                <c:pt idx="127">
                  <c:v>57</c:v>
                </c:pt>
                <c:pt idx="128">
                  <c:v>57</c:v>
                </c:pt>
                <c:pt idx="129">
                  <c:v>57</c:v>
                </c:pt>
                <c:pt idx="130">
                  <c:v>57</c:v>
                </c:pt>
                <c:pt idx="131">
                  <c:v>57</c:v>
                </c:pt>
                <c:pt idx="132">
                  <c:v>57</c:v>
                </c:pt>
                <c:pt idx="133">
                  <c:v>57</c:v>
                </c:pt>
                <c:pt idx="134">
                  <c:v>57</c:v>
                </c:pt>
                <c:pt idx="135">
                  <c:v>57</c:v>
                </c:pt>
                <c:pt idx="136">
                  <c:v>57</c:v>
                </c:pt>
                <c:pt idx="137">
                  <c:v>57</c:v>
                </c:pt>
                <c:pt idx="138">
                  <c:v>57</c:v>
                </c:pt>
                <c:pt idx="139">
                  <c:v>57</c:v>
                </c:pt>
                <c:pt idx="140">
                  <c:v>38.967741935483872</c:v>
                </c:pt>
                <c:pt idx="141">
                  <c:v>38.967741935483872</c:v>
                </c:pt>
                <c:pt idx="142">
                  <c:v>38.967741935483872</c:v>
                </c:pt>
                <c:pt idx="143">
                  <c:v>38.967741935483872</c:v>
                </c:pt>
                <c:pt idx="144">
                  <c:v>38.967741935483872</c:v>
                </c:pt>
                <c:pt idx="145">
                  <c:v>38.967741935483872</c:v>
                </c:pt>
                <c:pt idx="146">
                  <c:v>38.967741935483872</c:v>
                </c:pt>
                <c:pt idx="147">
                  <c:v>38.967741935483872</c:v>
                </c:pt>
                <c:pt idx="148">
                  <c:v>38.967741935483872</c:v>
                </c:pt>
                <c:pt idx="149">
                  <c:v>38.967741935483872</c:v>
                </c:pt>
                <c:pt idx="150">
                  <c:v>38.967741935483872</c:v>
                </c:pt>
                <c:pt idx="151">
                  <c:v>38.967741935483872</c:v>
                </c:pt>
                <c:pt idx="152">
                  <c:v>38.967741935483872</c:v>
                </c:pt>
                <c:pt idx="153">
                  <c:v>38.967741935483872</c:v>
                </c:pt>
                <c:pt idx="154">
                  <c:v>38.967741935483872</c:v>
                </c:pt>
                <c:pt idx="155">
                  <c:v>38.967741935483872</c:v>
                </c:pt>
                <c:pt idx="156">
                  <c:v>38.967741935483872</c:v>
                </c:pt>
                <c:pt idx="157">
                  <c:v>38.967741935483872</c:v>
                </c:pt>
                <c:pt idx="158">
                  <c:v>38.967741935483872</c:v>
                </c:pt>
                <c:pt idx="159">
                  <c:v>38.967741935483872</c:v>
                </c:pt>
                <c:pt idx="160">
                  <c:v>38.967741935483872</c:v>
                </c:pt>
                <c:pt idx="161">
                  <c:v>38.967741935483872</c:v>
                </c:pt>
                <c:pt idx="162">
                  <c:v>38.967741935483872</c:v>
                </c:pt>
                <c:pt idx="163">
                  <c:v>38.967741935483872</c:v>
                </c:pt>
                <c:pt idx="164">
                  <c:v>38.967741935483872</c:v>
                </c:pt>
                <c:pt idx="165">
                  <c:v>38.967741935483872</c:v>
                </c:pt>
                <c:pt idx="166">
                  <c:v>38.967741935483872</c:v>
                </c:pt>
                <c:pt idx="167">
                  <c:v>38.967741935483872</c:v>
                </c:pt>
                <c:pt idx="168">
                  <c:v>38.967741935483872</c:v>
                </c:pt>
                <c:pt idx="169">
                  <c:v>38.967741935483872</c:v>
                </c:pt>
                <c:pt idx="170">
                  <c:v>38.967741935483872</c:v>
                </c:pt>
                <c:pt idx="171">
                  <c:v>45.714285714285715</c:v>
                </c:pt>
                <c:pt idx="172">
                  <c:v>45.714285714285715</c:v>
                </c:pt>
                <c:pt idx="173">
                  <c:v>45.714285714285715</c:v>
                </c:pt>
                <c:pt idx="174">
                  <c:v>45.714285714285715</c:v>
                </c:pt>
                <c:pt idx="175">
                  <c:v>45.714285714285715</c:v>
                </c:pt>
                <c:pt idx="176">
                  <c:v>45.714285714285715</c:v>
                </c:pt>
                <c:pt idx="177">
                  <c:v>45.714285714285715</c:v>
                </c:pt>
                <c:pt idx="178">
                  <c:v>45.714285714285715</c:v>
                </c:pt>
                <c:pt idx="179">
                  <c:v>45.714285714285715</c:v>
                </c:pt>
                <c:pt idx="180">
                  <c:v>45.714285714285715</c:v>
                </c:pt>
                <c:pt idx="181">
                  <c:v>45.714285714285715</c:v>
                </c:pt>
                <c:pt idx="182">
                  <c:v>45.714285714285715</c:v>
                </c:pt>
                <c:pt idx="183">
                  <c:v>45.714285714285715</c:v>
                </c:pt>
                <c:pt idx="184">
                  <c:v>45.714285714285715</c:v>
                </c:pt>
              </c:numCache>
            </c:numRef>
          </c:val>
          <c:smooth val="0"/>
        </c:ser>
        <c:dLbls>
          <c:showLegendKey val="0"/>
          <c:showVal val="0"/>
          <c:showCatName val="0"/>
          <c:showSerName val="0"/>
          <c:showPercent val="0"/>
          <c:showBubbleSize val="0"/>
        </c:dLbls>
        <c:marker val="1"/>
        <c:smooth val="0"/>
        <c:axId val="61370752"/>
        <c:axId val="61372288"/>
      </c:lineChart>
      <c:dateAx>
        <c:axId val="61370752"/>
        <c:scaling>
          <c:orientation val="minMax"/>
        </c:scaling>
        <c:delete val="0"/>
        <c:axPos val="b"/>
        <c:numFmt formatCode="[$-F800]dddd\,\ mmmm\ dd\,\ yyyy" sourceLinked="1"/>
        <c:majorTickMark val="none"/>
        <c:minorTickMark val="none"/>
        <c:tickLblPos val="nextTo"/>
        <c:txPr>
          <a:bodyPr/>
          <a:lstStyle/>
          <a:p>
            <a:pPr>
              <a:defRPr sz="800" baseline="0">
                <a:latin typeface="Times New Roman" pitchFamily="18" charset="0"/>
              </a:defRPr>
            </a:pPr>
            <a:endParaRPr lang="id-ID"/>
          </a:p>
        </c:txPr>
        <c:crossAx val="61372288"/>
        <c:crosses val="autoZero"/>
        <c:auto val="1"/>
        <c:lblOffset val="100"/>
        <c:baseTimeUnit val="days"/>
        <c:majorUnit val="2"/>
        <c:majorTimeUnit val="months"/>
      </c:dateAx>
      <c:valAx>
        <c:axId val="61372288"/>
        <c:scaling>
          <c:orientation val="minMax"/>
          <c:max val="120"/>
          <c:min val="2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61370752"/>
        <c:crosses val="autoZero"/>
        <c:crossBetween val="between"/>
        <c:majorUnit val="2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5A4B04-12C8-4821-8B78-8D640338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FAJRI</cp:lastModifiedBy>
  <cp:revision>8</cp:revision>
  <cp:lastPrinted>2019-05-24T02:53:00Z</cp:lastPrinted>
  <dcterms:created xsi:type="dcterms:W3CDTF">2023-06-16T08:31:00Z</dcterms:created>
  <dcterms:modified xsi:type="dcterms:W3CDTF">2023-07-03T07:30:00Z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