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986F88" w:rsidRDefault="009F1519" w:rsidP="00E22DFC">
      <w:pPr>
        <w:jc w:val="center"/>
        <w:rPr>
          <w:rFonts w:ascii="Times New Roman" w:hAnsi="Times New Roman" w:cs="Times New Roman"/>
          <w:color w:val="FF0000"/>
        </w:rPr>
      </w:pPr>
      <w:hyperlink r:id="rId8" w:history="1">
        <w:r w:rsidR="00986F88" w:rsidRPr="00986F88">
          <w:rPr>
            <w:rStyle w:val="Hyperlink"/>
            <w:rFonts w:ascii="Times New Roman" w:hAnsi="Times New Roman" w:cs="Times New Roman"/>
            <w:color w:val="FF0000"/>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127"/>
        <w:gridCol w:w="7654"/>
      </w:tblGrid>
      <w:tr w:rsidR="00986F88" w:rsidRPr="001C79A0" w:rsidTr="008F0C60">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rPr>
                <w:rFonts w:ascii="Times New Roman" w:hAnsi="Times New Roman" w:cs="Times New Roman"/>
                <w:lang w:eastAsia="id-ID"/>
              </w:rPr>
            </w:pPr>
            <w:r w:rsidRPr="00CE7003">
              <w:rPr>
                <w:rFonts w:ascii="Times New Roman" w:hAnsi="Times New Roman" w:cs="Times New Roman"/>
                <w:lang w:val="en-US"/>
              </w:rPr>
              <w:drawing>
                <wp:inline distT="0" distB="0" distL="0" distR="0" wp14:anchorId="5A9F7C55" wp14:editId="3371B946">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E7003">
              <w:rPr>
                <w:rFonts w:ascii="Times New Roman" w:eastAsia="Calibri" w:hAnsi="Times New Roman" w:cs="Times New Roman"/>
                <w:b w:val="0"/>
                <w:i/>
                <w:color w:val="1F497D" w:themeColor="text2"/>
                <w:sz w:val="66"/>
                <w:szCs w:val="66"/>
                <w:lang w:val="en-US"/>
              </w:rPr>
              <w:t>METEOR STIP MARUNDA</w:t>
            </w:r>
          </w:p>
        </w:tc>
      </w:tr>
      <w:tr w:rsidR="00986F88" w:rsidRPr="00260B8B" w:rsidTr="008F0C6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eastAsia="id-ID"/>
              </w:rPr>
              <w:t>ISSN</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xml:space="preserve"> </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1</w:t>
            </w:r>
            <w:r w:rsidRPr="00CE7003">
              <w:rPr>
                <w:rFonts w:ascii="Times New Roman" w:hAnsi="Times New Roman" w:cs="Times New Roman"/>
                <w:b w:val="0"/>
                <w:sz w:val="16"/>
                <w:szCs w:val="16"/>
                <w:lang w:val="en-US" w:eastAsia="id-ID"/>
              </w:rPr>
              <w:t>979 – 4746</w:t>
            </w:r>
          </w:p>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val="en-US" w:eastAsia="id-ID"/>
              </w:rPr>
              <w:t>EISSN  : 2685 - 4775</w:t>
            </w:r>
          </w:p>
        </w:tc>
        <w:tc>
          <w:tcPr>
            <w:tcW w:w="7654" w:type="dxa"/>
            <w:tcBorders>
              <w:top w:val="none" w:sz="0" w:space="0" w:color="auto"/>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CE7003">
              <w:rPr>
                <w:rFonts w:ascii="Times New Roman" w:eastAsia="Calibri" w:hAnsi="Times New Roman" w:cs="Times New Roman"/>
                <w:b/>
                <w:i/>
                <w:color w:val="1F497D" w:themeColor="text2"/>
                <w:sz w:val="24"/>
                <w:szCs w:val="24"/>
                <w:lang w:val="en-US"/>
              </w:rPr>
              <w:t xml:space="preserve">JURNAL PENELITIAN ILMIAH </w:t>
            </w:r>
          </w:p>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CE7003">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986F88">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3A61A3" w:rsidP="00986F88">
            <w:pPr>
              <w:pStyle w:val="BodyTextIndent3"/>
              <w:spacing w:line="360" w:lineRule="auto"/>
              <w:ind w:left="0"/>
              <w:jc w:val="center"/>
              <w:rPr>
                <w:rFonts w:ascii="Times New Roman" w:hAnsi="Times New Roman" w:cs="Times New Roman"/>
                <w:sz w:val="32"/>
                <w:szCs w:val="32"/>
              </w:rPr>
            </w:pPr>
            <w:r w:rsidRPr="003A61A3">
              <w:rPr>
                <w:rFonts w:ascii="Times New Roman" w:hAnsi="Times New Roman" w:cs="Times New Roman"/>
                <w:sz w:val="28"/>
                <w:szCs w:val="32"/>
              </w:rPr>
              <w:t>Implementasi Kebijakan Penilaian Pandu (Pilot Assesment) dan Verifikasi Kapal Sebagai Sarana Bantu Pemanduan di Kantor Kesyahbandaran Utama Tanjung Perak Surabaya</w:t>
            </w:r>
          </w:p>
          <w:p w:rsidR="003A61A3" w:rsidRDefault="003A61A3" w:rsidP="00130EC4">
            <w:pPr>
              <w:jc w:val="center"/>
              <w:rPr>
                <w:rFonts w:ascii="Times New Roman" w:hAnsi="Times New Roman" w:cs="Times New Roman"/>
                <w:b w:val="0"/>
                <w:i/>
                <w:lang w:val="en-US"/>
              </w:rPr>
            </w:pPr>
            <w:r>
              <w:rPr>
                <w:rFonts w:ascii="Times New Roman" w:hAnsi="Times New Roman" w:cs="Times New Roman"/>
                <w:b w:val="0"/>
                <w:i/>
                <w:lang w:val="en-US"/>
              </w:rPr>
              <w:t>Rudiana</w:t>
            </w:r>
            <w:r>
              <w:rPr>
                <w:rFonts w:ascii="Times New Roman" w:hAnsi="Times New Roman" w:cs="Times New Roman"/>
                <w:b w:val="0"/>
                <w:i/>
              </w:rPr>
              <w:t xml:space="preserve"> dan</w:t>
            </w:r>
            <w:r w:rsidR="00130EC4" w:rsidRPr="00130EC4">
              <w:rPr>
                <w:rFonts w:ascii="Times New Roman" w:hAnsi="Times New Roman" w:cs="Times New Roman"/>
                <w:b w:val="0"/>
                <w:i/>
              </w:rPr>
              <w:t xml:space="preserve"> </w:t>
            </w:r>
            <w:r>
              <w:rPr>
                <w:rFonts w:ascii="Times New Roman" w:hAnsi="Times New Roman" w:cs="Times New Roman"/>
                <w:b w:val="0"/>
                <w:i/>
                <w:lang w:val="en-US"/>
              </w:rPr>
              <w:t>Yuliansyah</w:t>
            </w:r>
          </w:p>
          <w:p w:rsidR="00986F88" w:rsidRDefault="00986F88"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5A6BC8"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5A6BC8" w:rsidRPr="005A6BC8" w:rsidRDefault="005A6BC8" w:rsidP="005A6BC8">
            <w:pPr>
              <w:pStyle w:val="BodyTextIndent3"/>
              <w:spacing w:line="360" w:lineRule="auto"/>
              <w:ind w:left="0"/>
              <w:jc w:val="center"/>
              <w:rPr>
                <w:rFonts w:ascii="Times New Roman" w:hAnsi="Times New Roman" w:cs="Times New Roman"/>
                <w:b w:val="0"/>
                <w:sz w:val="20"/>
                <w:szCs w:val="32"/>
                <w:lang w:val="en-US"/>
              </w:rPr>
            </w:pPr>
            <w:r>
              <w:rPr>
                <w:rFonts w:ascii="Times New Roman" w:hAnsi="Times New Roman" w:cs="Times New Roman"/>
                <w:b w:val="0"/>
                <w:sz w:val="20"/>
                <w:szCs w:val="32"/>
                <w:lang w:val="en-US"/>
              </w:rPr>
              <w:t>Abstract</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Service and performance in order to improve the quality of ship towing activities and to realize safety and security in the waters of Tanjung Perak Port, Surabaya, requires an assessment of the personnel and equipment on duty, namely Pilot Assessment and Vessel Verification as Guiding Assistance Facilities. The purpose of this study is to describe and analyze Policy Implementation as well as the supporting and inhibiting factors in Pilot Assessment and Ship Verification as Guiding Assistance Facilities at the Main Harbormaster Office (KSU) Tanjung Perak Surabaya.</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This qualitative research explores the policy of Pilot Assessment and Vessel Verification as a Guiding Aid by using the Van Mater and Van Horn policy implementation theory. Collecting data in this study using interviews, documentation and observation. The results obtained are then collected, reduced, presented and conclusions drawn.</w:t>
            </w:r>
          </w:p>
          <w:p w:rsid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The results obtained are the implementation of the Pilot Assessment Policy and Vessel Verification as a Guiding Assistance Facility by KSU Tanjung Perak Surabaya has been running optimally and in accordance with applicable regulations. The supporting factor in the Implementation of the Pilot Assessment Policy and Vessel Verification as a Guiding Assistance Facility by KSU Tanjung Perak Surabaya is the support from all stakeholders related to scouting while the inhibiting factor is that the time for carrying out activities cannot be carried out simultaneously because pilotage services should not be disrupted and an assessment team that lacks an understanding of scouting.</w:t>
            </w:r>
          </w:p>
          <w:p w:rsidR="005A6BC8" w:rsidRPr="005A6BC8" w:rsidRDefault="005A6BC8" w:rsidP="005A6BC8">
            <w:pPr>
              <w:pStyle w:val="BodyTextIndent3"/>
              <w:spacing w:line="360" w:lineRule="auto"/>
              <w:ind w:left="0"/>
              <w:jc w:val="right"/>
              <w:rPr>
                <w:rFonts w:ascii="Times New Roman" w:hAnsi="Times New Roman" w:cs="Times New Roman"/>
                <w:sz w:val="20"/>
                <w:szCs w:val="32"/>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5A6BC8" w:rsidRPr="00130EC4" w:rsidTr="005A6BC8">
        <w:trPr>
          <w:trHeight w:val="170"/>
        </w:trPr>
        <w:tc>
          <w:tcPr>
            <w:cnfStyle w:val="001000000000" w:firstRow="0" w:lastRow="0" w:firstColumn="1" w:lastColumn="0" w:oddVBand="0" w:evenVBand="0" w:oddHBand="0" w:evenHBand="0" w:firstRowFirstColumn="0" w:firstRowLastColumn="0" w:lastRowFirstColumn="0" w:lastRowLastColumn="0"/>
            <w:tcW w:w="9639" w:type="dxa"/>
          </w:tcPr>
          <w:p w:rsidR="005A6BC8" w:rsidRDefault="005A6BC8" w:rsidP="005A6BC8">
            <w:pPr>
              <w:pStyle w:val="BodyTextIndent3"/>
              <w:spacing w:line="360" w:lineRule="auto"/>
              <w:ind w:left="0"/>
              <w:rPr>
                <w:rFonts w:ascii="Times New Roman" w:hAnsi="Times New Roman" w:cs="Times New Roman"/>
                <w:b w:val="0"/>
                <w:sz w:val="20"/>
                <w:szCs w:val="32"/>
                <w:lang w:val="en-US"/>
              </w:rPr>
            </w:pPr>
            <w:r w:rsidRPr="005A6BC8">
              <w:rPr>
                <w:rFonts w:ascii="Times New Roman" w:hAnsi="Times New Roman" w:cs="Times New Roman"/>
                <w:b w:val="0"/>
                <w:sz w:val="20"/>
                <w:szCs w:val="32"/>
                <w:lang w:val="en-US"/>
              </w:rPr>
              <w:t>Keywords: Policy Implementation, Guidance, Scout Assessment, Ship Verification</w:t>
            </w:r>
          </w:p>
        </w:tc>
      </w:tr>
      <w:tr w:rsidR="00D60364"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60364" w:rsidRPr="009B03C0" w:rsidRDefault="00D60364" w:rsidP="00986F88">
            <w:pPr>
              <w:autoSpaceDE w:val="0"/>
              <w:autoSpaceDN w:val="0"/>
              <w:adjustRightInd w:val="0"/>
              <w:spacing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t>Pelayanan dan kinerja dalam rangka meningkatkan kualitas kegiatan penundaan kapal serta mewujudkan keselamatan dan keamanan di wilayah perairan Pelabuhan Tanjung Perak Surabaya memerlukan penilaian terhadap personal dan peralatan sarana bantu yang bertugas yaitu Penilaian Pandu (Pilot Asessement) dan Verifikasi Kapal sebagai Sarana Bantu Pemanduan. Tujuan dari penelitian ini adalah untuk mendeskripsikan dan menganalisa Implementasi Kebijakan serta faktor-faktor pendukung dan penghambat dalam Penilaian Pandu (Pilot Assesment) dan Verifikasi Kapal sebagai Sarana Bantu Pemanduan di Kantor Kesyahbandaran Utama (KSU) Tanjung Perak Surabaya.</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lastRenderedPageBreak/>
              <w:t>Penelitian kualitatif ini mngeksplorasi kebijakan Penilaian Pandu (Pilot Asesment) dan Verifikasi Kapal sebagai Sarana Bantu Pemanduan dengan menggunakan teori implementasi kebijakan Van Mater dan Van Horn. Pengambilan data pada penelitian ini menggunakan wawancara, dokumentasi serta observasi. Hasil yang didapat kemudian dikumpulkan, direduksi, disajikan dan ditarik kesimpulan.</w:t>
            </w:r>
          </w:p>
          <w:p w:rsidR="00C02B1C" w:rsidRPr="009B03C0" w:rsidRDefault="003A61A3" w:rsidP="00986F88">
            <w:pPr>
              <w:autoSpaceDE w:val="0"/>
              <w:autoSpaceDN w:val="0"/>
              <w:adjustRightInd w:val="0"/>
              <w:spacing w:line="360" w:lineRule="auto"/>
              <w:jc w:val="both"/>
              <w:rPr>
                <w:rFonts w:ascii="Times New Roman" w:hAnsi="Times New Roman" w:cs="Times New Roman"/>
                <w:b w:val="0"/>
                <w:sz w:val="20"/>
                <w:szCs w:val="24"/>
                <w:lang w:val="en-US"/>
              </w:rPr>
            </w:pPr>
            <w:r w:rsidRPr="003A61A3">
              <w:rPr>
                <w:rFonts w:ascii="Times New Roman" w:eastAsia="Calibri" w:hAnsi="Times New Roman" w:cs="Times New Roman"/>
                <w:b w:val="0"/>
                <w:sz w:val="20"/>
                <w:lang w:val="en-US"/>
              </w:rPr>
              <w:t>Hasil yang didapatkan adalah Implementasi Kebijakan Penilaian Pandu (Pilot Assesment) dan Verifikasi Kapal sebagai Sarana Bantu Pemanduan oleh KSU Tanjung Perak Surabaya telah berjalan secara optimal dan sesuai dengan aturan yang berlaku. Faktor pendukung dalam Implementasi Kebijakan Penilaian Pandu (Pilot Assesment) dan Verifikasi Kapal sebagai Sarana Bantu Pemanduan oleh KSU Tanjung Perak Surabaya adalah adanya dukungan dari semua  stakeholder yang terkait pemanduan  sedangkan faktor penghambat adalah waktu pelaksanaan kegiatan tidak dapat dilakukan secara bersamaan dikarenakan pelayanan pemanduan tidak boleh terganggu dan tim penilai yang kurang memiliki pemahaman tentang pemanduan.</w:t>
            </w:r>
          </w:p>
          <w:p w:rsidR="0067333A" w:rsidRPr="009B03C0" w:rsidRDefault="0067333A" w:rsidP="00986F88">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67333A" w:rsidRPr="00130EC4" w:rsidTr="00986F88">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67333A" w:rsidRDefault="0067333A" w:rsidP="0067333A">
            <w:pPr>
              <w:autoSpaceDE w:val="0"/>
              <w:autoSpaceDN w:val="0"/>
              <w:adjustRightInd w:val="0"/>
              <w:jc w:val="both"/>
              <w:rPr>
                <w:rFonts w:ascii="Times New Roman" w:eastAsia="Calibri" w:hAnsi="Times New Roman" w:cs="Times New Roman"/>
                <w:b w:val="0"/>
                <w:lang w:val="en-US"/>
              </w:rPr>
            </w:pPr>
            <w:r>
              <w:rPr>
                <w:rFonts w:ascii="Times New Roman" w:eastAsia="Calibri" w:hAnsi="Times New Roman" w:cs="Times New Roman"/>
                <w:b w:val="0"/>
                <w:lang w:val="en-US"/>
              </w:rPr>
              <w:lastRenderedPageBreak/>
              <w:t xml:space="preserve">Kata kunci : </w:t>
            </w:r>
            <w:r w:rsidR="003A61A3" w:rsidRPr="003A61A3">
              <w:rPr>
                <w:rFonts w:ascii="Times New Roman" w:eastAsia="Calibri" w:hAnsi="Times New Roman" w:cs="Times New Roman"/>
                <w:b w:val="0"/>
                <w:lang w:val="en-US"/>
              </w:rPr>
              <w:t>Implementasi Kebijakan, Pemanduan, Penilaian Pandu, Verifikasi Kapal</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B0420C">
          <w:footerReference w:type="default" r:id="rId11"/>
          <w:pgSz w:w="11907" w:h="16840" w:code="9"/>
          <w:pgMar w:top="1134" w:right="1134" w:bottom="1134" w:left="1134" w:header="720" w:footer="720" w:gutter="0"/>
          <w:pgNumType w:start="110"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027BF9" w:rsidRDefault="00D55907" w:rsidP="00027BF9">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Pelabuhan Tanjung Perak Surabaya merupakan pelabuhan terbesar dan tersibuk nomor dua di Indonesia setelah pelabuhan Tanjung Priok Jakarta. Hal tersebut dikarenakan selain menjadi gerbang penghubung bagi Indonesia  wilayah timur, juga dikarenakan pertumbuhan ekonomi di wilayah Propinsi Jawa Timur mengalami peningkatan sehingga berimbas pada meningkatnya arus distribusi barang dari dan menuju wilayah Jawa Timur baik untuk barang dalam negeri maupun perdagangan interna sional (Syarifuddin, Al Musadieq, &amp; Yulianto, 2016). Hal ini dapat dilihat dari jumlah kapal masuk, keluar dan pindah di pelabuhan Tanjung Perak Surabaya pada tabel berikut :</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tbl>
      <w:tblPr>
        <w:tblStyle w:val="TableGrid"/>
        <w:tblW w:w="5272"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915"/>
        <w:gridCol w:w="857"/>
        <w:gridCol w:w="892"/>
        <w:gridCol w:w="907"/>
      </w:tblGrid>
      <w:tr w:rsidR="003A61A3" w:rsidRPr="003A61A3" w:rsidTr="003A61A3">
        <w:trPr>
          <w:trHeight w:val="490"/>
        </w:trPr>
        <w:tc>
          <w:tcPr>
            <w:tcW w:w="567" w:type="dxa"/>
          </w:tcPr>
          <w:p w:rsidR="003A61A3" w:rsidRPr="003A61A3" w:rsidRDefault="003A61A3" w:rsidP="003A61A3">
            <w:pPr>
              <w:ind w:right="-140"/>
              <w:rPr>
                <w:rFonts w:ascii="Times New Roman" w:hAnsi="Times New Roman" w:cs="Times New Roman"/>
                <w:szCs w:val="24"/>
              </w:rPr>
            </w:pPr>
            <w:r w:rsidRPr="003A61A3">
              <w:rPr>
                <w:rFonts w:ascii="Times New Roman" w:hAnsi="Times New Roman" w:cs="Times New Roman"/>
                <w:spacing w:val="-1"/>
                <w:szCs w:val="24"/>
              </w:rPr>
              <w:t xml:space="preserve"> N</w:t>
            </w:r>
            <w:r w:rsidRPr="003A61A3">
              <w:rPr>
                <w:rFonts w:ascii="Times New Roman" w:hAnsi="Times New Roman" w:cs="Times New Roman"/>
                <w:szCs w:val="24"/>
              </w:rPr>
              <w:t>o</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5"/>
                <w:szCs w:val="24"/>
              </w:rPr>
              <w:t>e</w:t>
            </w:r>
            <w:r w:rsidRPr="003A61A3">
              <w:rPr>
                <w:rFonts w:ascii="Times New Roman" w:hAnsi="Times New Roman" w:cs="Times New Roman"/>
                <w:spacing w:val="-4"/>
                <w:szCs w:val="24"/>
              </w:rPr>
              <w:t>g</w:t>
            </w:r>
            <w:r w:rsidRPr="003A61A3">
              <w:rPr>
                <w:rFonts w:ascii="Times New Roman" w:hAnsi="Times New Roman" w:cs="Times New Roman"/>
                <w:spacing w:val="1"/>
                <w:szCs w:val="24"/>
              </w:rPr>
              <w:t>iata</w:t>
            </w:r>
            <w:r w:rsidRPr="003A61A3">
              <w:rPr>
                <w:rFonts w:ascii="Times New Roman" w:hAnsi="Times New Roman" w:cs="Times New Roman"/>
                <w:szCs w:val="24"/>
              </w:rPr>
              <w:t>n</w:t>
            </w:r>
          </w:p>
        </w:tc>
        <w:tc>
          <w:tcPr>
            <w:tcW w:w="915" w:type="dxa"/>
          </w:tcPr>
          <w:p w:rsidR="003A61A3" w:rsidRPr="003A61A3" w:rsidRDefault="003A61A3" w:rsidP="003A61A3">
            <w:pPr>
              <w:ind w:right="38"/>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2018</w:t>
            </w:r>
          </w:p>
        </w:tc>
        <w:tc>
          <w:tcPr>
            <w:tcW w:w="857" w:type="dxa"/>
          </w:tcPr>
          <w:p w:rsidR="003A61A3" w:rsidRPr="003A61A3" w:rsidRDefault="003A61A3" w:rsidP="003A61A3">
            <w:pPr>
              <w:ind w:right="64"/>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2019</w:t>
            </w:r>
          </w:p>
        </w:tc>
        <w:tc>
          <w:tcPr>
            <w:tcW w:w="892" w:type="dxa"/>
          </w:tcPr>
          <w:p w:rsidR="003A61A3" w:rsidRPr="003A61A3" w:rsidRDefault="003A61A3" w:rsidP="003A61A3">
            <w:pPr>
              <w:ind w:right="90"/>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2020</w:t>
            </w:r>
          </w:p>
        </w:tc>
        <w:tc>
          <w:tcPr>
            <w:tcW w:w="907" w:type="dxa"/>
          </w:tcPr>
          <w:p w:rsidR="003A61A3" w:rsidRPr="003A61A3" w:rsidRDefault="003A61A3" w:rsidP="003A61A3">
            <w:pPr>
              <w:ind w:right="90"/>
              <w:rPr>
                <w:rFonts w:ascii="Times New Roman" w:hAnsi="Times New Roman" w:cs="Times New Roman"/>
                <w:spacing w:val="1"/>
                <w:szCs w:val="24"/>
              </w:rPr>
            </w:pPr>
            <w:r w:rsidRPr="003A61A3">
              <w:rPr>
                <w:rFonts w:ascii="Times New Roman" w:hAnsi="Times New Roman" w:cs="Times New Roman"/>
                <w:spacing w:val="1"/>
                <w:szCs w:val="24"/>
              </w:rPr>
              <w:t>Tahun 2021</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1.</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ma</w:t>
            </w:r>
            <w:r w:rsidRPr="003A61A3">
              <w:rPr>
                <w:rFonts w:ascii="Times New Roman" w:hAnsi="Times New Roman" w:cs="Times New Roman"/>
                <w:spacing w:val="-1"/>
                <w:szCs w:val="24"/>
              </w:rPr>
              <w:t>s</w:t>
            </w:r>
            <w:r w:rsidRPr="003A61A3">
              <w:rPr>
                <w:rFonts w:ascii="Times New Roman" w:hAnsi="Times New Roman" w:cs="Times New Roman"/>
                <w:szCs w:val="24"/>
              </w:rPr>
              <w:t>uk</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11762</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13549</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13150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13630</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2.</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k</w:t>
            </w:r>
            <w:r w:rsidRPr="003A61A3">
              <w:rPr>
                <w:rFonts w:ascii="Times New Roman" w:hAnsi="Times New Roman" w:cs="Times New Roman"/>
                <w:spacing w:val="1"/>
                <w:szCs w:val="24"/>
              </w:rPr>
              <w:t>el</w:t>
            </w:r>
            <w:r w:rsidRPr="003A61A3">
              <w:rPr>
                <w:rFonts w:ascii="Times New Roman" w:hAnsi="Times New Roman" w:cs="Times New Roman"/>
                <w:szCs w:val="24"/>
              </w:rPr>
              <w:t>u</w:t>
            </w:r>
            <w:r w:rsidRPr="003A61A3">
              <w:rPr>
                <w:rFonts w:ascii="Times New Roman" w:hAnsi="Times New Roman" w:cs="Times New Roman"/>
                <w:spacing w:val="1"/>
                <w:szCs w:val="24"/>
              </w:rPr>
              <w:t>a</w:t>
            </w:r>
            <w:r w:rsidRPr="003A61A3">
              <w:rPr>
                <w:rFonts w:ascii="Times New Roman" w:hAnsi="Times New Roman" w:cs="Times New Roman"/>
                <w:szCs w:val="24"/>
              </w:rPr>
              <w:t>r</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12137</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13267</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12904</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13735</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3.</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p</w:t>
            </w:r>
            <w:r w:rsidRPr="003A61A3">
              <w:rPr>
                <w:rFonts w:ascii="Times New Roman" w:hAnsi="Times New Roman" w:cs="Times New Roman"/>
                <w:spacing w:val="1"/>
                <w:szCs w:val="24"/>
              </w:rPr>
              <w:t>i</w:t>
            </w:r>
            <w:r w:rsidRPr="003A61A3">
              <w:rPr>
                <w:rFonts w:ascii="Times New Roman" w:hAnsi="Times New Roman" w:cs="Times New Roman"/>
                <w:szCs w:val="24"/>
              </w:rPr>
              <w:t>nd</w:t>
            </w:r>
            <w:r w:rsidRPr="003A61A3">
              <w:rPr>
                <w:rFonts w:ascii="Times New Roman" w:hAnsi="Times New Roman" w:cs="Times New Roman"/>
                <w:spacing w:val="1"/>
                <w:szCs w:val="24"/>
              </w:rPr>
              <w:t>a</w:t>
            </w:r>
            <w:r w:rsidRPr="003A61A3">
              <w:rPr>
                <w:rFonts w:ascii="Times New Roman" w:hAnsi="Times New Roman" w:cs="Times New Roman"/>
                <w:szCs w:val="24"/>
              </w:rPr>
              <w:t>h</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11160</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11760</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11410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10809</w:t>
            </w:r>
          </w:p>
        </w:tc>
      </w:tr>
    </w:tbl>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sidRPr="003A61A3">
        <w:rPr>
          <w:rFonts w:ascii="Times New Roman" w:hAnsi="Times New Roman" w:cs="Times New Roman"/>
          <w:szCs w:val="24"/>
        </w:rPr>
        <w:t>Sumber : Kantor Kesyahbandaran Utama Tanjung Perak Surabaya, 2022</w:t>
      </w: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Pr>
          <w:rFonts w:ascii="Times New Roman" w:hAnsi="Times New Roman" w:cs="Times New Roman"/>
          <w:szCs w:val="24"/>
        </w:rPr>
        <w:tab/>
      </w:r>
      <w:r w:rsidRPr="003A61A3">
        <w:rPr>
          <w:rFonts w:ascii="Times New Roman" w:hAnsi="Times New Roman" w:cs="Times New Roman"/>
          <w:szCs w:val="24"/>
        </w:rPr>
        <w:t>Berdasarkan tabel 1.1 diatas didapatkan bahwa peningkatan jumlah kapal baik untuk kapal  masuk,  kapal  keluar  dan  kapal  pindah  di  Pelabuhan  Tanjung Perak  Surabaya mengalami peningkatan dari tahun 2018 hingga 2021. Hal inilah yang menyebabkan pelabuhan Tanjung Perak Surabaya memiliki peranan penting untuk mendukung tumbuh dan berkembangnya kegiatan ekonomi di Jawa Timur.</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p w:rsidR="00CF3E6A" w:rsidRPr="00CF3E6A" w:rsidRDefault="00027BF9"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sidR="003A61A3">
        <w:rPr>
          <w:rFonts w:ascii="Times New Roman" w:hAnsi="Times New Roman" w:cs="Times New Roman"/>
          <w:szCs w:val="24"/>
        </w:rPr>
        <w:tab/>
      </w:r>
      <w:r w:rsidR="003A61A3" w:rsidRPr="003A61A3">
        <w:rPr>
          <w:rFonts w:ascii="Times New Roman" w:hAnsi="Times New Roman" w:cs="Times New Roman"/>
          <w:szCs w:val="24"/>
        </w:rPr>
        <w:t>Kejadian kecelakaan kapal di wilayah Pelabuhan Tanjung Perak Surabaya  yang terjadi dalam kurun waktu 4 tahun terakhir adalah pada tahun 2017 sebanyak 1 (satu) kapal, tahun 2018 sebanyak 1 (satu) kapal, tahun 2019 sebanyak 2 (dua) kapal, tahun 2020 sebanyak 3 (tiga) kapal, dansebanyak 1 (satu) kapal tahun 2021 (Sumber : Kantor Kesyahbandaran Utama Tanjung Perak Surabaya, 2022).</w:t>
      </w:r>
    </w:p>
    <w:p w:rsidR="00F16984" w:rsidRDefault="00CF3E6A"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Setiap kapal yang melakukan aktivitasnya di pelabuhan wajib mendapatkan persetujuan dari Syahbandar. Hal ini sesuai dengan Undang-undang No. 17 Tahun 2008 Tentang Pelayaran pada Pasal 216 ayat (1) bahwa “Kapal yang melakukan kegiatan perbaikan, percobaan berlayar, kegiatan alih muat di kolam pelabuhan, menunda, dan bongkar muat barang berbahaya wajib mendapat persetujuan dari Syahbandar”. Syahbandar sebagai pelaksana fungsi keselamatan dan keamanan pelayaran mencakup pelaksanaan pengawasan dan penegakan hukum di bidang angkutan di perairan, kepelabuhan dan perlindungan maritim di pelabuhan. Syahbandar merupakan bagian unit pelaksana teknis Direktorat Jenderal Perhubungan Laut. Salah satu diantaranya Kantor Kesyahbandaran Utama Tanjung Perak Surabaya.</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Implementasi dianggap sebagai wujud utama dan tahap yang sangat menentukan dalam proses kebijakan. Pandangan tersebut dikuatkan dengan pernyataan Edwards III bahwa tanpa implementasi yang efektif keputusan pembuat kebijakan tidak akan berhasil dilaksanakan. Implementasi kebijakan merupakan aktivitas yang terlihat setelah dikeluarkan pengarahan yang sah dari suatu kebijakan yang meliputi upaya mengelola input untuk menghasilkan output atau outcomes bagi masyarakat. Implementasi kebijakan menghubungkan antara tujuan kebijakan dan realisasinya dengan hasil kegiatan pemerintah. Ini sesuai dengan pandangan Van Meter dan Van Horn bahwa tugas implementasi adalah membangun jaringan yang memungkinkan tujuan kebijakan publik direalisasikan melalui aktivitas instansi pemerintah yang melibatkan berbagai pihak yang berkepentingan. (Akib, 2012).</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Dasar implementasi kebijakan Penilaian Pandu (Pilot Assesment) dan verifikasi kapal sebagai sarana bantu pemanduan yang dilakukan oleh KSU Tanjung Perak Surabaya mengacu pada Peraturan Menteri Perhubungan nomor 57 tahun 2015 tentang Pemanduan Dan Penundaan Kapal pengganti Peraturan Menteri Perhubungan nomor 53 Tahun 2011 Tentang Pemanduan dan Peraturan Menteri Perhubungan nomor 93 Tahun 2014 tentang Sarana Bantu dan Prasarana Pemanduan sedangkan untuk pengawasan pemanduan KSU Tanjung Perak Surabaya menerbitkan surat keputusan nomor : HK.207/01/15/SYB-Tpr-18 tentang sistem operasional dan prosedur pelayanan jasa pemanduan dan penundaan kapal di wilayah perairan wajib pandu pelabuhan Tanjung Perak Surabaya dan Pelabuhan Gresik. Pilot Assesment/Penilaian Pandu dan verifikasi kapal sebagai sarana bantu pemanduan telah dilakukan oleh KSU Tanjung Perak Surabaya dalam 2 tahun terakhir secara berkesinambungan terhadap Pandu/Pilot dan kapal pandu atau ada pandu baru dan kapal baru  sebagai  sarana  bantu  yang  bertugas di  wilayah  kerja  Pelabuhan  Tanjung Perak Surabaya.  Sanksi  yang tegas diberlakukan  bagi  Pandu  yang tidak  memenuhi kriteria Penilaian Pandu (Pilot Assesment) berupa peringatan tertulis, tidak boleh memandu untuk jangka waktu tertentu sesuai dengan tingkat kesalahan; dan pencabutan sertifikat pandu. Sanksi juga diberlakukan pada penyedia kapal sarana bantu pemanduan yaitu peringatan tertulis, pembekuan pelimpahan; dan pencabutan pelimpahan pelaksanaan pemanduan dan penundaan kapal pada perairan terkait. Oleh karena latar belakang tersebut diatas maka penulis tertarik untuk meneliti tentang Implementasi Kebijakan Penilaian Pandu (Pilot Assesment) dan Verifikasi Kapal Sebagai Sarana Bantu Pemanduan Di Kantor Kesyahbandaran Utama Tanjung Perak Surabaya.</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BD543D" w:rsidRDefault="003A61A3"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3A61A3">
        <w:rPr>
          <w:rFonts w:ascii="Times New Roman" w:hAnsi="Times New Roman" w:cs="Times New Roman"/>
          <w:szCs w:val="24"/>
          <w:lang w:val="en-US"/>
        </w:rPr>
        <w:t>Untuk mendeskripsikan dan menganalisa Implementasi Kebijakan Penilaian Pandu (Pilot Assesment) dan Verifikasi Kapal sebagai Sarana Bantu Pemanduan di Kantor Kesyahbandaran Utama Tanjung Perak Surabaya.</w:t>
      </w:r>
    </w:p>
    <w:p w:rsidR="00BD543D" w:rsidRPr="00BD543D" w:rsidRDefault="00BD543D"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BD543D">
        <w:rPr>
          <w:rFonts w:ascii="Times New Roman" w:hAnsi="Times New Roman" w:cs="Times New Roman"/>
          <w:szCs w:val="24"/>
          <w:lang w:val="en-US"/>
        </w:rPr>
        <w:t>Untuk mendeskripsikan dan menganalisa faktor-faktor pendukung dan penghambat Implementasi Kebijakan Penilaian Pandu (Pilot Assesment) dan Verifikasi Kapal sebagai Sarana Bantu Pemanduan di Kantor Kesyahbandaran Utama Tanjung Perak Surabaya.</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BD543D" w:rsidP="00CF3E6A">
      <w:pPr>
        <w:pStyle w:val="ListParagraph"/>
        <w:tabs>
          <w:tab w:val="left" w:pos="426"/>
        </w:tabs>
        <w:spacing w:line="240" w:lineRule="auto"/>
        <w:ind w:left="1418"/>
        <w:jc w:val="both"/>
        <w:rPr>
          <w:rFonts w:ascii="Times New Roman" w:hAnsi="Times New Roman" w:cs="Times New Roman"/>
          <w:szCs w:val="24"/>
          <w:lang w:val="en-US"/>
        </w:rPr>
      </w:pPr>
      <w:r w:rsidRPr="00BD543D">
        <w:rPr>
          <w:rFonts w:ascii="Times New Roman" w:hAnsi="Times New Roman" w:cs="Times New Roman"/>
          <w:szCs w:val="24"/>
          <w:lang w:val="en-US"/>
        </w:rPr>
        <w:t xml:space="preserve">Adapun manfaat dari penulisan </w:t>
      </w:r>
      <w:r>
        <w:rPr>
          <w:rFonts w:ascii="Times New Roman" w:hAnsi="Times New Roman" w:cs="Times New Roman"/>
          <w:szCs w:val="24"/>
          <w:lang w:val="en-US"/>
        </w:rPr>
        <w:t>penelitian</w:t>
      </w:r>
      <w:r w:rsidRPr="00BD543D">
        <w:rPr>
          <w:rFonts w:ascii="Times New Roman" w:hAnsi="Times New Roman" w:cs="Times New Roman"/>
          <w:szCs w:val="24"/>
          <w:lang w:val="en-US"/>
        </w:rPr>
        <w:t xml:space="preserve"> ini adalah diharapkan dapat memberikan kontribusi yang positif bagi semua pihak yang berkepentingan dan dapat dibagi menjadi dua manfaat, yaitu :</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Teoritis</w:t>
      </w:r>
    </w:p>
    <w:p w:rsid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Menambah pengetahuan pembaca melalui penelitian yang telah dilaksanakan sehingga nantinya dapat menjadi bahan kajian untuk penelitian berikutnya</w:t>
      </w:r>
      <w:r>
        <w:rPr>
          <w:rFonts w:ascii="Times New Roman" w:hAnsi="Times New Roman" w:cs="Times New Roman"/>
          <w:szCs w:val="24"/>
          <w:lang w:val="en-US"/>
        </w:rPr>
        <w:t>.</w:t>
      </w:r>
    </w:p>
    <w:p w:rsidR="00BD543D" w:rsidRP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Sebagai bahan pemahaman dan pembelajaran bagi peneliti maupun mahasiswa lain untuk melakukan penelitian-penelitian secara lebih mendalam mengenai implementasi kebijakan tentang pelayaran.</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Praktis</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memberi masukan bagi Kantor Kesyahbandaran Utama Tanjung Perak Surabaya sebagai regulator dan PT. Pelindo III (Persero) untuk memperbaiki dan meningkatkan kualitas pelayanannya kepada masyarakat.</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digunakan untuk menambah referensi sebagai bahan penelitian lanjutan yang lebih mendalam pada masa yang akan datang berkaitan dengan kebijakan di bidang pelayaran.</w:t>
      </w:r>
    </w:p>
    <w:p w:rsidR="00314CFE" w:rsidRDefault="00BD543D" w:rsidP="009E05CC">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dilaksanakan untuk mendukung Tri Darma Perguruan Tinggi pada Sekolah Tinggi Ilmu Pelayaran (STIP) Jakarta  serta memberikan tambahan pengetahuan, wawasan, dan pengalaman sehingga dapat diaplikasikan di kehidupan bermasyarakat dan sebagai bekal bagi kehidupan di masa mendatang.</w:t>
      </w:r>
    </w:p>
    <w:p w:rsidR="009E05CC" w:rsidRPr="009E05CC" w:rsidRDefault="009E05CC" w:rsidP="009E05CC">
      <w:pPr>
        <w:pStyle w:val="ListParagraph"/>
        <w:tabs>
          <w:tab w:val="left" w:pos="426"/>
        </w:tabs>
        <w:spacing w:line="240" w:lineRule="auto"/>
        <w:ind w:left="1985"/>
        <w:jc w:val="both"/>
        <w:rPr>
          <w:rFonts w:ascii="Times New Roman" w:hAnsi="Times New Roman" w:cs="Times New Roman"/>
          <w:szCs w:val="24"/>
          <w:lang w:val="en-US"/>
        </w:rPr>
      </w:pPr>
    </w:p>
    <w:p w:rsidR="00F44EB1" w:rsidRDefault="009E05CC" w:rsidP="00F623BA">
      <w:pPr>
        <w:spacing w:after="0" w:line="240" w:lineRule="auto"/>
        <w:jc w:val="both"/>
        <w:rPr>
          <w:rFonts w:ascii="Times New Roman" w:hAnsi="Times New Roman" w:cs="Times New Roman"/>
          <w:b/>
        </w:rPr>
      </w:pPr>
      <w:r>
        <w:rPr>
          <w:rFonts w:ascii="Times New Roman" w:hAnsi="Times New Roman" w:cs="Times New Roman"/>
          <w:b/>
        </w:rPr>
        <w:t>2</w:t>
      </w:r>
      <w:r w:rsidR="007A5CCA" w:rsidRPr="00130EC4">
        <w:rPr>
          <w:rFonts w:ascii="Times New Roman" w:hAnsi="Times New Roman" w:cs="Times New Roman"/>
          <w:b/>
        </w:rPr>
        <w:t>.</w:t>
      </w:r>
      <w:r w:rsidR="007A5CCA"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9E05CC"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2E77C4">
        <w:rPr>
          <w:rFonts w:ascii="Times New Roman" w:hAnsi="Times New Roman" w:cs="Times New Roman"/>
          <w:lang w:val="en-US"/>
        </w:rPr>
        <w:t xml:space="preserve">.1 </w:t>
      </w:r>
      <w:r w:rsidR="00F623BA" w:rsidRPr="00130EC4">
        <w:rPr>
          <w:rFonts w:ascii="Times New Roman" w:hAnsi="Times New Roman" w:cs="Times New Roman"/>
        </w:rPr>
        <w:t>Metode Pendekatan</w:t>
      </w:r>
      <w:r w:rsidR="002E77C4">
        <w:rPr>
          <w:rFonts w:ascii="Times New Roman" w:hAnsi="Times New Roman" w:cs="Times New Roman"/>
          <w:lang w:val="en-US"/>
        </w:rPr>
        <w:t xml:space="preserve"> </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Menurut Creswell (Creswell &amp; Poth, 2018) penelitian kualitatif adalah jenis penelitian yang menghasilkan penemuan-penemuan yang tidak dapat diperoleh dengan menggunakan prosedur-prosedur statistic atau cara-cara lain dari kuantitatif. Penggunaan penelitian kualitatif yaitu digunakan untuk meneliti tentang kehidupan masyarakat, sejarah, tingkah laku, fungsionalisasi organisasi, aktifitas sosial dan lain-lain. Bogdan dan Biklen S. (Rahmat, 2009) menjelaskan bahwa penelitian kualitatif adalah salah satu prosedur yang menghasilkan data deskriptif berupa ucapan atau tulisan dan perilaku orang-orang yang diamanti.  Penelitian kualitatif bertujuan untuk  mendapatkan pemahaman  yang sifatnya umum terhadap kenyataan sosial yang menjadi fokus penelitian.  Jenis penelitian  yang digunakan pada penelitian ini adalah penelitian kualitatif. Salah satu alasan menggunakan jenis penelitian kualitatif adalah pengalaman peneliti dapat digunakan untuk menemukan dan memahami apa yang dimaksud dibalik fenomena yang kadangkala merupakan hal yang sulit untuk dipahami secara mendalam.</w:t>
      </w:r>
    </w:p>
    <w:p w:rsidR="00CA552A"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Pendekatan penelitan kualitatif ada 5 (lima) (Creswell &amp; Poth, 2018) yaitu (1) Studi narasi, (2) Fenomenologi, (3) Etnografi, (4) Studi kasus, (5) Grounded Theory. Pada penelitian ini digunakan pendekatan studi kasus. Penelitian studi kasus adalah studi yang mengeksplorasi dengan terperinci, dengan pengambilan data yang mendalam, dan menyertakan berbagai sumber informasi. Penelitian ini dibatasi oleh waktu, tempat dan kasus yang dipelajari berupa program, peristiwa, aktivitas atau individu.</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p>
    <w:p w:rsidR="001F48E2" w:rsidRDefault="009E05CC"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1F48E2">
        <w:rPr>
          <w:rFonts w:ascii="Times New Roman" w:hAnsi="Times New Roman" w:cs="Times New Roman"/>
          <w:lang w:val="en-US"/>
        </w:rPr>
        <w:t>.2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CA552A" w:rsidRDefault="00762E7D" w:rsidP="001F48E2">
      <w:pPr>
        <w:spacing w:after="0" w:line="240" w:lineRule="auto"/>
        <w:ind w:left="720" w:firstLine="11"/>
        <w:jc w:val="both"/>
        <w:rPr>
          <w:rFonts w:ascii="Times New Roman" w:hAnsi="Times New Roman" w:cs="Times New Roman"/>
          <w:lang w:val="en-US"/>
        </w:rPr>
      </w:pPr>
      <w:r w:rsidRPr="00762E7D">
        <w:rPr>
          <w:rFonts w:ascii="Times New Roman" w:hAnsi="Times New Roman" w:cs="Times New Roman"/>
          <w:lang w:val="en-US"/>
        </w:rPr>
        <w:t>Metode pengumpulan data kualitatif merupakan unsur yang sangat penting untuk menemukan dan mengeksplorasi fenomena-fenomena unik di lapangan. Metode pengumpulan data penelitian kualitatif (Gumilang, 2016) sebagai berikut</w:t>
      </w:r>
      <w:r>
        <w:rPr>
          <w:rFonts w:ascii="Times New Roman" w:hAnsi="Times New Roman" w:cs="Times New Roman"/>
          <w:lang w:val="en-US"/>
        </w:rPr>
        <w:t xml:space="preserve"> </w:t>
      </w:r>
      <w:r w:rsidRPr="00762E7D">
        <w:rPr>
          <w:rFonts w:ascii="Times New Roman" w:hAnsi="Times New Roman" w:cs="Times New Roman"/>
          <w:lang w:val="en-US"/>
        </w:rPr>
        <w:t>:</w:t>
      </w:r>
    </w:p>
    <w:p w:rsidR="00CA552A" w:rsidRDefault="00CA552A" w:rsidP="001F48E2">
      <w:pPr>
        <w:spacing w:after="0" w:line="240" w:lineRule="auto"/>
        <w:ind w:left="720" w:firstLine="11"/>
        <w:jc w:val="both"/>
        <w:rPr>
          <w:rFonts w:ascii="Times New Roman" w:hAnsi="Times New Roman" w:cs="Times New Roman"/>
          <w:lang w:val="en-US"/>
        </w:rPr>
      </w:pPr>
    </w:p>
    <w:p w:rsidR="001F48E2" w:rsidRDefault="00762E7D" w:rsidP="00252C7E">
      <w:pPr>
        <w:pStyle w:val="ListParagraph"/>
        <w:numPr>
          <w:ilvl w:val="0"/>
          <w:numId w:val="6"/>
        </w:numPr>
        <w:ind w:left="993" w:hanging="284"/>
        <w:rPr>
          <w:rFonts w:ascii="Times New Roman" w:hAnsi="Times New Roman" w:cs="Times New Roman"/>
          <w:lang w:val="en-US"/>
        </w:rPr>
      </w:pPr>
      <w:r>
        <w:rPr>
          <w:rFonts w:ascii="Times New Roman" w:hAnsi="Times New Roman" w:cs="Times New Roman"/>
          <w:lang w:val="en-US"/>
        </w:rPr>
        <w:t>Data Primer</w:t>
      </w:r>
    </w:p>
    <w:p w:rsidR="00762E7D" w:rsidRDefault="00762E7D" w:rsidP="00762E7D">
      <w:pPr>
        <w:pStyle w:val="ListParagraph"/>
        <w:numPr>
          <w:ilvl w:val="0"/>
          <w:numId w:val="27"/>
        </w:numPr>
        <w:ind w:left="1276" w:hanging="283"/>
        <w:rPr>
          <w:rFonts w:ascii="Times New Roman" w:hAnsi="Times New Roman" w:cs="Times New Roman"/>
          <w:lang w:val="en-US"/>
        </w:rPr>
      </w:pPr>
      <w:r>
        <w:rPr>
          <w:rFonts w:ascii="Times New Roman" w:hAnsi="Times New Roman" w:cs="Times New Roman"/>
          <w:lang w:val="en-US"/>
        </w:rPr>
        <w:t>Observasi</w:t>
      </w:r>
    </w:p>
    <w:p w:rsidR="00762E7D" w:rsidRDefault="00762E7D" w:rsidP="00762E7D">
      <w:pPr>
        <w:pStyle w:val="ListParagraph"/>
        <w:ind w:left="1276"/>
        <w:rPr>
          <w:rFonts w:ascii="Times New Roman" w:hAnsi="Times New Roman" w:cs="Times New Roman"/>
          <w:lang w:val="en-US"/>
        </w:rPr>
      </w:pPr>
      <w:r w:rsidRPr="00762E7D">
        <w:rPr>
          <w:rFonts w:ascii="Times New Roman" w:hAnsi="Times New Roman" w:cs="Times New Roman"/>
          <w:lang w:val="en-US"/>
        </w:rPr>
        <w:t>Johnson &amp; Christensen, 2004 (Gumilang, 2016) observasi adalah pengamatan yang dilakukan oleh peneliti dalam proses penelitian dengan tujuan mengeksplorasi atau menggali suatu makna. Observasi dilakukan dengan cara mengamati secara langsung ruang/tempat, kegiatan, obyek, kejadian/peristiwa, waktu, perasaan, perilaku individu dan interaksi dalam proses  penelitian (Rahmat, 2009). Tujuan peneliti melakukan observasi adalah untuk menyajikan gambaran realistik perilaku atau kejadian, untuk menjawab pertanyaan, untuk membantu mengerti perilaku manusia, dan untuk evaluasi/umpan balik.</w:t>
      </w:r>
    </w:p>
    <w:p w:rsidR="00762E7D" w:rsidRDefault="00CA552A" w:rsidP="00762E7D">
      <w:pPr>
        <w:pStyle w:val="ListParagraph"/>
        <w:numPr>
          <w:ilvl w:val="0"/>
          <w:numId w:val="27"/>
        </w:numPr>
        <w:ind w:left="1276"/>
        <w:rPr>
          <w:rFonts w:ascii="Times New Roman" w:hAnsi="Times New Roman" w:cs="Times New Roman"/>
          <w:lang w:val="en-US"/>
        </w:rPr>
      </w:pPr>
      <w:r w:rsidRPr="00762E7D">
        <w:rPr>
          <w:rFonts w:ascii="Times New Roman" w:hAnsi="Times New Roman" w:cs="Times New Roman"/>
          <w:lang w:val="en-US"/>
        </w:rPr>
        <w:t>Wawancara</w:t>
      </w:r>
    </w:p>
    <w:p w:rsidR="009264FA" w:rsidRP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Wawancara merupakan alat untuk pengecekan/pembuktian terhadap informasi/keterangan sebelumnya (Rahmat, 2009). Wawancara yang digunakan dalam penelitian kualitatif ialah in-depth interview yang mempunyai tujuan memperoleh informasi yang mendalam tentang makna subjektif, pemikiran, perasaan, sikap, perilaku, persepsi, keyakinan, motivasi, dan lain-lain (Gumilang, 2016).</w:t>
      </w:r>
    </w:p>
    <w:p w:rsidR="00CA552A" w:rsidRDefault="00CA552A" w:rsidP="00966E84">
      <w:pPr>
        <w:pStyle w:val="ListParagraph"/>
        <w:spacing w:after="0" w:line="240" w:lineRule="auto"/>
        <w:ind w:left="993"/>
        <w:jc w:val="both"/>
        <w:rPr>
          <w:rFonts w:ascii="Times New Roman" w:hAnsi="Times New Roman" w:cs="Times New Roman"/>
          <w:lang w:val="en-US"/>
        </w:rPr>
      </w:pPr>
    </w:p>
    <w:p w:rsidR="001F48E2" w:rsidRDefault="00762E7D" w:rsidP="00252C7E">
      <w:pPr>
        <w:pStyle w:val="ListParagraph"/>
        <w:numPr>
          <w:ilvl w:val="0"/>
          <w:numId w:val="6"/>
        </w:numPr>
        <w:ind w:left="993"/>
        <w:rPr>
          <w:rFonts w:ascii="Times New Roman" w:hAnsi="Times New Roman" w:cs="Times New Roman"/>
          <w:lang w:val="en-US"/>
        </w:rPr>
      </w:pPr>
      <w:r>
        <w:rPr>
          <w:rFonts w:ascii="Times New Roman" w:hAnsi="Times New Roman" w:cs="Times New Roman"/>
          <w:lang w:val="en-US"/>
        </w:rPr>
        <w:t>Data Sekunder</w:t>
      </w:r>
    </w:p>
    <w:p w:rsidR="00CA552A"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Dokumen-dokumen</w:t>
      </w:r>
    </w:p>
    <w:p w:rsid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Selama penelitianpeneliti juga mengumpulkan dokumen-dokumen yang berupa dokumen publik (seperti Koran, makalah, laporan kantor) atau dokumen pribadi (seperti buku harian, diary, surat, email) (Creswell &amp; Poth, 2018).</w:t>
      </w:r>
    </w:p>
    <w:p w:rsidR="00762E7D"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 Resmi</w:t>
      </w:r>
    </w:p>
    <w:p w:rsidR="00CA552A"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Johnson &amp; Christensen, 2004 (Gumilang, 2016) berpendapat dokumen resmi adalah segala sesuatu dalam bentuk tulisan, foto, dan rekaman elektronik yang diciptakan oleh institusi organisasi (majalah, koran, jurnal ilmiah, dan kurikulum sekolah). Dokumen resmi didalamnya termasuk materi audio visual (Creswell &amp; Poth, 2018) yang berupa foto, objek-objek seni, video tape, atau segala jenis suara/bunyi.</w:t>
      </w:r>
    </w:p>
    <w:p w:rsidR="00762E7D" w:rsidRDefault="00762E7D" w:rsidP="00762E7D">
      <w:pPr>
        <w:pStyle w:val="ListParagraph"/>
        <w:ind w:left="1276"/>
        <w:jc w:val="both"/>
        <w:rPr>
          <w:rFonts w:ascii="Times New Roman" w:hAnsi="Times New Roman" w:cs="Times New Roman"/>
          <w:lang w:val="en-US"/>
        </w:rPr>
      </w:pPr>
    </w:p>
    <w:p w:rsidR="001A3B80" w:rsidRPr="009E05CC" w:rsidRDefault="00515F60"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Subjek Penelitian</w:t>
      </w:r>
    </w:p>
    <w:p w:rsidR="00505B07" w:rsidRDefault="00505B07" w:rsidP="00505B07">
      <w:pPr>
        <w:pStyle w:val="ListParagraph"/>
        <w:spacing w:after="0" w:line="240" w:lineRule="auto"/>
        <w:ind w:left="709"/>
        <w:jc w:val="both"/>
        <w:rPr>
          <w:rFonts w:ascii="Times New Roman" w:hAnsi="Times New Roman" w:cs="Times New Roman"/>
          <w:lang w:val="en-US"/>
        </w:rPr>
      </w:pPr>
    </w:p>
    <w:p w:rsidR="0009567A" w:rsidRDefault="00762E7D" w:rsidP="00762E7D">
      <w:pPr>
        <w:pStyle w:val="ListParagraph"/>
        <w:spacing w:after="0" w:line="240" w:lineRule="auto"/>
        <w:ind w:left="1134" w:firstLine="306"/>
        <w:jc w:val="both"/>
        <w:rPr>
          <w:rFonts w:ascii="Times New Roman" w:hAnsi="Times New Roman" w:cs="Times New Roman"/>
          <w:lang w:val="en-US"/>
        </w:rPr>
      </w:pPr>
      <w:r w:rsidRPr="00762E7D">
        <w:rPr>
          <w:rFonts w:ascii="Times New Roman" w:hAnsi="Times New Roman" w:cs="Times New Roman"/>
          <w:lang w:val="en-US"/>
        </w:rPr>
        <w:t>Pada penelitian ini sumber informasi berasal dari hasil wawancara para informan, dokumentasi dan observasi. Informan penelitian merupakan orang yang dimanfaatkan untuk memberikan informasi tentang situasi dan kondisi segala sesuatu secara umum dari latar penelitian.  Seorang  informan  untuk  penelitian  paling  tidak  harus  banyak  memiliki pengetahuan maupun pengalaman tentang latar belakang penelitian. Informan menurut Moleong (2000) dibedakan menjadi 3 yaitu :</w:t>
      </w:r>
    </w:p>
    <w:p w:rsidR="00762E7D" w:rsidRDefault="00762E7D" w:rsidP="00762E7D">
      <w:pPr>
        <w:pStyle w:val="ListParagraph"/>
        <w:numPr>
          <w:ilvl w:val="0"/>
          <w:numId w:val="29"/>
        </w:numPr>
        <w:spacing w:after="0" w:line="240" w:lineRule="auto"/>
        <w:ind w:hanging="295"/>
        <w:jc w:val="both"/>
        <w:rPr>
          <w:rFonts w:ascii="Times New Roman" w:hAnsi="Times New Roman" w:cs="Times New Roman"/>
          <w:lang w:val="en-US"/>
        </w:rPr>
      </w:pPr>
      <w:r w:rsidRPr="00762E7D">
        <w:rPr>
          <w:rFonts w:ascii="Times New Roman" w:hAnsi="Times New Roman" w:cs="Times New Roman"/>
          <w:lang w:val="en-US"/>
        </w:rPr>
        <w:t>Informan utama merupakan individu maupun kelompok yang dijadikan sebagai sumber data atau informasi primer dalam memberikan gambaran teknis terkait masalah penelitian. Informan utama dalam penelitian kualitatif merupakan “aktor utama” dalam suatu penelitian. Informan utama dalam penelitian ini adalah Kepala Kantor Kesyahbandaran Utama Tanjung Perak Surabaya.</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kunci adalah individu ataupun kelompok yang memiliki informasi secara menyeluruh tentang permasalahan yang diangkat oleh peneliti. Informan kunci bukan hanya mengetahui tentang kondisi/fenomena pada masyarakat secara garis besar, juga memahami informasi tentang informan utama. Informan kunci pada penelitian ini adalah Kepala Seksi Tertib Bandar Kantor Kesyahbandaran Utama Tanjung Perak Surabaya, Petugas yang melaksanakan penilaian pandu dan verifikasi kapal sebagai sarana bantu pemanduan.</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pendukung merupakan individu maupun kelompok yang dijadikan sebagai sumber data atau informasi sekunder dalam memberikan gambaran pendukung dari data utama terkait masalah penelitian. Informan pendukung merupakan orang yang dapat memberikan informasi tambahan sebagai pelengkap analisis dan pembahasan dalam penelitian kualitatif. Informan pendukung pada penelitian ini adalah Pandu dan Pemilik kapal pandu.</w:t>
      </w:r>
    </w:p>
    <w:p w:rsidR="0009567A" w:rsidRDefault="0009567A" w:rsidP="0009567A">
      <w:pPr>
        <w:pStyle w:val="ListParagraph"/>
        <w:spacing w:after="0" w:line="240" w:lineRule="auto"/>
        <w:ind w:left="1418"/>
        <w:jc w:val="both"/>
        <w:rPr>
          <w:rFonts w:ascii="Times New Roman" w:hAnsi="Times New Roman" w:cs="Times New Roman"/>
          <w:lang w:val="en-US"/>
        </w:rPr>
      </w:pPr>
    </w:p>
    <w:p w:rsidR="005D01FA" w:rsidRPr="009E05CC" w:rsidRDefault="005D01FA"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Teknik Analisis Data</w:t>
      </w:r>
    </w:p>
    <w:p w:rsidR="00762E7D" w:rsidRDefault="00762E7D" w:rsidP="00762E7D">
      <w:pPr>
        <w:pStyle w:val="ListParagraph"/>
        <w:spacing w:after="0" w:line="240" w:lineRule="auto"/>
        <w:ind w:left="1069"/>
        <w:jc w:val="both"/>
        <w:rPr>
          <w:rFonts w:ascii="Times New Roman" w:hAnsi="Times New Roman" w:cs="Times New Roman"/>
          <w:lang w:val="en-US"/>
        </w:rPr>
      </w:pPr>
    </w:p>
    <w:p w:rsidR="00762E7D" w:rsidRDefault="00762E7D" w:rsidP="00762E7D">
      <w:pPr>
        <w:pStyle w:val="ListParagraph"/>
        <w:spacing w:after="0" w:line="240" w:lineRule="auto"/>
        <w:ind w:left="1069"/>
        <w:jc w:val="both"/>
        <w:rPr>
          <w:rFonts w:ascii="Times New Roman" w:hAnsi="Times New Roman" w:cs="Times New Roman"/>
          <w:lang w:val="en-US"/>
        </w:rPr>
      </w:pPr>
      <w:r w:rsidRPr="00762E7D">
        <w:rPr>
          <w:rFonts w:ascii="Times New Roman" w:hAnsi="Times New Roman" w:cs="Times New Roman"/>
          <w:lang w:val="en-US"/>
        </w:rPr>
        <w:t>Penelitian ini menggunakan metode analisa data model interaktif Matthew B. Milles dan A. Michael Huberman dan Johnny Saldana (Miles, Huberman, &amp; Saldana, 2014) yang mengemukakan ada empat langkah  dalam analisis data  kualitatif yaitu :</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Pengumpulan Data</w:t>
      </w:r>
    </w:p>
    <w:p w:rsidR="00762E7D" w:rsidRP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Pengumpulan data adalah tahap mengumpulkan data yang diperoleh dari hasil wawancara, obeservasi, dokumentasi serta data sekunder lainnya yang berhasil diperoleh</w:t>
      </w:r>
      <w:r>
        <w:rPr>
          <w:rFonts w:ascii="Times New Roman" w:hAnsi="Times New Roman" w:cs="Times New Roman"/>
          <w:lang w:val="en-US"/>
        </w:rPr>
        <w:t>.</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Kondensasi Data</w:t>
      </w:r>
    </w:p>
    <w:p w:rsid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Kondensasi data merujuk kepada proses menyeleksi, memfokuskan, menyederhanakan, mengabstraksi, dan mentranformasi data terdapat pada catatan lapangan transkip dalam penelitian ini diuraikan sebagai berikut :</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Proses Pemilihan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Pengerucutan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Peringkasan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Penyeerhanaan dan Transformasi data</w:t>
      </w:r>
    </w:p>
    <w:p w:rsidR="00762E7D" w:rsidRDefault="00762E7D" w:rsidP="00762E7D">
      <w:pPr>
        <w:pStyle w:val="ListParagraph"/>
        <w:spacing w:after="0" w:line="240" w:lineRule="auto"/>
        <w:ind w:left="1701"/>
        <w:jc w:val="both"/>
        <w:rPr>
          <w:rFonts w:ascii="Times New Roman" w:hAnsi="Times New Roman" w:cs="Times New Roman"/>
          <w:lang w:val="en-US"/>
        </w:rPr>
      </w:pP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Penyajian Data</w:t>
      </w:r>
    </w:p>
    <w:p w:rsidR="009E05CC" w:rsidRDefault="00762E7D" w:rsidP="009E05CC">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Penyajian data merupakan suatu kegiatan setelahdata selesai direduksi/dirangkum. Data yang diperoleh dari hasil observasi, wawancara dan dokumentasi dianalisis kemudian disajikan dalam bentuk CW (Catatan Wawancara), CL (Catatan Lapangan) dan CD (Catatan Dokumentasi).  Data  yang  sudah  disajikan  dalam  bentuk  catatan  wawancara,  catatan lapangan dan catatan dokumentasi diberi kode data untuk mengorganisasi data, sehingga peneliti dapat menganalisis dengan cepat dan mudah. Peneliti membuat daftar awal kode yang sesuai dengan pedoman wawancara, observasi dan dokumentasi. Masing-masing yang sudah diberi kode dianalisis dlam bentuk refleksi dan disajiakan dalam bentuk teks.</w:t>
      </w:r>
    </w:p>
    <w:p w:rsidR="009E05CC" w:rsidRDefault="009E05CC" w:rsidP="009E05CC">
      <w:pPr>
        <w:pStyle w:val="ListParagraph"/>
        <w:numPr>
          <w:ilvl w:val="0"/>
          <w:numId w:val="30"/>
        </w:numPr>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Penarikan Kesimpulan</w:t>
      </w:r>
    </w:p>
    <w:p w:rsidR="009E05CC" w:rsidRDefault="009E05CC" w:rsidP="009E05CC">
      <w:pPr>
        <w:pStyle w:val="ListParagraph"/>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Langkah terakhir dalam analisis data kualitatif model interaktif adalah penarikan kesimpulan dari verifikasi. Berdasarkan data yang telah direduksi dan disaikan, peneliti membuat kesimpulan yang didukung dengan bukti yang kuat pada tahap pengumpilan data. Kesimpulan adalah jawaban dari rumusan masalah dan pertanyaan yang telah diungkapkan oleh peneliti sejak awal.</w:t>
      </w:r>
    </w:p>
    <w:p w:rsidR="009E05CC" w:rsidRDefault="009E05CC" w:rsidP="009E05CC">
      <w:pPr>
        <w:pStyle w:val="ListParagraph"/>
        <w:spacing w:after="0" w:line="240" w:lineRule="auto"/>
        <w:ind w:left="1418"/>
        <w:jc w:val="both"/>
        <w:rPr>
          <w:rFonts w:ascii="Times New Roman" w:hAnsi="Times New Roman" w:cs="Times New Roman"/>
          <w:lang w:val="en-US"/>
        </w:rPr>
      </w:pPr>
      <w:r>
        <w:rPr>
          <w:lang w:val="en-US"/>
        </w:rPr>
        <w:drawing>
          <wp:anchor distT="0" distB="0" distL="114300" distR="114300" simplePos="0" relativeHeight="251669504" behindDoc="0" locked="0" layoutInCell="1" allowOverlap="1">
            <wp:simplePos x="0" y="0"/>
            <wp:positionH relativeFrom="column">
              <wp:posOffset>90170</wp:posOffset>
            </wp:positionH>
            <wp:positionV relativeFrom="paragraph">
              <wp:posOffset>93345</wp:posOffset>
            </wp:positionV>
            <wp:extent cx="2831465" cy="181348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1465" cy="18134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P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G</w:t>
      </w:r>
      <w:r>
        <w:rPr>
          <w:rFonts w:ascii="Times New Roman" w:hAnsi="Times New Roman" w:cs="Times New Roman"/>
          <w:lang w:val="en-US"/>
        </w:rPr>
        <w:t>ambar 2</w:t>
      </w:r>
      <w:r w:rsidRPr="009E05CC">
        <w:rPr>
          <w:rFonts w:ascii="Times New Roman" w:hAnsi="Times New Roman" w:cs="Times New Roman"/>
          <w:lang w:val="en-US"/>
        </w:rPr>
        <w:t>.1. Komponen-Komponen Analisis Data Model Interaktif</w:t>
      </w:r>
    </w:p>
    <w:p w:rsid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Sumber: (Miles et al., 2014)</w:t>
      </w:r>
    </w:p>
    <w:p w:rsidR="009E05CC" w:rsidRDefault="009E05CC" w:rsidP="009E05CC">
      <w:pPr>
        <w:spacing w:after="0" w:line="240" w:lineRule="auto"/>
        <w:rPr>
          <w:rFonts w:ascii="Times New Roman" w:hAnsi="Times New Roman" w:cs="Times New Roman"/>
          <w:b/>
        </w:rPr>
      </w:pPr>
      <w:r>
        <w:rPr>
          <w:rFonts w:ascii="Times New Roman" w:hAnsi="Times New Roman" w:cs="Times New Roman"/>
          <w:b/>
        </w:rPr>
        <w:t>3</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9E05CC" w:rsidRDefault="009E05CC" w:rsidP="009E05CC">
      <w:pPr>
        <w:spacing w:after="0" w:line="240" w:lineRule="auto"/>
        <w:rPr>
          <w:rFonts w:ascii="Times New Roman" w:hAnsi="Times New Roman" w:cs="Times New Roman"/>
          <w:lang w:val="en-US"/>
        </w:rPr>
      </w:pPr>
    </w:p>
    <w:p w:rsidR="009E05CC" w:rsidRDefault="009E05CC" w:rsidP="009E05CC">
      <w:pPr>
        <w:spacing w:after="0" w:line="240" w:lineRule="auto"/>
        <w:ind w:firstLine="720"/>
        <w:rPr>
          <w:rFonts w:ascii="Times New Roman" w:hAnsi="Times New Roman" w:cs="Times New Roman"/>
          <w:lang w:val="en-US"/>
        </w:rPr>
      </w:pPr>
      <w:r>
        <w:rPr>
          <w:rFonts w:ascii="Times New Roman" w:hAnsi="Times New Roman" w:cs="Times New Roman"/>
          <w:lang w:val="en-US"/>
        </w:rPr>
        <w:t>3.1 Analisis Data</w:t>
      </w:r>
    </w:p>
    <w:p w:rsidR="009E05CC" w:rsidRDefault="009E05CC" w:rsidP="009E05CC">
      <w:pPr>
        <w:spacing w:after="0" w:line="240" w:lineRule="auto"/>
        <w:ind w:firstLine="720"/>
        <w:rPr>
          <w:rFonts w:ascii="Times New Roman" w:hAnsi="Times New Roman" w:cs="Times New Roman"/>
          <w:lang w:val="en-US"/>
        </w:rPr>
      </w:pPr>
    </w:p>
    <w:p w:rsidR="009E05CC" w:rsidRDefault="009E05CC" w:rsidP="009E05CC">
      <w:pPr>
        <w:spacing w:after="0" w:line="240" w:lineRule="auto"/>
        <w:ind w:left="1134"/>
        <w:jc w:val="both"/>
        <w:rPr>
          <w:rFonts w:ascii="Times New Roman" w:hAnsi="Times New Roman" w:cs="Times New Roman"/>
          <w:lang w:val="en-US"/>
        </w:rPr>
      </w:pPr>
      <w:r w:rsidRPr="009E05CC">
        <w:rPr>
          <w:rFonts w:ascii="Times New Roman" w:hAnsi="Times New Roman" w:cs="Times New Roman"/>
          <w:lang w:val="en-US"/>
        </w:rPr>
        <w:t>Berikut tabel hasil analisa Implementasi Kebijakan Penilaian Pandu (Pilot Assesment) dan Verifikasi Kapal sebagai Sarana Bantu Pemanduan yang dilakukan oleh Kantor Kesyahbandaran Utama (KSU) Tanjung Perak Surabaya adalah :</w:t>
      </w:r>
    </w:p>
    <w:p w:rsidR="009E05CC" w:rsidRDefault="009E05CC" w:rsidP="009E05CC">
      <w:pPr>
        <w:spacing w:after="0" w:line="240" w:lineRule="auto"/>
        <w:ind w:left="1134"/>
        <w:jc w:val="both"/>
        <w:rPr>
          <w:rFonts w:ascii="Times New Roman" w:hAnsi="Times New Roman" w:cs="Times New Roman"/>
          <w:lang w:val="en-US"/>
        </w:rPr>
      </w:pPr>
    </w:p>
    <w:p w:rsidR="009E05CC" w:rsidRDefault="009E05CC" w:rsidP="009E05CC">
      <w:pPr>
        <w:spacing w:after="0" w:line="240" w:lineRule="auto"/>
        <w:jc w:val="center"/>
        <w:rPr>
          <w:rFonts w:ascii="Times New Roman" w:hAnsi="Times New Roman" w:cs="Times New Roman"/>
          <w:lang w:val="en-US"/>
        </w:rPr>
      </w:pPr>
      <w:r w:rsidRPr="009E05CC">
        <w:rPr>
          <w:rFonts w:ascii="Times New Roman" w:hAnsi="Times New Roman" w:cs="Times New Roman"/>
          <w:lang w:val="en-US"/>
        </w:rPr>
        <w:t>Tabel 3.</w:t>
      </w:r>
      <w:r>
        <w:rPr>
          <w:rFonts w:ascii="Times New Roman" w:hAnsi="Times New Roman" w:cs="Times New Roman"/>
          <w:lang w:val="en-US"/>
        </w:rPr>
        <w:t>1</w:t>
      </w:r>
      <w:r w:rsidRPr="009E05CC">
        <w:rPr>
          <w:rFonts w:ascii="Times New Roman" w:hAnsi="Times New Roman" w:cs="Times New Roman"/>
          <w:lang w:val="en-US"/>
        </w:rPr>
        <w:t>. Hasil Analisis Implementasi Kebijakan Penilaian Pandu (Pilot Asessment) dan Verifikasi Kapal sebagai Sarana Bantu Pemanduan oleh KSU Tanjung Perak Surabaya</w:t>
      </w:r>
    </w:p>
    <w:p w:rsidR="005D01FA" w:rsidRDefault="005D01FA" w:rsidP="005D01FA">
      <w:pPr>
        <w:pStyle w:val="ListParagraph"/>
        <w:spacing w:after="0" w:line="240" w:lineRule="auto"/>
        <w:ind w:left="1134"/>
        <w:jc w:val="both"/>
        <w:rPr>
          <w:rFonts w:ascii="Times New Roman" w:hAnsi="Times New Roman" w:cs="Times New Roman"/>
          <w:lang w:val="en-US"/>
        </w:rPr>
      </w:pPr>
    </w:p>
    <w:tbl>
      <w:tblPr>
        <w:tblStyle w:val="TableGrid"/>
        <w:tblW w:w="5250"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706"/>
        <w:gridCol w:w="2835"/>
      </w:tblGrid>
      <w:tr w:rsidR="009E05CC" w:rsidTr="00426919">
        <w:tc>
          <w:tcPr>
            <w:tcW w:w="709" w:type="dxa"/>
            <w:vAlign w:val="center"/>
          </w:tcPr>
          <w:p w:rsidR="009E05CC" w:rsidRPr="00426919" w:rsidRDefault="009E05CC" w:rsidP="009E05CC">
            <w:pPr>
              <w:jc w:val="both"/>
              <w:rPr>
                <w:rFonts w:ascii="Times New Roman" w:hAnsi="Times New Roman" w:cs="Times New Roman"/>
              </w:rPr>
            </w:pPr>
            <w:r w:rsidRPr="00426919">
              <w:rPr>
                <w:rFonts w:ascii="Times New Roman" w:hAnsi="Times New Roman" w:cs="Times New Roman"/>
                <w:b/>
                <w:spacing w:val="-1"/>
              </w:rPr>
              <w:t>N</w:t>
            </w:r>
            <w:r w:rsidRPr="00426919">
              <w:rPr>
                <w:rFonts w:ascii="Times New Roman" w:hAnsi="Times New Roman" w:cs="Times New Roman"/>
                <w:b/>
                <w:spacing w:val="-4"/>
              </w:rPr>
              <w:t>o</w:t>
            </w:r>
          </w:p>
        </w:tc>
        <w:tc>
          <w:tcPr>
            <w:tcW w:w="1706" w:type="dxa"/>
            <w:vAlign w:val="center"/>
          </w:tcPr>
          <w:p w:rsidR="009E05CC" w:rsidRPr="00426919" w:rsidRDefault="009E05CC" w:rsidP="009E05CC">
            <w:pPr>
              <w:ind w:left="90" w:right="90"/>
              <w:jc w:val="both"/>
              <w:rPr>
                <w:rFonts w:ascii="Times New Roman" w:hAnsi="Times New Roman" w:cs="Times New Roman"/>
              </w:rPr>
            </w:pPr>
            <w:r w:rsidRPr="00426919">
              <w:rPr>
                <w:rFonts w:ascii="Times New Roman" w:hAnsi="Times New Roman" w:cs="Times New Roman"/>
                <w:b/>
                <w:spacing w:val="-1"/>
              </w:rPr>
              <w:t>I</w:t>
            </w:r>
            <w:r w:rsidRPr="00426919">
              <w:rPr>
                <w:rFonts w:ascii="Times New Roman" w:hAnsi="Times New Roman" w:cs="Times New Roman"/>
                <w:b/>
                <w:spacing w:val="2"/>
              </w:rPr>
              <w:t>n</w:t>
            </w:r>
            <w:r w:rsidRPr="00426919">
              <w:rPr>
                <w:rFonts w:ascii="Times New Roman" w:hAnsi="Times New Roman" w:cs="Times New Roman"/>
                <w:b/>
                <w:spacing w:val="-6"/>
              </w:rPr>
              <w:t>d</w:t>
            </w:r>
            <w:r w:rsidRPr="00426919">
              <w:rPr>
                <w:rFonts w:ascii="Times New Roman" w:hAnsi="Times New Roman" w:cs="Times New Roman"/>
                <w:b/>
                <w:spacing w:val="5"/>
              </w:rPr>
              <w:t>i</w:t>
            </w:r>
            <w:r w:rsidRPr="00426919">
              <w:rPr>
                <w:rFonts w:ascii="Times New Roman" w:hAnsi="Times New Roman" w:cs="Times New Roman"/>
                <w:b/>
                <w:spacing w:val="-6"/>
              </w:rPr>
              <w:t>k</w:t>
            </w:r>
            <w:r w:rsidRPr="00426919">
              <w:rPr>
                <w:rFonts w:ascii="Times New Roman" w:hAnsi="Times New Roman" w:cs="Times New Roman"/>
                <w:b/>
              </w:rPr>
              <w:t>a</w:t>
            </w:r>
            <w:r w:rsidRPr="00426919">
              <w:rPr>
                <w:rFonts w:ascii="Times New Roman" w:hAnsi="Times New Roman" w:cs="Times New Roman"/>
                <w:b/>
                <w:spacing w:val="4"/>
              </w:rPr>
              <w:t>t</w:t>
            </w:r>
            <w:r w:rsidRPr="00426919">
              <w:rPr>
                <w:rFonts w:ascii="Times New Roman" w:hAnsi="Times New Roman" w:cs="Times New Roman"/>
                <w:b/>
                <w:spacing w:val="-4"/>
              </w:rPr>
              <w:t>o</w:t>
            </w:r>
            <w:r w:rsidRPr="00426919">
              <w:rPr>
                <w:rFonts w:ascii="Times New Roman" w:hAnsi="Times New Roman" w:cs="Times New Roman"/>
                <w:b/>
              </w:rPr>
              <w:t>r</w:t>
            </w:r>
          </w:p>
        </w:tc>
        <w:tc>
          <w:tcPr>
            <w:tcW w:w="2835" w:type="dxa"/>
            <w:vAlign w:val="center"/>
          </w:tcPr>
          <w:p w:rsidR="009E05CC" w:rsidRPr="00426919" w:rsidRDefault="009E05CC" w:rsidP="009E05CC">
            <w:pPr>
              <w:ind w:right="90"/>
              <w:jc w:val="both"/>
              <w:rPr>
                <w:rFonts w:ascii="Times New Roman" w:hAnsi="Times New Roman" w:cs="Times New Roman"/>
              </w:rPr>
            </w:pPr>
            <w:r w:rsidRPr="00426919">
              <w:rPr>
                <w:rFonts w:ascii="Times New Roman" w:hAnsi="Times New Roman" w:cs="Times New Roman"/>
                <w:b/>
                <w:spacing w:val="1"/>
              </w:rPr>
              <w:t>H</w:t>
            </w:r>
            <w:r w:rsidRPr="00426919">
              <w:rPr>
                <w:rFonts w:ascii="Times New Roman" w:hAnsi="Times New Roman" w:cs="Times New Roman"/>
                <w:b/>
              </w:rPr>
              <w:t>a</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l</w:t>
            </w:r>
            <w:r w:rsidRPr="00426919">
              <w:rPr>
                <w:rFonts w:ascii="Times New Roman" w:hAnsi="Times New Roman" w:cs="Times New Roman"/>
                <w:b/>
                <w:spacing w:val="1"/>
              </w:rPr>
              <w:t xml:space="preserve"> </w:t>
            </w:r>
            <w:r w:rsidRPr="00426919">
              <w:rPr>
                <w:rFonts w:ascii="Times New Roman" w:hAnsi="Times New Roman" w:cs="Times New Roman"/>
                <w:b/>
                <w:spacing w:val="-1"/>
              </w:rPr>
              <w:t>An</w:t>
            </w:r>
            <w:r w:rsidRPr="00426919">
              <w:rPr>
                <w:rFonts w:ascii="Times New Roman" w:hAnsi="Times New Roman" w:cs="Times New Roman"/>
                <w:b/>
              </w:rPr>
              <w:t>a</w:t>
            </w:r>
            <w:r w:rsidRPr="00426919">
              <w:rPr>
                <w:rFonts w:ascii="Times New Roman" w:hAnsi="Times New Roman" w:cs="Times New Roman"/>
                <w:b/>
                <w:spacing w:val="1"/>
              </w:rPr>
              <w:t>li</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s</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1</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U</w:t>
            </w:r>
            <w:r w:rsidRPr="00426919">
              <w:rPr>
                <w:rFonts w:ascii="Times New Roman" w:hAnsi="Times New Roman" w:cs="Times New Roman"/>
              </w:rPr>
              <w:t>kur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t</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1"/>
              </w:rPr>
              <w:t xml:space="preserve"> </w:t>
            </w:r>
            <w:r w:rsidRPr="00426919">
              <w:rPr>
                <w:rFonts w:ascii="Times New Roman" w:hAnsi="Times New Roman" w:cs="Times New Roman"/>
              </w:rPr>
              <w:t>di</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ai</w:t>
            </w:r>
            <w:r w:rsidRPr="00426919">
              <w:rPr>
                <w:rFonts w:ascii="Times New Roman" w:hAnsi="Times New Roman" w:cs="Times New Roman"/>
                <w:spacing w:val="-4"/>
              </w:rPr>
              <w:t>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w</w:t>
            </w:r>
            <w:r w:rsidRPr="00426919">
              <w:rPr>
                <w:rFonts w:ascii="Times New Roman" w:hAnsi="Times New Roman" w:cs="Times New Roman"/>
                <w:spacing w:val="1"/>
              </w:rPr>
              <w:t>aji</w:t>
            </w:r>
            <w:r w:rsidRPr="00426919">
              <w:rPr>
                <w:rFonts w:ascii="Times New Roman" w:hAnsi="Times New Roman" w:cs="Times New Roman"/>
              </w:rPr>
              <w:t>b</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rPr>
              <w:t>k</w:t>
            </w:r>
            <w:r w:rsidRPr="00426919">
              <w:rPr>
                <w:rFonts w:ascii="Times New Roman" w:hAnsi="Times New Roman" w:cs="Times New Roman"/>
                <w:spacing w:val="1"/>
              </w:rPr>
              <w:t>ela</w:t>
            </w:r>
            <w:r w:rsidRPr="00426919">
              <w:rPr>
                <w:rFonts w:ascii="Times New Roman" w:hAnsi="Times New Roman" w:cs="Times New Roman"/>
              </w:rPr>
              <w:t>s</w:t>
            </w:r>
            <w:r w:rsidRPr="00426919">
              <w:rPr>
                <w:rFonts w:ascii="Times New Roman" w:hAnsi="Times New Roman" w:cs="Times New Roman"/>
                <w:spacing w:val="2"/>
              </w:rPr>
              <w:t xml:space="preserve"> </w:t>
            </w:r>
            <w:r w:rsidRPr="00426919">
              <w:rPr>
                <w:rFonts w:ascii="Times New Roman" w:hAnsi="Times New Roman" w:cs="Times New Roman"/>
              </w:rPr>
              <w:t>I di</w:t>
            </w:r>
            <w:r w:rsidRPr="00426919">
              <w:rPr>
                <w:rFonts w:ascii="Times New Roman" w:hAnsi="Times New Roman" w:cs="Times New Roman"/>
                <w:spacing w:val="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 xml:space="preserve">g </w:t>
            </w:r>
            <w:r w:rsidRPr="00426919">
              <w:rPr>
                <w:rFonts w:ascii="Times New Roman" w:hAnsi="Times New Roman" w:cs="Times New Roman"/>
                <w:spacing w:val="1"/>
              </w:rPr>
              <w:t>tela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kuk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KS</w:t>
            </w:r>
            <w:r w:rsidRPr="00426919">
              <w:rPr>
                <w:rFonts w:ascii="Times New Roman" w:hAnsi="Times New Roman" w:cs="Times New Roman"/>
              </w:rPr>
              <w:t>U</w:t>
            </w:r>
            <w:r w:rsidRPr="00426919">
              <w:rPr>
                <w:rFonts w:ascii="Times New Roman" w:hAnsi="Times New Roman" w:cs="Times New Roman"/>
                <w:spacing w:val="2"/>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eja</w:t>
            </w:r>
            <w:r w:rsidRPr="00426919">
              <w:rPr>
                <w:rFonts w:ascii="Times New Roman" w:hAnsi="Times New Roman" w:cs="Times New Roman"/>
              </w:rPr>
              <w:t xml:space="preserve">k </w:t>
            </w:r>
            <w:r w:rsidRPr="00426919">
              <w:rPr>
                <w:rFonts w:ascii="Times New Roman" w:hAnsi="Times New Roman" w:cs="Times New Roman"/>
                <w:spacing w:val="1"/>
              </w:rPr>
              <w:t>ta</w:t>
            </w:r>
            <w:r w:rsidRPr="00426919">
              <w:rPr>
                <w:rFonts w:ascii="Times New Roman" w:hAnsi="Times New Roman" w:cs="Times New Roman"/>
              </w:rPr>
              <w:t>hun 2019</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am</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2"/>
              </w:rPr>
              <w:t>c</w:t>
            </w:r>
            <w:r w:rsidRPr="00426919">
              <w:rPr>
                <w:rFonts w:ascii="Times New Roman" w:hAnsi="Times New Roman" w:cs="Times New Roman"/>
                <w:spacing w:val="1"/>
              </w:rPr>
              <w:t>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w:t>
            </w:r>
            <w:r w:rsidRPr="00426919">
              <w:rPr>
                <w:rFonts w:ascii="Times New Roman" w:hAnsi="Times New Roman" w:cs="Times New Roman"/>
                <w:spacing w:val="2"/>
              </w:rPr>
              <w:t xml:space="preserve"> </w:t>
            </w:r>
            <w:r w:rsidRPr="00426919">
              <w:rPr>
                <w:rFonts w:ascii="Times New Roman" w:hAnsi="Times New Roman" w:cs="Times New Roman"/>
                <w:spacing w:val="1"/>
              </w:rPr>
              <w:t>tia</w:t>
            </w:r>
            <w:r w:rsidRPr="00426919">
              <w:rPr>
                <w:rFonts w:ascii="Times New Roman" w:hAnsi="Times New Roman" w:cs="Times New Roman"/>
              </w:rPr>
              <w:t>p 6 bu</w:t>
            </w:r>
            <w:r w:rsidRPr="00426919">
              <w:rPr>
                <w:rFonts w:ascii="Times New Roman" w:hAnsi="Times New Roman" w:cs="Times New Roman"/>
                <w:spacing w:val="1"/>
              </w:rPr>
              <w:t>la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3"/>
              </w:rPr>
              <w:t>a</w:t>
            </w:r>
            <w:r w:rsidRPr="00426919">
              <w:rPr>
                <w:rFonts w:ascii="Times New Roman" w:hAnsi="Times New Roman" w:cs="Times New Roman"/>
                <w:spacing w:val="1"/>
              </w:rPr>
              <w:t>l</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8"/>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me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spacing w:val="1"/>
              </w:rPr>
              <w:t>il</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b</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it</w:t>
            </w:r>
            <w:r w:rsidRPr="00426919">
              <w:rPr>
                <w:rFonts w:ascii="Times New Roman" w:hAnsi="Times New Roman" w:cs="Times New Roman"/>
              </w:rPr>
              <w:t>a</w:t>
            </w:r>
            <w:r w:rsidRPr="00426919">
              <w:rPr>
                <w:rFonts w:ascii="Times New Roman" w:hAnsi="Times New Roman" w:cs="Times New Roman"/>
                <w:spacing w:val="-3"/>
              </w:rPr>
              <w:t xml:space="preserve"> a</w:t>
            </w:r>
            <w:r w:rsidRPr="00426919">
              <w:rPr>
                <w:rFonts w:ascii="Times New Roman" w:hAnsi="Times New Roman" w:cs="Times New Roman"/>
                <w:spacing w:val="1"/>
              </w:rPr>
              <w:t>ca</w:t>
            </w:r>
            <w:r w:rsidRPr="00426919">
              <w:rPr>
                <w:rFonts w:ascii="Times New Roman" w:hAnsi="Times New Roman" w:cs="Times New Roman"/>
              </w:rPr>
              <w:t>ra</w:t>
            </w:r>
            <w:r w:rsidRPr="00426919">
              <w:rPr>
                <w:rFonts w:ascii="Times New Roman" w:hAnsi="Times New Roman" w:cs="Times New Roman"/>
                <w:spacing w:val="-7"/>
              </w:rPr>
              <w:t xml:space="preserve"> </w:t>
            </w:r>
            <w:r w:rsidRPr="00426919">
              <w:rPr>
                <w:rFonts w:ascii="Times New Roman" w:hAnsi="Times New Roman" w:cs="Times New Roman"/>
                <w:spacing w:val="1"/>
              </w:rPr>
              <w:t>ata</w:t>
            </w:r>
            <w:r w:rsidRPr="00426919">
              <w:rPr>
                <w:rFonts w:ascii="Times New Roman" w:hAnsi="Times New Roman" w:cs="Times New Roman"/>
              </w:rPr>
              <w:t>u r</w:t>
            </w:r>
            <w:r w:rsidRPr="00426919">
              <w:rPr>
                <w:rFonts w:ascii="Times New Roman" w:hAnsi="Times New Roman" w:cs="Times New Roman"/>
                <w:spacing w:val="1"/>
              </w:rPr>
              <w:t>e</w:t>
            </w:r>
            <w:r w:rsidRPr="00426919">
              <w:rPr>
                <w:rFonts w:ascii="Times New Roman" w:hAnsi="Times New Roman" w:cs="Times New Roman"/>
              </w:rPr>
              <w:t>ko</w:t>
            </w:r>
            <w:r w:rsidRPr="00426919">
              <w:rPr>
                <w:rFonts w:ascii="Times New Roman" w:hAnsi="Times New Roman" w:cs="Times New Roman"/>
                <w:spacing w:val="1"/>
              </w:rPr>
              <w:t>me</w:t>
            </w:r>
            <w:r w:rsidRPr="00426919">
              <w:rPr>
                <w:rFonts w:ascii="Times New Roman" w:hAnsi="Times New Roman" w:cs="Times New Roman"/>
              </w:rPr>
              <w:t>nd</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e</w:t>
            </w:r>
            <w:r w:rsidRPr="00426919">
              <w:rPr>
                <w:rFonts w:ascii="Times New Roman" w:hAnsi="Times New Roman" w:cs="Times New Roman"/>
                <w:spacing w:val="-4"/>
              </w:rPr>
              <w:t>v</w:t>
            </w:r>
            <w:r w:rsidRPr="00426919">
              <w:rPr>
                <w:rFonts w:ascii="Times New Roman" w:hAnsi="Times New Roman" w:cs="Times New Roman"/>
                <w:spacing w:val="1"/>
              </w:rPr>
              <w:t>al</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spacing w:val="-3"/>
              </w:rPr>
              <w:t>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ja</w:t>
            </w:r>
            <w:r w:rsidRPr="00426919">
              <w:rPr>
                <w:rFonts w:ascii="Times New Roman" w:hAnsi="Times New Roman" w:cs="Times New Roman"/>
                <w:spacing w:val="-1"/>
              </w:rPr>
              <w:t>s</w:t>
            </w:r>
            <w:r w:rsidRPr="00426919">
              <w:rPr>
                <w:rFonts w:ascii="Times New Roman" w:hAnsi="Times New Roman" w:cs="Times New Roman"/>
              </w:rPr>
              <w:t>a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2</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2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20"/>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rupa</w:t>
            </w:r>
            <w:r w:rsidRPr="00426919">
              <w:rPr>
                <w:rFonts w:ascii="Times New Roman" w:hAnsi="Times New Roman" w:cs="Times New Roman"/>
                <w:spacing w:val="30"/>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3"/>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spacing w:val="-4"/>
              </w:rPr>
              <w:t>d</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25"/>
              </w:rPr>
              <w:t xml:space="preserve"> </w:t>
            </w:r>
            <w:r w:rsidRPr="00426919">
              <w:rPr>
                <w:rFonts w:ascii="Times New Roman" w:hAnsi="Times New Roman" w:cs="Times New Roman"/>
                <w:spacing w:val="1"/>
              </w:rPr>
              <w:t>ma</w:t>
            </w:r>
            <w:r w:rsidRPr="00426919">
              <w:rPr>
                <w:rFonts w:ascii="Times New Roman" w:hAnsi="Times New Roman" w:cs="Times New Roman"/>
              </w:rPr>
              <w:t>nu</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4"/>
              </w:rPr>
              <w:t>y</w:t>
            </w:r>
            <w:r w:rsidRPr="00426919">
              <w:rPr>
                <w:rFonts w:ascii="Times New Roman" w:hAnsi="Times New Roman" w:cs="Times New Roman"/>
              </w:rPr>
              <w:t>a</w:t>
            </w:r>
            <w:r w:rsidRPr="00426919">
              <w:rPr>
                <w:rFonts w:ascii="Times New Roman" w:hAnsi="Times New Roman" w:cs="Times New Roman"/>
                <w:spacing w:val="1"/>
              </w:rPr>
              <w:t xml:space="preserve"> te</w:t>
            </w:r>
            <w:r w:rsidRPr="00426919">
              <w:rPr>
                <w:rFonts w:ascii="Times New Roman" w:hAnsi="Times New Roman" w:cs="Times New Roman"/>
              </w:rPr>
              <w:t>kno</w:t>
            </w:r>
            <w:r w:rsidRPr="00426919">
              <w:rPr>
                <w:rFonts w:ascii="Times New Roman" w:hAnsi="Times New Roman" w:cs="Times New Roman"/>
                <w:spacing w:val="1"/>
              </w:rPr>
              <w:t>l</w:t>
            </w:r>
            <w:r w:rsidRPr="00426919">
              <w:rPr>
                <w:rFonts w:ascii="Times New Roman" w:hAnsi="Times New Roman" w:cs="Times New Roman"/>
              </w:rPr>
              <w:t>o</w:t>
            </w:r>
            <w:r w:rsidRPr="00426919">
              <w:rPr>
                <w:rFonts w:ascii="Times New Roman" w:hAnsi="Times New Roman" w:cs="Times New Roman"/>
                <w:spacing w:val="-4"/>
              </w:rPr>
              <w:t>g</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3"/>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tela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3</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Ci</w:t>
            </w:r>
            <w:r w:rsidRPr="00426919">
              <w:rPr>
                <w:rFonts w:ascii="Times New Roman" w:hAnsi="Times New Roman" w:cs="Times New Roman"/>
              </w:rPr>
              <w:t>ri</w:t>
            </w:r>
            <w:r w:rsidRPr="00426919">
              <w:rPr>
                <w:rFonts w:ascii="Times New Roman" w:hAnsi="Times New Roman" w:cs="Times New Roman"/>
                <w:spacing w:val="9"/>
              </w:rPr>
              <w:t xml:space="preserve"> </w:t>
            </w:r>
            <w:r w:rsidRPr="00426919">
              <w:rPr>
                <w:rFonts w:ascii="Times New Roman" w:hAnsi="Times New Roman" w:cs="Times New Roman"/>
                <w:spacing w:val="-3"/>
              </w:rPr>
              <w:t>a</w:t>
            </w:r>
            <w:r w:rsidRPr="00426919">
              <w:rPr>
                <w:rFonts w:ascii="Times New Roman" w:hAnsi="Times New Roman" w:cs="Times New Roman"/>
                <w:spacing w:val="1"/>
              </w:rPr>
              <w:t>ta</w:t>
            </w:r>
            <w:r w:rsidRPr="00426919">
              <w:rPr>
                <w:rFonts w:ascii="Times New Roman" w:hAnsi="Times New Roman" w:cs="Times New Roman"/>
              </w:rPr>
              <w:t>u</w:t>
            </w:r>
            <w:r w:rsidRPr="00426919">
              <w:rPr>
                <w:rFonts w:ascii="Times New Roman" w:hAnsi="Times New Roman" w:cs="Times New Roman"/>
                <w:spacing w:val="9"/>
              </w:rPr>
              <w:t xml:space="preserve"> </w:t>
            </w: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2"/>
              </w:rPr>
              <w:t>a</w:t>
            </w:r>
            <w:r w:rsidRPr="00426919">
              <w:rPr>
                <w:rFonts w:ascii="Times New Roman" w:hAnsi="Times New Roman" w:cs="Times New Roman"/>
              </w:rPr>
              <w:t>t</w:t>
            </w:r>
            <w:r w:rsidRPr="00426919">
              <w:rPr>
                <w:rFonts w:ascii="Times New Roman" w:hAnsi="Times New Roman" w:cs="Times New Roman"/>
                <w:spacing w:val="9"/>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rPr>
              <w:t>i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6"/>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2"/>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4"/>
              </w:rPr>
              <w:t>y</w:t>
            </w:r>
            <w:r w:rsidRPr="00426919">
              <w:rPr>
                <w:rFonts w:ascii="Times New Roman" w:hAnsi="Times New Roman" w:cs="Times New Roman"/>
                <w:spacing w:val="1"/>
              </w:rPr>
              <w:t>ait</w:t>
            </w:r>
            <w:r w:rsidRPr="00426919">
              <w:rPr>
                <w:rFonts w:ascii="Times New Roman" w:hAnsi="Times New Roman" w:cs="Times New Roman"/>
              </w:rPr>
              <w:t>u p</w:t>
            </w:r>
            <w:r w:rsidRPr="00426919">
              <w:rPr>
                <w:rFonts w:ascii="Times New Roman" w:hAnsi="Times New Roman" w:cs="Times New Roman"/>
                <w:spacing w:val="1"/>
              </w:rPr>
              <w:t>a</w:t>
            </w:r>
            <w:r w:rsidRPr="00426919">
              <w:rPr>
                <w:rFonts w:ascii="Times New Roman" w:hAnsi="Times New Roman" w:cs="Times New Roman"/>
              </w:rPr>
              <w:t>da</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t</w:t>
            </w:r>
            <w:r w:rsidRPr="00426919">
              <w:rPr>
                <w:rFonts w:ascii="Times New Roman" w:hAnsi="Times New Roman" w:cs="Times New Roman"/>
              </w:rPr>
              <w:t>uk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i</w:t>
            </w:r>
            <w:r w:rsidRPr="00426919">
              <w:rPr>
                <w:rFonts w:ascii="Times New Roman" w:hAnsi="Times New Roman" w:cs="Times New Roman"/>
              </w:rPr>
              <w:t>m</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i/>
                <w:spacing w:val="-1"/>
              </w:rPr>
              <w:t>s</w:t>
            </w:r>
            <w:r w:rsidRPr="00426919">
              <w:rPr>
                <w:rFonts w:ascii="Times New Roman" w:hAnsi="Times New Roman" w:cs="Times New Roman"/>
                <w:i/>
                <w:spacing w:val="1"/>
              </w:rPr>
              <w:t>t</w:t>
            </w:r>
            <w:r w:rsidRPr="00426919">
              <w:rPr>
                <w:rFonts w:ascii="Times New Roman" w:hAnsi="Times New Roman" w:cs="Times New Roman"/>
                <w:i/>
              </w:rPr>
              <w:t>a</w:t>
            </w:r>
            <w:r w:rsidRPr="00426919">
              <w:rPr>
                <w:rFonts w:ascii="Times New Roman" w:hAnsi="Times New Roman" w:cs="Times New Roman"/>
                <w:i/>
                <w:spacing w:val="-3"/>
              </w:rPr>
              <w:t>k</w:t>
            </w:r>
            <w:r w:rsidRPr="00426919">
              <w:rPr>
                <w:rFonts w:ascii="Times New Roman" w:hAnsi="Times New Roman" w:cs="Times New Roman"/>
                <w:i/>
                <w:spacing w:val="1"/>
              </w:rPr>
              <w:t>e</w:t>
            </w:r>
            <w:r w:rsidRPr="00426919">
              <w:rPr>
                <w:rFonts w:ascii="Times New Roman" w:hAnsi="Times New Roman" w:cs="Times New Roman"/>
                <w:i/>
              </w:rPr>
              <w:t>ho</w:t>
            </w:r>
            <w:r w:rsidRPr="00426919">
              <w:rPr>
                <w:rFonts w:ascii="Times New Roman" w:hAnsi="Times New Roman" w:cs="Times New Roman"/>
                <w:i/>
                <w:spacing w:val="1"/>
              </w:rPr>
              <w:t>l</w:t>
            </w:r>
            <w:r w:rsidRPr="00426919">
              <w:rPr>
                <w:rFonts w:ascii="Times New Roman" w:hAnsi="Times New Roman" w:cs="Times New Roman"/>
                <w:i/>
              </w:rPr>
              <w:t>d</w:t>
            </w:r>
            <w:r w:rsidRPr="00426919">
              <w:rPr>
                <w:rFonts w:ascii="Times New Roman" w:hAnsi="Times New Roman" w:cs="Times New Roman"/>
                <w:i/>
                <w:spacing w:val="1"/>
              </w:rPr>
              <w:t>e</w:t>
            </w:r>
            <w:r w:rsidRPr="00426919">
              <w:rPr>
                <w:rFonts w:ascii="Times New Roman" w:hAnsi="Times New Roman" w:cs="Times New Roman"/>
                <w:i/>
              </w:rPr>
              <w:t>r</w:t>
            </w:r>
            <w:r w:rsidRPr="00426919">
              <w:rPr>
                <w:rFonts w:ascii="Times New Roman" w:hAnsi="Times New Roman" w:cs="Times New Roman"/>
                <w:i/>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d</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rPr>
              <w:t>i</w:t>
            </w:r>
            <w:r w:rsidRPr="00426919">
              <w:rPr>
                <w:rFonts w:ascii="Times New Roman" w:hAnsi="Times New Roman" w:cs="Times New Roman"/>
                <w:spacing w:val="1"/>
              </w:rPr>
              <w:t xml:space="preserve"> 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ku</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4</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9"/>
              </w:rPr>
              <w:t xml:space="preserve"> </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w:t>
            </w:r>
            <w:r w:rsidRPr="00426919">
              <w:rPr>
                <w:rFonts w:ascii="Times New Roman" w:hAnsi="Times New Roman" w:cs="Times New Roman"/>
                <w:spacing w:val="8"/>
              </w:rPr>
              <w:t xml:space="preserve"> </w:t>
            </w:r>
            <w:r w:rsidRPr="00426919">
              <w:rPr>
                <w:rFonts w:ascii="Times New Roman" w:hAnsi="Times New Roman" w:cs="Times New Roman"/>
              </w:rPr>
              <w:t>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rk</w:t>
            </w:r>
            <w:r w:rsidRPr="00426919">
              <w:rPr>
                <w:rFonts w:ascii="Times New Roman" w:hAnsi="Times New Roman" w:cs="Times New Roman"/>
                <w:spacing w:val="1"/>
              </w:rPr>
              <w:t>a</w:t>
            </w:r>
            <w:r w:rsidRPr="00426919">
              <w:rPr>
                <w:rFonts w:ascii="Times New Roman" w:hAnsi="Times New Roman" w:cs="Times New Roman"/>
                <w:spacing w:val="-3"/>
              </w:rPr>
              <w:t>i</w:t>
            </w:r>
            <w:r w:rsidRPr="00426919">
              <w:rPr>
                <w:rFonts w:ascii="Times New Roman" w:hAnsi="Times New Roman" w:cs="Times New Roman"/>
              </w:rPr>
              <w:t xml:space="preserve">t    </w:t>
            </w:r>
            <w:r w:rsidRPr="00426919">
              <w:rPr>
                <w:rFonts w:ascii="Times New Roman" w:hAnsi="Times New Roman" w:cs="Times New Roman"/>
                <w:spacing w:val="4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 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4"/>
              </w:rPr>
              <w:t>g</w:t>
            </w:r>
            <w:r w:rsidRPr="00426919">
              <w:rPr>
                <w:rFonts w:ascii="Times New Roman" w:hAnsi="Times New Roman" w:cs="Times New Roman"/>
                <w:spacing w:val="1"/>
              </w:rPr>
              <w:t>iata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  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te</w:t>
            </w:r>
            <w:r w:rsidRPr="00426919">
              <w:rPr>
                <w:rFonts w:ascii="Times New Roman" w:hAnsi="Times New Roman" w:cs="Times New Roman"/>
              </w:rPr>
              <w:t>rk</w:t>
            </w:r>
            <w:r w:rsidRPr="00426919">
              <w:rPr>
                <w:rFonts w:ascii="Times New Roman" w:hAnsi="Times New Roman" w:cs="Times New Roman"/>
                <w:spacing w:val="1"/>
              </w:rPr>
              <w:t>ai</w:t>
            </w:r>
            <w:r w:rsidRPr="00426919">
              <w:rPr>
                <w:rFonts w:ascii="Times New Roman" w:hAnsi="Times New Roman" w:cs="Times New Roman"/>
              </w:rPr>
              <w:t xml:space="preserve">t </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6"/>
              </w:rPr>
              <w:t xml:space="preserve"> </w:t>
            </w:r>
            <w:r w:rsidRPr="00426919">
              <w:rPr>
                <w:rFonts w:ascii="Times New Roman" w:hAnsi="Times New Roman" w:cs="Times New Roman"/>
              </w:rPr>
              <w:t>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3"/>
              </w:rPr>
              <w:t>t</w:t>
            </w:r>
            <w:r w:rsidRPr="00426919">
              <w:rPr>
                <w:rFonts w:ascii="Times New Roman" w:hAnsi="Times New Roman" w:cs="Times New Roman"/>
                <w:spacing w:val="1"/>
              </w:rPr>
              <w: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eca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rk</w:t>
            </w:r>
            <w:r w:rsidRPr="00426919">
              <w:rPr>
                <w:rFonts w:ascii="Times New Roman" w:hAnsi="Times New Roman" w:cs="Times New Roman"/>
                <w:spacing w:val="1"/>
              </w:rPr>
              <w:t>al</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w:t>
            </w:r>
            <w:r w:rsidRPr="00426919">
              <w:rPr>
                <w:rFonts w:ascii="Times New Roman" w:hAnsi="Times New Roman" w:cs="Times New Roman"/>
                <w:spacing w:val="-1"/>
              </w:rPr>
              <w:t>w</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udn</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eama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w:t>
            </w:r>
            <w:r w:rsidRPr="00426919">
              <w:rPr>
                <w:rFonts w:ascii="Times New Roman" w:hAnsi="Times New Roman" w:cs="Times New Roman"/>
                <w:spacing w:val="-3"/>
              </w:rPr>
              <w:t>a</w:t>
            </w:r>
            <w:r w:rsidRPr="00426919">
              <w:rPr>
                <w:rFonts w:ascii="Times New Roman" w:hAnsi="Times New Roman" w:cs="Times New Roman"/>
                <w:spacing w:val="1"/>
              </w:rPr>
              <w:t>ma</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7"/>
              </w:rPr>
              <w:t>r</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5</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p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p   </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 xml:space="preserve">na   </w:t>
            </w:r>
            <w:r w:rsidRPr="00426919">
              <w:rPr>
                <w:rFonts w:ascii="Times New Roman" w:hAnsi="Times New Roman" w:cs="Times New Roman"/>
                <w:spacing w:val="9"/>
              </w:rPr>
              <w:t xml:space="preserve"> </w:t>
            </w:r>
            <w:r w:rsidRPr="00426919">
              <w:rPr>
                <w:rFonts w:ascii="Times New Roman" w:hAnsi="Times New Roman" w:cs="Times New Roman"/>
                <w:spacing w:val="-4"/>
              </w:rPr>
              <w:t>d</w:t>
            </w:r>
            <w:r w:rsidRPr="00426919">
              <w:rPr>
                <w:rFonts w:ascii="Times New Roman" w:hAnsi="Times New Roman" w:cs="Times New Roman"/>
                <w:spacing w:val="1"/>
              </w:rPr>
              <w:t>al</w:t>
            </w:r>
            <w:r w:rsidRPr="00426919">
              <w:rPr>
                <w:rFonts w:ascii="Times New Roman" w:hAnsi="Times New Roman" w:cs="Times New Roman"/>
                <w:spacing w:val="-3"/>
              </w:rPr>
              <w:t>a</w:t>
            </w:r>
            <w:r w:rsidRPr="00426919">
              <w:rPr>
                <w:rFonts w:ascii="Times New Roman" w:hAnsi="Times New Roman" w:cs="Times New Roman"/>
              </w:rPr>
              <w:t xml:space="preserve">m   </w:t>
            </w:r>
            <w:r w:rsidRPr="00426919">
              <w:rPr>
                <w:rFonts w:ascii="Times New Roman" w:hAnsi="Times New Roman" w:cs="Times New Roman"/>
                <w:spacing w:val="9"/>
              </w:rPr>
              <w:t xml:space="preserve"> </w:t>
            </w:r>
            <w:r w:rsidRPr="00426919">
              <w:rPr>
                <w:rFonts w:ascii="Times New Roman" w:hAnsi="Times New Roman" w:cs="Times New Roman"/>
                <w:spacing w:val="1"/>
              </w:rPr>
              <w:t>im</w:t>
            </w:r>
            <w:r w:rsidRPr="00426919">
              <w:rPr>
                <w:rFonts w:ascii="Times New Roman" w:hAnsi="Times New Roman" w:cs="Times New Roman"/>
                <w:spacing w:val="-4"/>
              </w:rPr>
              <w:t>p</w:t>
            </w:r>
            <w:r w:rsidRPr="00426919">
              <w:rPr>
                <w:rFonts w:ascii="Times New Roman" w:hAnsi="Times New Roman" w:cs="Times New Roman"/>
                <w:spacing w:val="1"/>
              </w:rPr>
              <w:t>le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9"/>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spacing w:val="2"/>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2"/>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1"/>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6"/>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2"/>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4"/>
              </w:rPr>
              <w:t xml:space="preserve"> </w:t>
            </w:r>
            <w:r w:rsidRPr="00426919">
              <w:rPr>
                <w:rFonts w:ascii="Times New Roman" w:hAnsi="Times New Roman" w:cs="Times New Roman"/>
              </w:rPr>
              <w:t>un</w:t>
            </w:r>
            <w:r w:rsidRPr="00426919">
              <w:rPr>
                <w:rFonts w:ascii="Times New Roman" w:hAnsi="Times New Roman" w:cs="Times New Roman"/>
                <w:spacing w:val="1"/>
              </w:rPr>
              <w:t>t</w:t>
            </w:r>
            <w:r w:rsidRPr="00426919">
              <w:rPr>
                <w:rFonts w:ascii="Times New Roman" w:hAnsi="Times New Roman" w:cs="Times New Roman"/>
              </w:rPr>
              <w:t xml:space="preserve">uk </w:t>
            </w:r>
            <w:r w:rsidRPr="00426919">
              <w:rPr>
                <w:rFonts w:ascii="Times New Roman" w:hAnsi="Times New Roman" w:cs="Times New Roman"/>
                <w:spacing w:val="1"/>
              </w:rPr>
              <w:t>me</w:t>
            </w:r>
            <w:r w:rsidRPr="00426919">
              <w:rPr>
                <w:rFonts w:ascii="Times New Roman" w:hAnsi="Times New Roman" w:cs="Times New Roman"/>
              </w:rPr>
              <w:t>nduku</w:t>
            </w:r>
            <w:r w:rsidRPr="00426919">
              <w:rPr>
                <w:rFonts w:ascii="Times New Roman" w:hAnsi="Times New Roman" w:cs="Times New Roman"/>
                <w:spacing w:val="-4"/>
              </w:rPr>
              <w:t>n</w:t>
            </w:r>
            <w:r w:rsidRPr="00426919">
              <w:rPr>
                <w:rFonts w:ascii="Times New Roman" w:hAnsi="Times New Roman" w:cs="Times New Roman"/>
              </w:rPr>
              <w:t>g p</w:t>
            </w:r>
            <w:r w:rsidRPr="00426919">
              <w:rPr>
                <w:rFonts w:ascii="Times New Roman" w:hAnsi="Times New Roman" w:cs="Times New Roman"/>
                <w:spacing w:val="1"/>
              </w:rPr>
              <w:t>el</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6</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6"/>
              </w:rPr>
              <w:t>L</w:t>
            </w:r>
            <w:r w:rsidRPr="00426919">
              <w:rPr>
                <w:rFonts w:ascii="Times New Roman" w:hAnsi="Times New Roman" w:cs="Times New Roman"/>
                <w:spacing w:val="1"/>
              </w:rPr>
              <w:t>i</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rPr>
              <w:t>ku</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1"/>
              </w:rPr>
              <w:t>e</w:t>
            </w:r>
            <w:r w:rsidRPr="00426919">
              <w:rPr>
                <w:rFonts w:ascii="Times New Roman" w:hAnsi="Times New Roman" w:cs="Times New Roman"/>
              </w:rPr>
              <w:t>kono</w:t>
            </w:r>
            <w:r w:rsidRPr="00426919">
              <w:rPr>
                <w:rFonts w:ascii="Times New Roman" w:hAnsi="Times New Roman" w:cs="Times New Roman"/>
                <w:spacing w:val="1"/>
              </w:rPr>
              <w:t>mi</w:t>
            </w:r>
            <w:r w:rsidRPr="00426919">
              <w:rPr>
                <w:rFonts w:ascii="Times New Roman" w:hAnsi="Times New Roman" w:cs="Times New Roman"/>
              </w:rPr>
              <w:t>,</w:t>
            </w:r>
            <w:r w:rsidRPr="00426919">
              <w:rPr>
                <w:rFonts w:ascii="Times New Roman" w:hAnsi="Times New Roman" w:cs="Times New Roman"/>
                <w:spacing w:val="16"/>
              </w:rPr>
              <w:t xml:space="preserve"> </w:t>
            </w:r>
            <w:r w:rsidRPr="00426919">
              <w:rPr>
                <w:rFonts w:ascii="Times New Roman" w:hAnsi="Times New Roman" w:cs="Times New Roman"/>
                <w:spacing w:val="-1"/>
              </w:rPr>
              <w:t>s</w:t>
            </w:r>
            <w:r w:rsidRPr="00426919">
              <w:rPr>
                <w:rFonts w:ascii="Times New Roman" w:hAnsi="Times New Roman" w:cs="Times New Roman"/>
              </w:rPr>
              <w:t>o</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l d</w:t>
            </w:r>
            <w:r w:rsidRPr="00426919">
              <w:rPr>
                <w:rFonts w:ascii="Times New Roman" w:hAnsi="Times New Roman" w:cs="Times New Roman"/>
                <w:spacing w:val="1"/>
              </w:rPr>
              <w:t>a</w:t>
            </w:r>
            <w:r w:rsidRPr="00426919">
              <w:rPr>
                <w:rFonts w:ascii="Times New Roman" w:hAnsi="Times New Roman" w:cs="Times New Roman"/>
              </w:rPr>
              <w:t>n po</w:t>
            </w:r>
            <w:r w:rsidRPr="00426919">
              <w:rPr>
                <w:rFonts w:ascii="Times New Roman" w:hAnsi="Times New Roman" w:cs="Times New Roman"/>
                <w:spacing w:val="1"/>
              </w:rPr>
              <w:t>li</w:t>
            </w:r>
            <w:r w:rsidRPr="00426919">
              <w:rPr>
                <w:rFonts w:ascii="Times New Roman" w:hAnsi="Times New Roman" w:cs="Times New Roman"/>
                <w:spacing w:val="-3"/>
              </w:rPr>
              <w:t>t</w:t>
            </w:r>
            <w:r w:rsidRPr="00426919">
              <w:rPr>
                <w:rFonts w:ascii="Times New Roman" w:hAnsi="Times New Roman" w:cs="Times New Roman"/>
                <w:spacing w:val="1"/>
              </w:rPr>
              <w:t>i</w:t>
            </w:r>
            <w:r w:rsidRPr="00426919">
              <w:rPr>
                <w:rFonts w:ascii="Times New Roman" w:hAnsi="Times New Roman" w:cs="Times New Roman"/>
              </w:rPr>
              <w:t>k</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m</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am</w:t>
            </w:r>
            <w:r w:rsidRPr="00426919">
              <w:rPr>
                <w:rFonts w:ascii="Times New Roman" w:hAnsi="Times New Roman" w:cs="Times New Roman"/>
                <w:spacing w:val="-4"/>
              </w:rPr>
              <w:t>p</w:t>
            </w:r>
            <w:r w:rsidRPr="00426919">
              <w:rPr>
                <w:rFonts w:ascii="Times New Roman" w:hAnsi="Times New Roman" w:cs="Times New Roman"/>
                <w:spacing w:val="1"/>
              </w:rPr>
              <w:t>a</w:t>
            </w:r>
            <w:r w:rsidRPr="00426919">
              <w:rPr>
                <w:rFonts w:ascii="Times New Roman" w:hAnsi="Times New Roman" w:cs="Times New Roman"/>
              </w:rPr>
              <w:t>k po</w:t>
            </w:r>
            <w:r w:rsidRPr="00426919">
              <w:rPr>
                <w:rFonts w:ascii="Times New Roman" w:hAnsi="Times New Roman" w:cs="Times New Roman"/>
                <w:spacing w:val="-1"/>
              </w:rPr>
              <w:t>s</w:t>
            </w:r>
            <w:r w:rsidRPr="00426919">
              <w:rPr>
                <w:rFonts w:ascii="Times New Roman" w:hAnsi="Times New Roman" w:cs="Times New Roman"/>
                <w:spacing w:val="1"/>
              </w:rPr>
              <w:t>iti</w:t>
            </w:r>
            <w:r w:rsidRPr="00426919">
              <w:rPr>
                <w:rFonts w:ascii="Times New Roman" w:hAnsi="Times New Roman" w:cs="Times New Roman"/>
              </w:rPr>
              <w:t>f 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ela</w:t>
            </w:r>
            <w:r w:rsidRPr="00426919">
              <w:rPr>
                <w:rFonts w:ascii="Times New Roman" w:hAnsi="Times New Roman" w:cs="Times New Roman"/>
                <w:spacing w:val="-3"/>
              </w:rPr>
              <w:t>m</w:t>
            </w:r>
            <w:r w:rsidRPr="00426919">
              <w:rPr>
                <w:rFonts w:ascii="Times New Roman" w:hAnsi="Times New Roman" w:cs="Times New Roman"/>
                <w:spacing w:val="1"/>
              </w:rPr>
              <w:t>ata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k</w:t>
            </w:r>
            <w:r w:rsidRPr="00426919">
              <w:rPr>
                <w:rFonts w:ascii="Times New Roman" w:hAnsi="Times New Roman" w:cs="Times New Roman"/>
                <w:spacing w:val="-3"/>
              </w:rPr>
              <w:t>e</w:t>
            </w:r>
            <w:r w:rsidRPr="00426919">
              <w:rPr>
                <w:rFonts w:ascii="Times New Roman" w:hAnsi="Times New Roman" w:cs="Times New Roman"/>
                <w:spacing w:val="1"/>
              </w:rPr>
              <w:t>a</w:t>
            </w:r>
            <w:r w:rsidRPr="00426919">
              <w:rPr>
                <w:rFonts w:ascii="Times New Roman" w:hAnsi="Times New Roman" w:cs="Times New Roman"/>
                <w:spacing w:val="-3"/>
              </w:rPr>
              <w:t>m</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di</w:t>
            </w:r>
            <w:r w:rsidRPr="00426919">
              <w:rPr>
                <w:rFonts w:ascii="Times New Roman" w:hAnsi="Times New Roman" w:cs="Times New Roman"/>
                <w:spacing w:val="-1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w:t>
            </w:r>
            <w:r w:rsidRPr="00426919">
              <w:rPr>
                <w:rFonts w:ascii="Times New Roman" w:hAnsi="Times New Roman" w:cs="Times New Roman"/>
                <w:spacing w:val="-4"/>
              </w:rPr>
              <w:t>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2"/>
              </w:rPr>
              <w:t>a</w:t>
            </w:r>
            <w:r w:rsidRPr="00426919">
              <w:rPr>
                <w:rFonts w:ascii="Times New Roman" w:hAnsi="Times New Roman" w:cs="Times New Roman"/>
              </w:rPr>
              <w:t>.</w:t>
            </w:r>
          </w:p>
        </w:tc>
      </w:tr>
    </w:tbl>
    <w:p w:rsidR="009E05CC" w:rsidRDefault="00426919" w:rsidP="00426919">
      <w:pPr>
        <w:pStyle w:val="ListParagraph"/>
        <w:spacing w:after="0" w:line="240" w:lineRule="auto"/>
        <w:ind w:left="284"/>
        <w:jc w:val="both"/>
        <w:rPr>
          <w:rFonts w:ascii="Times New Roman" w:hAnsi="Times New Roman" w:cs="Times New Roman"/>
          <w:lang w:val="en-US"/>
        </w:rPr>
      </w:pPr>
      <w:r w:rsidRPr="00426919">
        <w:rPr>
          <w:rFonts w:ascii="Times New Roman" w:hAnsi="Times New Roman" w:cs="Times New Roman"/>
          <w:lang w:val="en-US"/>
        </w:rPr>
        <w:t>Sumber : diolah Peneliti, 2022</w:t>
      </w:r>
    </w:p>
    <w:p w:rsidR="009E05CC" w:rsidRDefault="009E05CC" w:rsidP="005D01FA">
      <w:pPr>
        <w:pStyle w:val="ListParagraph"/>
        <w:spacing w:after="0" w:line="240" w:lineRule="auto"/>
        <w:ind w:left="1134"/>
        <w:jc w:val="both"/>
        <w:rPr>
          <w:rFonts w:ascii="Times New Roman" w:hAnsi="Times New Roman" w:cs="Times New Roman"/>
          <w:lang w:val="en-US"/>
        </w:rPr>
      </w:pPr>
    </w:p>
    <w:p w:rsidR="00426919" w:rsidRDefault="00426919" w:rsidP="005D01FA">
      <w:pPr>
        <w:pStyle w:val="ListParagraph"/>
        <w:spacing w:after="0" w:line="240" w:lineRule="auto"/>
        <w:ind w:left="1134"/>
        <w:jc w:val="both"/>
        <w:rPr>
          <w:rFonts w:ascii="Times New Roman" w:hAnsi="Times New Roman" w:cs="Times New Roman"/>
          <w:lang w:val="en-US"/>
        </w:rPr>
      </w:pPr>
      <w:r w:rsidRPr="00426919">
        <w:rPr>
          <w:rFonts w:ascii="Times New Roman" w:hAnsi="Times New Roman" w:cs="Times New Roman"/>
          <w:lang w:val="en-US"/>
        </w:rPr>
        <w:t>Pada tabel 4.2 diatas menunjukkan bahwa Implementasi Kebijakan Penilaian Pandu (Pilot Assesment) dan Verifikasi Kapal sebagai Sarana Bantu Pemanduan oleh KSU Tanjung Perak Surabaya telah berjalan secara optimal sejak tahun 2019 sampai sekarang secara rutin tiap 6 (enam) bulan sekali dan telah dilaksanakan sesuai dengan aturan yang berlaku. Hal ini dikarenakan dalam Implementasi Kebijakan Penilaian Pandu (Pilot Assesment) dan Verifikasi Kapal sebagai Sarana Bantu Pemanduan mendapatkan dukungan penuh baik dari Direktur Jenderal Perhubungan Laut, KSU Tanjung Perak Surabaya dan stakeholder yang dinilai, sehingga dalam pelaksanaannya tidak mendapatkan kendala dan memberikan dampak positif bagi keamanan dan keselamatan di wilayah Pelabuhan Tanjung Perak Surabaya.</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3.2 Pemecahan Masalah</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993"/>
        <w:jc w:val="both"/>
        <w:rPr>
          <w:rFonts w:ascii="Times New Roman" w:hAnsi="Times New Roman" w:cs="Times New Roman"/>
          <w:lang w:val="en-US"/>
        </w:rPr>
      </w:pPr>
      <w:r w:rsidRPr="00426919">
        <w:rPr>
          <w:rFonts w:ascii="Times New Roman" w:hAnsi="Times New Roman" w:cs="Times New Roman"/>
          <w:lang w:val="en-US"/>
        </w:rPr>
        <w:t>Pada Implementasi Kebijakan Penilaian Pandu (Pilot Assesment) dan Verifikasi Kapal sebagai Sarana Bantu Pemanduan yang dilaksanakan oleh Kantor Kesyahbandaran Utama (KSU) Tanjung Perak Surabaya terdapat faktor pendukung dan penghambat yaitu :</w:t>
      </w: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Pendukung</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Direktur Jenderal (Dirjen) Perhubungan Laut dengan menerbitkan Surat Edaran Nomor UM 004/1/6/DP-18 Tanggal 13 September 2018 tentang Evaluasi 6 (enam) bulan.</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yang dilakukan KSU Tanjung Perak Surabaya mendapatkan dukungan penuh dari Kepala Kantor dengan menerbitkan surat tugas bagi tim penilai dan surat pemberitahuan bagi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PT. Pelindo III (Persero) sebagai Badan Usaha Pelabuhan (BUP) di wilayah Pelabuhan Tanjung Perak Surabaya dan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Kesiapan sumber daya manusia di seksi Tertib Bandar KSU Tanjung Perak Surabaya dalam mendukung kegiatan Penilaian Pandu (Pilot Assesment) dan Verifikasi Kapal sebagai Sarana Bantu Pemanduan dalam bentuk pembuatan surat-surat yang diperlukan dalam menunjang pelaksanaan dan pembuatan checklist untuk panduan tim penilai.</w:t>
      </w:r>
    </w:p>
    <w:p w:rsidR="00426919" w:rsidRDefault="00426919" w:rsidP="00426919">
      <w:pPr>
        <w:pStyle w:val="ListParagraph"/>
        <w:spacing w:after="0" w:line="240" w:lineRule="auto"/>
        <w:ind w:left="1276"/>
        <w:jc w:val="both"/>
        <w:rPr>
          <w:rFonts w:ascii="Times New Roman" w:hAnsi="Times New Roman" w:cs="Times New Roman"/>
          <w:lang w:val="en-US"/>
        </w:rPr>
      </w:pP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Penghambat</w:t>
      </w:r>
    </w:p>
    <w:p w:rsid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Waktu   kegiatan   tidak   dapat   dilakukan   secara   bersamaan   dikarenakan   pelayanan pemanduan tidak boleh terganggu, maka pelaksanaan Penilaian Pandu (Pilot Assesment) dan Verifikasi Kapal harus fleksibel berdasarkan dari jadwal tugas Pandu dan jadwal pemak</w:t>
      </w:r>
      <w:r>
        <w:rPr>
          <w:rFonts w:ascii="Times New Roman" w:hAnsi="Times New Roman" w:cs="Times New Roman"/>
          <w:lang w:val="en-US"/>
        </w:rPr>
        <w:t xml:space="preserve">aian kapal sebagai sarana bantu. </w:t>
      </w:r>
    </w:p>
    <w:p w:rsidR="00C6640E" w:rsidRP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Sumber daya manusia yang dimiliki KSU Tanjung Perak Surabaya sebagai tim penilai yang kurang mempunyai pemahaman tentang Pemanduan, maka tim penilai diberikan panduan berupa checklist guna mempermudah penilaian.</w:t>
      </w:r>
    </w:p>
    <w:p w:rsidR="00EC0C26" w:rsidRPr="00EC0C26" w:rsidRDefault="00EC0C26" w:rsidP="00EC0C26">
      <w:pPr>
        <w:pStyle w:val="ListParagraph"/>
        <w:spacing w:after="0" w:line="240" w:lineRule="auto"/>
        <w:ind w:left="927"/>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 xml:space="preserve">Berdasarkan hasil pembahasan </w:t>
      </w:r>
      <w:r w:rsidR="00ED4FAD" w:rsidRPr="00ED4FAD">
        <w:rPr>
          <w:rFonts w:ascii="Times New Roman" w:hAnsi="Times New Roman" w:cs="Times New Roman"/>
          <w:lang w:val="en-US"/>
        </w:rPr>
        <w:t>Implementasi Kebijakan Penilaian Pandu (Pilot Assesment) dan Verifikasi Kapal sebagai Sarana Bantu Pemandua oleh Kantor Kesyahbandaran Utama (KSU) Tanjung Perak Surabaya dapat disimpulkan</w:t>
      </w:r>
      <w:r w:rsidR="00ED4FAD" w:rsidRPr="00ED4FAD">
        <w:t xml:space="preserve"> </w:t>
      </w:r>
      <w:r w:rsidR="00ED4FAD" w:rsidRPr="00ED4FAD">
        <w:rPr>
          <w:rFonts w:ascii="Times New Roman" w:hAnsi="Times New Roman" w:cs="Times New Roman"/>
          <w:lang w:val="en-US"/>
        </w:rPr>
        <w:t>dikarenakan dalam implementasinya mendapatkan dukungan dari semua stakeholder yang terlibat sehingga dapat mendukung pelayanan pemanduan guna mewujudkan Zero Accident di wilayah Pelabuhan Tanjung Perak S</w:t>
      </w:r>
      <w:r w:rsidR="00ED4FAD">
        <w:rPr>
          <w:rFonts w:ascii="Times New Roman" w:hAnsi="Times New Roman" w:cs="Times New Roman"/>
          <w:lang w:val="en-US"/>
        </w:rPr>
        <w:t xml:space="preserve">urabaya dan adanya faktor pendukung </w:t>
      </w:r>
      <w:r w:rsidR="00ED4FAD" w:rsidRPr="00ED4FAD">
        <w:rPr>
          <w:rFonts w:ascii="Times New Roman" w:hAnsi="Times New Roman" w:cs="Times New Roman"/>
          <w:lang w:val="en-US"/>
        </w:rPr>
        <w:t>dalam Implementasi Kebijakan Penilaian Pandu (Pilot Assesment) dan Verifikasi Kapal sebagai Sarana Bantu Pemanduan oleh KSU Tanjung Perak Surabaya adalah adanya dukungan dari semua stakeholder yang terkait pemanduan seperti Direktur Jenderal Perhubungan Laut, Kepala Kantor KSU Tanjung Perak, sumber daya manusia di Seksi Tertib Bandar KSU Tanjung Perak Surabaya serta PT. Pelindo III (Persero) sebagai Badan Usaha Pelabuhan (BUP) di wilayah Pelabuhan Tanjung Perak Surabaya dan stakeholder yang dinilai sehingga dalam pelaksanaannya dapat optimal.</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Default="00ED4FAD" w:rsidP="005437FF">
      <w:pPr>
        <w:tabs>
          <w:tab w:val="left" w:pos="709"/>
        </w:tabs>
        <w:spacing w:before="120" w:after="120" w:line="240" w:lineRule="auto"/>
        <w:ind w:left="567"/>
        <w:jc w:val="both"/>
        <w:rPr>
          <w:rFonts w:ascii="Times New Roman" w:hAnsi="Times New Roman" w:cs="Times New Roman"/>
          <w:lang w:val="en-US"/>
        </w:rPr>
      </w:pPr>
      <w:r w:rsidRPr="00ED4FAD">
        <w:rPr>
          <w:rFonts w:ascii="Times New Roman" w:hAnsi="Times New Roman" w:cs="Times New Roman"/>
          <w:lang w:val="en-US"/>
        </w:rPr>
        <w:t>Berdasarkan hasil penelitian dan kesimpulan saran yang diberikan peneliti adalah :</w:t>
      </w:r>
    </w:p>
    <w:p w:rsid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Waktu pelaksanaan kegiatan Penilaian Pandu (Pilot Assesment) dan Verifikasi Kapal sebagai Sarana Bantu Pemanduan oleh KSU Tanjung Perak Surabaya  harus fleksibel berdasarkan jadwal Pandu dan pemakaian kapal sehingga pelayanan pemanduan tidak terganggu.</w:t>
      </w:r>
    </w:p>
    <w:p w:rsidR="00ED4FAD" w:rsidRP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Tim penilai kegiatan Penilaian Pandu (Pilot Assesment) dan Verifikasi Kapal sebagai Sarana Bantu Pemanduan oleh KSU Tanjung Perak Surabaya dilakukan briefing dan dibekali panduan berupa checklist sehingga pada saat penilaian tidak mengalami kesulitan dan memberikan hasil yang optimal.</w:t>
      </w:r>
    </w:p>
    <w:p w:rsidR="00BF576C" w:rsidRDefault="00BF576C" w:rsidP="00C6640E">
      <w:pPr>
        <w:tabs>
          <w:tab w:val="left" w:pos="709"/>
        </w:tabs>
        <w:spacing w:before="120" w:after="120" w:line="240" w:lineRule="auto"/>
        <w:ind w:left="567"/>
        <w:jc w:val="both"/>
        <w:rPr>
          <w:rFonts w:ascii="Times New Roman" w:hAnsi="Times New Roman" w:cs="Times New Roman"/>
          <w:lang w:val="en-US"/>
        </w:rPr>
      </w:pPr>
    </w:p>
    <w:p w:rsidR="00DE2A83" w:rsidRPr="00130EC4"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DE2A83" w:rsidRDefault="00ED4FAD" w:rsidP="00ED4FAD">
      <w:pPr>
        <w:spacing w:after="0" w:line="240" w:lineRule="auto"/>
        <w:rPr>
          <w:rFonts w:ascii="Times New Roman" w:hAnsi="Times New Roman" w:cs="Times New Roman"/>
          <w:i/>
          <w:lang w:val="en-US"/>
        </w:rPr>
      </w:pP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w:t>
      </w:r>
      <w:r w:rsidR="00DE2A83" w:rsidRPr="00130EC4">
        <w:rPr>
          <w:rFonts w:ascii="Times New Roman" w:hAnsi="Times New Roman" w:cs="Times New Roman"/>
        </w:rPr>
        <w:t xml:space="preserve"> </w:t>
      </w:r>
      <w:r w:rsidRPr="00ED4FAD">
        <w:rPr>
          <w:rFonts w:ascii="Times New Roman" w:hAnsi="Times New Roman" w:cs="Times New Roman"/>
        </w:rPr>
        <w:t>Agustian, Nazaki, &amp; Afizal. (2018). Implementasi Peraturan Walikota Nomor 46 Tahun 2016 Pasal 18 Tentang Seksi Keselamatan Perkapalan Laut di Kota Tanjungpinang Tahun 2018. Repository Universitas Maritim Raja Ali Haji, 74(4).</w:t>
      </w:r>
    </w:p>
    <w:p w:rsidR="00833406" w:rsidRPr="00130EC4" w:rsidRDefault="00833406" w:rsidP="00833406">
      <w:pPr>
        <w:spacing w:after="0" w:line="240" w:lineRule="auto"/>
        <w:rPr>
          <w:rFonts w:ascii="Times New Roman" w:hAnsi="Times New Roman" w:cs="Times New Roman"/>
          <w:i/>
          <w:lang w:val="en-US"/>
        </w:rPr>
      </w:pPr>
    </w:p>
    <w:p w:rsidR="00DE2A83" w:rsidRDefault="00ED4FAD" w:rsidP="00833406">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DE2A83" w:rsidRPr="00130EC4">
        <w:rPr>
          <w:rFonts w:ascii="Times New Roman" w:hAnsi="Times New Roman" w:cs="Times New Roman"/>
        </w:rPr>
        <w:t>2</w:t>
      </w:r>
      <w:r>
        <w:rPr>
          <w:rFonts w:ascii="Times New Roman" w:hAnsi="Times New Roman" w:cs="Times New Roman"/>
          <w:lang w:val="en-US"/>
        </w:rPr>
        <w:t xml:space="preserve"> ]</w:t>
      </w:r>
      <w:r w:rsidR="00DE2A83" w:rsidRPr="00130EC4">
        <w:rPr>
          <w:rFonts w:ascii="Times New Roman" w:hAnsi="Times New Roman" w:cs="Times New Roman"/>
        </w:rPr>
        <w:t xml:space="preserve"> </w:t>
      </w:r>
      <w:r w:rsidRPr="00ED4FAD">
        <w:rPr>
          <w:rFonts w:ascii="Times New Roman" w:hAnsi="Times New Roman" w:cs="Times New Roman"/>
          <w:lang w:val="en-US"/>
        </w:rPr>
        <w:t>Akib, H. (2010). IMPLEMENTASI KEBIJAKAN: Apa, Mengapa, dan Bagaimana HAEDAR AKIB. Jurnal Administrasi Publik, 1(1), 1–11.</w:t>
      </w:r>
    </w:p>
    <w:p w:rsidR="00833406" w:rsidRPr="00130EC4" w:rsidRDefault="00833406" w:rsidP="00833406">
      <w:pPr>
        <w:spacing w:after="0" w:line="240" w:lineRule="auto"/>
        <w:rPr>
          <w:rFonts w:ascii="Times New Roman" w:hAnsi="Times New Roman" w:cs="Times New Roman"/>
          <w:color w:val="FF0000"/>
          <w:lang w:val="en-US"/>
        </w:rPr>
      </w:pPr>
    </w:p>
    <w:p w:rsidR="00833406" w:rsidRDefault="00ED4FAD" w:rsidP="00C207AA">
      <w:pPr>
        <w:spacing w:after="0" w:line="240" w:lineRule="auto"/>
        <w:rPr>
          <w:rFonts w:ascii="Times New Roman" w:hAnsi="Times New Roman" w:cs="Times New Roman"/>
          <w:i/>
        </w:rPr>
      </w:pPr>
      <w:r>
        <w:rPr>
          <w:rFonts w:ascii="Times New Roman" w:hAnsi="Times New Roman" w:cs="Times New Roman"/>
          <w:i/>
          <w:lang w:val="en-US"/>
        </w:rPr>
        <w:t xml:space="preserve">[ </w:t>
      </w:r>
      <w:r>
        <w:rPr>
          <w:rFonts w:ascii="Times New Roman" w:hAnsi="Times New Roman" w:cs="Times New Roman"/>
          <w:i/>
        </w:rPr>
        <w:t>3</w:t>
      </w:r>
      <w:r>
        <w:rPr>
          <w:rFonts w:ascii="Times New Roman" w:hAnsi="Times New Roman" w:cs="Times New Roman"/>
          <w:i/>
          <w:lang w:val="en-US"/>
        </w:rPr>
        <w:t xml:space="preserve"> </w:t>
      </w:r>
      <w:r>
        <w:rPr>
          <w:rFonts w:ascii="Times New Roman" w:hAnsi="Times New Roman" w:cs="Times New Roman"/>
          <w:i/>
        </w:rPr>
        <w:t>]</w:t>
      </w:r>
      <w:r w:rsidR="00DE2A83" w:rsidRPr="00130EC4">
        <w:rPr>
          <w:rFonts w:ascii="Times New Roman" w:hAnsi="Times New Roman" w:cs="Times New Roman"/>
          <w:i/>
        </w:rPr>
        <w:t xml:space="preserve"> </w:t>
      </w:r>
      <w:r w:rsidRPr="00ED4FAD">
        <w:rPr>
          <w:rFonts w:ascii="Times New Roman" w:hAnsi="Times New Roman" w:cs="Times New Roman"/>
          <w:i/>
        </w:rPr>
        <w:t>Akib, H. (2012). Implementasi Kebijakan: Apa, Mengapa dan Bagaimana. Jurnal Ilmiah Ilmu Administrasi Publik, 1(1), 1–11. https://doi.org/10.26858/JIAP.V1I1.289</w:t>
      </w:r>
    </w:p>
    <w:p w:rsidR="00F66120" w:rsidRPr="00130EC4" w:rsidRDefault="00F66120" w:rsidP="00F66120">
      <w:pPr>
        <w:spacing w:after="0" w:line="240" w:lineRule="auto"/>
        <w:rPr>
          <w:rFonts w:ascii="Times New Roman" w:hAnsi="Times New Roman" w:cs="Times New Roman"/>
        </w:rPr>
      </w:pPr>
    </w:p>
    <w:p w:rsidR="00DE2A83" w:rsidRDefault="00ED4FAD" w:rsidP="00833406">
      <w:pPr>
        <w:spacing w:after="0" w:line="240" w:lineRule="auto"/>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4 ]</w:t>
      </w:r>
      <w:r w:rsidR="00DE2A83" w:rsidRPr="00130EC4">
        <w:rPr>
          <w:rFonts w:ascii="Times New Roman" w:hAnsi="Times New Roman" w:cs="Times New Roman"/>
        </w:rPr>
        <w:t xml:space="preserve"> </w:t>
      </w:r>
      <w:r w:rsidRPr="00ED4FAD">
        <w:rPr>
          <w:rFonts w:ascii="Times New Roman" w:hAnsi="Times New Roman" w:cs="Times New Roman"/>
        </w:rPr>
        <w:t>Creswell, J. W., &amp; Poth, C. N. (2018). Qualitative Inquiry and Research Design_ Choosing Among Five Approaches. Retrieved from https://drive.google.com/file/d/1NCokfEqfNtsCXbSemWEoqzjbEO13mXOV/view</w:t>
      </w:r>
    </w:p>
    <w:p w:rsidR="00833406" w:rsidRPr="00130EC4" w:rsidRDefault="00833406" w:rsidP="00833406">
      <w:pPr>
        <w:spacing w:after="0" w:line="240" w:lineRule="auto"/>
        <w:rPr>
          <w:rFonts w:ascii="Times New Roman" w:hAnsi="Times New Roman" w:cs="Times New Roman"/>
        </w:rPr>
      </w:pPr>
    </w:p>
    <w:p w:rsidR="00ED4FAD" w:rsidRPr="00ED4FAD" w:rsidRDefault="00ED4FAD" w:rsidP="00ED4FAD">
      <w:pPr>
        <w:spacing w:after="0" w:line="240" w:lineRule="auto"/>
        <w:ind w:left="284" w:hanging="284"/>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 xml:space="preserve">5 ] </w:t>
      </w:r>
      <w:r w:rsidRPr="00ED4FAD">
        <w:rPr>
          <w:rFonts w:ascii="Times New Roman" w:hAnsi="Times New Roman" w:cs="Times New Roman"/>
        </w:rPr>
        <w:t>Dunn, W. N. (2011). Public Policy Analysis (5th ed.). New York: Routledge.</w:t>
      </w:r>
    </w:p>
    <w:p w:rsidR="00DE2A83" w:rsidRDefault="00ED4FAD" w:rsidP="00ED4FAD">
      <w:pPr>
        <w:spacing w:after="0" w:line="240" w:lineRule="auto"/>
        <w:ind w:left="284" w:hanging="284"/>
        <w:rPr>
          <w:rFonts w:ascii="Times New Roman" w:hAnsi="Times New Roman" w:cs="Times New Roman"/>
        </w:rPr>
      </w:pPr>
      <w:r w:rsidRPr="00ED4FAD">
        <w:rPr>
          <w:rFonts w:ascii="Times New Roman" w:hAnsi="Times New Roman" w:cs="Times New Roman"/>
        </w:rPr>
        <w:t>Gumilang, S. G. (2016). Metode Penelitian Kualitatif dalam Perspektif Rancangan. Jurnal Fokus Konseling, 2(2), 144–159.</w:t>
      </w:r>
    </w:p>
    <w:p w:rsidR="00534B99" w:rsidRDefault="00534B99" w:rsidP="00833406">
      <w:pPr>
        <w:spacing w:after="0" w:line="240" w:lineRule="auto"/>
        <w:ind w:left="284" w:hanging="284"/>
        <w:rPr>
          <w:rFonts w:ascii="Times New Roman" w:hAnsi="Times New Roman" w:cs="Times New Roman"/>
        </w:rPr>
      </w:pPr>
    </w:p>
    <w:p w:rsidR="007A5CCA" w:rsidRDefault="00ED4FAD" w:rsidP="001C0AB6">
      <w:pPr>
        <w:spacing w:after="0"/>
        <w:ind w:left="284" w:hanging="284"/>
        <w:rPr>
          <w:rStyle w:val="personname"/>
          <w:rFonts w:ascii="Times New Roman" w:hAnsi="Times New Roman" w:cs="Times New Roman"/>
          <w:color w:val="000000"/>
          <w:shd w:val="clear" w:color="auto" w:fill="FFFFFF"/>
        </w:rPr>
      </w:pP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6</w:t>
      </w: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 xml:space="preserve"> </w:t>
      </w:r>
      <w:r w:rsidRPr="00ED4FAD">
        <w:rPr>
          <w:rStyle w:val="personname"/>
          <w:rFonts w:ascii="Times New Roman" w:hAnsi="Times New Roman" w:cs="Times New Roman"/>
          <w:color w:val="000000"/>
          <w:shd w:val="clear" w:color="auto" w:fill="FFFFFF"/>
        </w:rPr>
        <w:t>Hardiyansyah, H., Darma, U. B., Kualitas, P., Publik, P., Teknologi, B., Melalui, I., … Kota, P. (2015). MODEL IMPLEMENTASI KEBIJAKAN PUBLIK DALAM PENGELOLAAN, (February).</w:t>
      </w:r>
    </w:p>
    <w:p w:rsidR="00534B99" w:rsidRDefault="00534B99" w:rsidP="001C0AB6">
      <w:pPr>
        <w:spacing w:after="0"/>
        <w:ind w:left="284" w:hanging="284"/>
        <w:rPr>
          <w:rStyle w:val="personname"/>
          <w:rFonts w:ascii="Times New Roman" w:hAnsi="Times New Roman" w:cs="Times New Roman"/>
          <w:color w:val="000000"/>
          <w:shd w:val="clear" w:color="auto" w:fill="FFFFFF"/>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[ 7 ]</w:t>
      </w:r>
      <w:r w:rsidR="00534B99">
        <w:rPr>
          <w:rStyle w:val="personname"/>
          <w:rFonts w:ascii="Times New Roman" w:hAnsi="Times New Roman" w:cs="Times New Roman"/>
          <w:color w:val="000000"/>
          <w:shd w:val="clear" w:color="auto" w:fill="FFFFFF"/>
          <w:lang w:val="en-US"/>
        </w:rPr>
        <w:t xml:space="preserve"> </w:t>
      </w:r>
      <w:r w:rsidRPr="00ED4FAD">
        <w:rPr>
          <w:rStyle w:val="personname"/>
          <w:rFonts w:ascii="Times New Roman" w:hAnsi="Times New Roman" w:cs="Times New Roman"/>
          <w:color w:val="000000"/>
          <w:shd w:val="clear" w:color="auto" w:fill="FFFFFF"/>
          <w:lang w:val="en-US"/>
        </w:rPr>
        <w:t>Haryono, Setiono, B., &amp; Agus. (2012). Sistem Operasional Pelayanan Pemanduan Terhadap Keselamatan Kapal Di PT. Pelabuhan Indonesia III (Persero) Cabang Tanjung Perak Surabaya. Jurnal Aplikasi Pelayaran Dan Kepelabuhanan, 2(2).</w:t>
      </w:r>
    </w:p>
    <w:p w:rsidR="00534B99" w:rsidRDefault="00534B99" w:rsidP="001C0AB6">
      <w:pPr>
        <w:spacing w:after="0"/>
        <w:ind w:left="284" w:hanging="284"/>
        <w:rPr>
          <w:rStyle w:val="personname"/>
          <w:rFonts w:ascii="Times New Roman" w:hAnsi="Times New Roman" w:cs="Times New Roman"/>
          <w:color w:val="000000"/>
          <w:shd w:val="clear" w:color="auto" w:fill="FFFFFF"/>
          <w:lang w:val="en-US"/>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 </w:t>
      </w:r>
      <w:r w:rsidR="00534B99">
        <w:rPr>
          <w:rStyle w:val="personname"/>
          <w:rFonts w:ascii="Times New Roman" w:hAnsi="Times New Roman" w:cs="Times New Roman"/>
          <w:color w:val="000000"/>
          <w:shd w:val="clear" w:color="auto" w:fill="FFFFFF"/>
          <w:lang w:val="en-US"/>
        </w:rPr>
        <w:t>8</w:t>
      </w:r>
      <w:r>
        <w:rPr>
          <w:rStyle w:val="personname"/>
          <w:rFonts w:ascii="Times New Roman" w:hAnsi="Times New Roman" w:cs="Times New Roman"/>
          <w:color w:val="000000"/>
          <w:shd w:val="clear" w:color="auto" w:fill="FFFFFF"/>
          <w:lang w:val="en-US"/>
        </w:rPr>
        <w:t xml:space="preserve"> ] </w:t>
      </w:r>
      <w:r w:rsidRPr="00ED4FAD">
        <w:rPr>
          <w:rStyle w:val="personname"/>
          <w:rFonts w:ascii="Times New Roman" w:hAnsi="Times New Roman" w:cs="Times New Roman"/>
          <w:color w:val="000000"/>
          <w:shd w:val="clear" w:color="auto" w:fill="FFFFFF"/>
          <w:lang w:val="en-US"/>
        </w:rPr>
        <w:t>Hasibuan, D. K. (2014). Implementasi Program Kesehatan dan Keselamatan Kerja (K3) Kepada Tenaga Kerja Bongkar Muat yang Berada di Koperasi Samudra Sejahtera (KOMURA) Pelabuhan Samarinda. EJournal Ilmu Pemerintahan, 1(6), 1742–1752.</w:t>
      </w:r>
    </w:p>
    <w:p w:rsidR="00ED4FAD" w:rsidRDefault="00ED4FAD" w:rsidP="001C0AB6">
      <w:pPr>
        <w:spacing w:after="0"/>
        <w:ind w:left="284" w:hanging="284"/>
        <w:rPr>
          <w:rStyle w:val="personname"/>
          <w:rFonts w:ascii="Times New Roman" w:hAnsi="Times New Roman" w:cs="Times New Roman"/>
          <w:color w:val="000000"/>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[ 9 ] </w:t>
      </w:r>
      <w:r w:rsidRPr="00ED4FAD">
        <w:rPr>
          <w:rFonts w:ascii="Times New Roman" w:hAnsi="Times New Roman" w:cs="Times New Roman"/>
          <w:shd w:val="clear" w:color="auto" w:fill="FFFFFF"/>
          <w:lang w:val="en-US"/>
        </w:rPr>
        <w:t xml:space="preserve">Kadir, A., Lubis, A. A., &amp; Isnaini, I. (2019). Implementasi Kebijakan Sistem Administrasi Manunggal Satu Atap di Kabupaten Mandailing Natal. JUPIIS: JURNAL PENDIDIKAN ILMU-ILMU SOSIAL, 11(2), 157–172. </w:t>
      </w:r>
      <w:hyperlink r:id="rId13" w:history="1">
        <w:r w:rsidRPr="00BB2F40">
          <w:rPr>
            <w:rStyle w:val="Hyperlink"/>
            <w:rFonts w:ascii="Times New Roman" w:hAnsi="Times New Roman" w:cs="Times New Roman"/>
            <w:shd w:val="clear" w:color="auto" w:fill="FFFFFF"/>
            <w:lang w:val="en-US"/>
          </w:rPr>
          <w:t>https://doi.org/10.24114/JUPIIS.V11I2.13860.G12330</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[ 10 ] </w:t>
      </w:r>
      <w:r w:rsidRPr="00ED4FAD">
        <w:rPr>
          <w:rFonts w:ascii="Times New Roman" w:hAnsi="Times New Roman" w:cs="Times New Roman"/>
          <w:shd w:val="clear" w:color="auto" w:fill="FFFFFF"/>
          <w:lang w:val="en-US"/>
        </w:rPr>
        <w:t xml:space="preserve">Malisan, J., &amp; Tresnawati, W. (2019). Implementasi Inaportnet dalam Pelayanan Terpadu Satu Pintu di Pelabuhan Tanjung Perak Surabaya. Warta Penelitian Perhubungan, 31(2), 67–74. </w:t>
      </w:r>
      <w:hyperlink r:id="rId14" w:history="1">
        <w:r w:rsidRPr="00BB2F40">
          <w:rPr>
            <w:rStyle w:val="Hyperlink"/>
            <w:rFonts w:ascii="Times New Roman" w:hAnsi="Times New Roman" w:cs="Times New Roman"/>
            <w:shd w:val="clear" w:color="auto" w:fill="FFFFFF"/>
            <w:lang w:val="en-US"/>
          </w:rPr>
          <w:t>https://doi.org/10.25104/warlit.v31i2.1267</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[ 11 ] </w:t>
      </w:r>
      <w:r w:rsidRPr="00ED4FAD">
        <w:rPr>
          <w:rFonts w:ascii="Times New Roman" w:hAnsi="Times New Roman" w:cs="Times New Roman"/>
          <w:shd w:val="clear" w:color="auto" w:fill="FFFFFF"/>
          <w:lang w:val="en-US"/>
        </w:rPr>
        <w:t>Mamu, A., Rakhmat, Yunus, &amp; Allorante, A. I. (2020). Policy model implementation for village community empowerment in Wajo Regency. International Journal of Innovation, Creativity and Change, 10(12), 129–139.</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[ 12 ] </w:t>
      </w:r>
      <w:r w:rsidRPr="00ED4FAD">
        <w:rPr>
          <w:rFonts w:ascii="Times New Roman" w:hAnsi="Times New Roman" w:cs="Times New Roman"/>
          <w:shd w:val="clear" w:color="auto" w:fill="FFFFFF"/>
          <w:lang w:val="en-US"/>
        </w:rPr>
        <w:t xml:space="preserve">Mandala, E., Setyadiharja, R., Jefri, J., Renaldi, R., &amp; Mulyani, N. (2016). Implementasi Kebijakan Penerbitan Surat Persetujuan Berlayar (SPB) (Studi Kasus di Kantor Syahbandar dan Otoritas Pelabuhan Kijang). Jurnal Ilmu Pemerintahan : Kajian Ilmu Pemerintahan Dan Politik Daerah, 1(2), 249. </w:t>
      </w:r>
      <w:hyperlink r:id="rId15" w:history="1">
        <w:r w:rsidRPr="00BB2F40">
          <w:rPr>
            <w:rStyle w:val="Hyperlink"/>
            <w:rFonts w:ascii="Times New Roman" w:hAnsi="Times New Roman" w:cs="Times New Roman"/>
            <w:shd w:val="clear" w:color="auto" w:fill="FFFFFF"/>
            <w:lang w:val="en-US"/>
          </w:rPr>
          <w:t>https://doi.org/10.24905/jip.v1i2.603</w:t>
        </w:r>
      </w:hyperlink>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[ 13 ] </w:t>
      </w:r>
      <w:r w:rsidRPr="00ED4FAD">
        <w:rPr>
          <w:rFonts w:ascii="Times New Roman" w:hAnsi="Times New Roman" w:cs="Times New Roman"/>
          <w:shd w:val="clear" w:color="auto" w:fill="FFFFFF"/>
          <w:lang w:val="en-US"/>
        </w:rPr>
        <w:t>Miles, M. B., Huberman, A. M., &amp; Saldana, J. (2014). Qualitative Data Analysis: A Method Sourcebook - Matthew B. Miles, A. Michael Huberman, Johnny Saldana - Google Buku. Retrieved from https://books.google.co.id/books?id=p0wXBAAAQBAJ&amp;printsec=frontcover&amp;hl=id#v=on epage&amp;q&amp;f=false</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[ 14 ] </w:t>
      </w:r>
      <w:r w:rsidRPr="00ED4FAD">
        <w:rPr>
          <w:rFonts w:ascii="Times New Roman" w:hAnsi="Times New Roman" w:cs="Times New Roman"/>
          <w:shd w:val="clear" w:color="auto" w:fill="FFFFFF"/>
          <w:lang w:val="en-US"/>
        </w:rPr>
        <w:t>Moleong, L. J. (2000). Metodologi penelitian kualitatif / Lexy J. Moleong. Ramaja Rosdakarya.</w:t>
      </w:r>
    </w:p>
    <w:p w:rsidR="00ED4FAD" w:rsidRDefault="00ED4FAD" w:rsidP="00ED4FAD">
      <w:pPr>
        <w:spacing w:after="0"/>
        <w:ind w:left="284" w:hanging="284"/>
        <w:rPr>
          <w:rFonts w:ascii="Times New Roman" w:hAnsi="Times New Roman" w:cs="Times New Roman"/>
          <w:shd w:val="clear" w:color="auto" w:fill="FFFFFF"/>
          <w:lang w:val="en-US"/>
        </w:rPr>
      </w:pPr>
    </w:p>
    <w:p w:rsidR="00ED4FAD" w:rsidRPr="00534B99"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[ 15 ] </w:t>
      </w:r>
      <w:r w:rsidRPr="00ED4FAD">
        <w:rPr>
          <w:rFonts w:ascii="Times New Roman" w:hAnsi="Times New Roman" w:cs="Times New Roman"/>
          <w:shd w:val="clear" w:color="auto" w:fill="FFFFFF"/>
          <w:lang w:val="en-US"/>
        </w:rPr>
        <w:t>Mubarok, S., Zauhar, S., &amp; Setyowati, E. (2020). Policy Implementation Analysis : Exploration of George Edward III , Marilee S Grindle , and Mazmanian and Sabatier Theories in the Policy Analysis Triangle. Journal of Public Administration Studies, 5(1), 33–38.</w:t>
      </w:r>
      <w:bookmarkStart w:id="0" w:name="_GoBack"/>
      <w:bookmarkEnd w:id="0"/>
    </w:p>
    <w:sectPr w:rsidR="00ED4FAD" w:rsidRPr="00534B99"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9" w:rsidRDefault="009F1519" w:rsidP="00D20B04">
      <w:pPr>
        <w:spacing w:after="0" w:line="240" w:lineRule="auto"/>
      </w:pPr>
      <w:r>
        <w:separator/>
      </w:r>
    </w:p>
  </w:endnote>
  <w:endnote w:type="continuationSeparator" w:id="0">
    <w:p w:rsidR="009F1519" w:rsidRDefault="009F1519"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51936673"/>
      <w:docPartObj>
        <w:docPartGallery w:val="Page Numbers (Bottom of Page)"/>
        <w:docPartUnique/>
      </w:docPartObj>
    </w:sdtPr>
    <w:sdtEndPr>
      <w:rPr>
        <w:noProof/>
      </w:rPr>
    </w:sdtEndPr>
    <w:sdtContent>
      <w:p w:rsidR="00986F88" w:rsidRDefault="00986F88">
        <w:pPr>
          <w:pStyle w:val="Footer"/>
          <w:jc w:val="right"/>
        </w:pPr>
        <w:r>
          <w:rPr>
            <w:noProof w:val="0"/>
          </w:rPr>
          <w:fldChar w:fldCharType="begin"/>
        </w:r>
        <w:r>
          <w:instrText xml:space="preserve"> PAGE   \* MERGEFORMAT </w:instrText>
        </w:r>
        <w:r>
          <w:rPr>
            <w:noProof w:val="0"/>
          </w:rPr>
          <w:fldChar w:fldCharType="separate"/>
        </w:r>
        <w:r w:rsidR="009F1519">
          <w:t>110</w:t>
        </w:r>
        <w:r>
          <w:fldChar w:fldCharType="end"/>
        </w:r>
      </w:p>
    </w:sdtContent>
  </w:sdt>
  <w:p w:rsidR="00BB248C" w:rsidRPr="00986F88" w:rsidRDefault="00986F88" w:rsidP="00986F88">
    <w:pPr>
      <w:pStyle w:val="Footer"/>
      <w:jc w:val="both"/>
      <w:rPr>
        <w:rFonts w:ascii="Times New Roman" w:hAnsi="Times New Roman" w:cs="Times New Roman"/>
        <w:b/>
        <w:lang w:val="en-US"/>
      </w:rPr>
    </w:pPr>
    <w:r w:rsidRPr="00986F88">
      <w:rPr>
        <w:rFonts w:ascii="Times New Roman" w:hAnsi="Times New Roman" w:cs="Times New Roman"/>
        <w:b/>
        <w:lang w:val="en-US"/>
      </w:rPr>
      <w:t>METEOR VOL.15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9" w:rsidRDefault="009F1519" w:rsidP="00D20B04">
      <w:pPr>
        <w:spacing w:after="0" w:line="240" w:lineRule="auto"/>
      </w:pPr>
      <w:r>
        <w:separator/>
      </w:r>
    </w:p>
  </w:footnote>
  <w:footnote w:type="continuationSeparator" w:id="0">
    <w:p w:rsidR="009F1519" w:rsidRDefault="009F1519"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8B2"/>
    <w:multiLevelType w:val="hybridMultilevel"/>
    <w:tmpl w:val="1A4088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0F44719"/>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03795A5C"/>
    <w:multiLevelType w:val="hybridMultilevel"/>
    <w:tmpl w:val="96E68C64"/>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 w15:restartNumberingAfterBreak="0">
    <w:nsid w:val="055D6F90"/>
    <w:multiLevelType w:val="hybridMultilevel"/>
    <w:tmpl w:val="03FC53D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0F2067A0"/>
    <w:multiLevelType w:val="hybridMultilevel"/>
    <w:tmpl w:val="5426BE4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101521D9"/>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20D241F"/>
    <w:multiLevelType w:val="hybridMultilevel"/>
    <w:tmpl w:val="0A66412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AD05BF8"/>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2DCE6D98"/>
    <w:multiLevelType w:val="hybridMultilevel"/>
    <w:tmpl w:val="6DA6D9D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E01ACE"/>
    <w:multiLevelType w:val="hybridMultilevel"/>
    <w:tmpl w:val="F11A27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8849CE"/>
    <w:multiLevelType w:val="hybridMultilevel"/>
    <w:tmpl w:val="7EC00D6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87A13D1"/>
    <w:multiLevelType w:val="multilevel"/>
    <w:tmpl w:val="D34CBD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8" w15:restartNumberingAfterBreak="0">
    <w:nsid w:val="5EAE7237"/>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F812828"/>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4" w15:restartNumberingAfterBreak="0">
    <w:nsid w:val="7DCF3623"/>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7E8D4018"/>
    <w:multiLevelType w:val="hybridMultilevel"/>
    <w:tmpl w:val="5144161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0"/>
  </w:num>
  <w:num w:numId="2">
    <w:abstractNumId w:val="33"/>
  </w:num>
  <w:num w:numId="3">
    <w:abstractNumId w:val="27"/>
  </w:num>
  <w:num w:numId="4">
    <w:abstractNumId w:val="23"/>
  </w:num>
  <w:num w:numId="5">
    <w:abstractNumId w:val="25"/>
  </w:num>
  <w:num w:numId="6">
    <w:abstractNumId w:val="8"/>
  </w:num>
  <w:num w:numId="7">
    <w:abstractNumId w:val="31"/>
  </w:num>
  <w:num w:numId="8">
    <w:abstractNumId w:val="5"/>
  </w:num>
  <w:num w:numId="9">
    <w:abstractNumId w:val="13"/>
  </w:num>
  <w:num w:numId="10">
    <w:abstractNumId w:val="10"/>
  </w:num>
  <w:num w:numId="11">
    <w:abstractNumId w:val="17"/>
  </w:num>
  <w:num w:numId="12">
    <w:abstractNumId w:val="15"/>
  </w:num>
  <w:num w:numId="13">
    <w:abstractNumId w:val="11"/>
  </w:num>
  <w:num w:numId="14">
    <w:abstractNumId w:val="32"/>
  </w:num>
  <w:num w:numId="15">
    <w:abstractNumId w:val="2"/>
  </w:num>
  <w:num w:numId="16">
    <w:abstractNumId w:val="21"/>
  </w:num>
  <w:num w:numId="17">
    <w:abstractNumId w:val="19"/>
  </w:num>
  <w:num w:numId="18">
    <w:abstractNumId w:val="30"/>
  </w:num>
  <w:num w:numId="19">
    <w:abstractNumId w:val="6"/>
  </w:num>
  <w:num w:numId="20">
    <w:abstractNumId w:val="24"/>
  </w:num>
  <w:num w:numId="21">
    <w:abstractNumId w:val="14"/>
  </w:num>
  <w:num w:numId="22">
    <w:abstractNumId w:val="9"/>
  </w:num>
  <w:num w:numId="23">
    <w:abstractNumId w:val="4"/>
  </w:num>
  <w:num w:numId="24">
    <w:abstractNumId w:val="3"/>
  </w:num>
  <w:num w:numId="25">
    <w:abstractNumId w:val="18"/>
  </w:num>
  <w:num w:numId="26">
    <w:abstractNumId w:val="0"/>
  </w:num>
  <w:num w:numId="27">
    <w:abstractNumId w:val="35"/>
  </w:num>
  <w:num w:numId="28">
    <w:abstractNumId w:val="1"/>
  </w:num>
  <w:num w:numId="29">
    <w:abstractNumId w:val="28"/>
  </w:num>
  <w:num w:numId="30">
    <w:abstractNumId w:val="22"/>
  </w:num>
  <w:num w:numId="31">
    <w:abstractNumId w:val="12"/>
  </w:num>
  <w:num w:numId="32">
    <w:abstractNumId w:val="26"/>
  </w:num>
  <w:num w:numId="33">
    <w:abstractNumId w:val="34"/>
  </w:num>
  <w:num w:numId="34">
    <w:abstractNumId w:val="7"/>
  </w:num>
  <w:num w:numId="35">
    <w:abstractNumId w:val="16"/>
  </w:num>
  <w:num w:numId="3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13E"/>
    <w:rsid w:val="00287EB0"/>
    <w:rsid w:val="00287FBF"/>
    <w:rsid w:val="0029109A"/>
    <w:rsid w:val="002977DB"/>
    <w:rsid w:val="002A0888"/>
    <w:rsid w:val="002A1892"/>
    <w:rsid w:val="002A53CD"/>
    <w:rsid w:val="002B013B"/>
    <w:rsid w:val="002B0755"/>
    <w:rsid w:val="002C3572"/>
    <w:rsid w:val="002E0A32"/>
    <w:rsid w:val="002E1078"/>
    <w:rsid w:val="002E3901"/>
    <w:rsid w:val="002E50FF"/>
    <w:rsid w:val="002E5103"/>
    <w:rsid w:val="002E77C4"/>
    <w:rsid w:val="002F1678"/>
    <w:rsid w:val="002F2BBE"/>
    <w:rsid w:val="002F2DE4"/>
    <w:rsid w:val="002F46CB"/>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A61A3"/>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919"/>
    <w:rsid w:val="00426E9A"/>
    <w:rsid w:val="004272A1"/>
    <w:rsid w:val="004328FE"/>
    <w:rsid w:val="00434F3C"/>
    <w:rsid w:val="0046265A"/>
    <w:rsid w:val="00462ECB"/>
    <w:rsid w:val="00467757"/>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6BC8"/>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0EA"/>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2E7D"/>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86F88"/>
    <w:rsid w:val="009A322B"/>
    <w:rsid w:val="009A3287"/>
    <w:rsid w:val="009A32F1"/>
    <w:rsid w:val="009A397C"/>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05CC"/>
    <w:rsid w:val="009E1E8A"/>
    <w:rsid w:val="009E46B2"/>
    <w:rsid w:val="009E7E6C"/>
    <w:rsid w:val="009F1519"/>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0420C"/>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248C"/>
    <w:rsid w:val="00BB4095"/>
    <w:rsid w:val="00BB557F"/>
    <w:rsid w:val="00BC1AEB"/>
    <w:rsid w:val="00BC6E45"/>
    <w:rsid w:val="00BC7AFA"/>
    <w:rsid w:val="00BD543D"/>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2261"/>
    <w:rsid w:val="00C32478"/>
    <w:rsid w:val="00C343CB"/>
    <w:rsid w:val="00C40028"/>
    <w:rsid w:val="00C43F99"/>
    <w:rsid w:val="00C5366E"/>
    <w:rsid w:val="00C53CA5"/>
    <w:rsid w:val="00C56BBB"/>
    <w:rsid w:val="00C63304"/>
    <w:rsid w:val="00C6640E"/>
    <w:rsid w:val="00C67DA9"/>
    <w:rsid w:val="00C735D8"/>
    <w:rsid w:val="00C77C35"/>
    <w:rsid w:val="00C8189B"/>
    <w:rsid w:val="00C91548"/>
    <w:rsid w:val="00C95420"/>
    <w:rsid w:val="00CA136C"/>
    <w:rsid w:val="00CA4F28"/>
    <w:rsid w:val="00CA552A"/>
    <w:rsid w:val="00CB01BD"/>
    <w:rsid w:val="00CB2113"/>
    <w:rsid w:val="00CC2C7A"/>
    <w:rsid w:val="00CC3491"/>
    <w:rsid w:val="00CC6EEF"/>
    <w:rsid w:val="00CD1CF4"/>
    <w:rsid w:val="00CD7E6C"/>
    <w:rsid w:val="00CE27EA"/>
    <w:rsid w:val="00CE49F3"/>
    <w:rsid w:val="00CF3E6A"/>
    <w:rsid w:val="00D0058D"/>
    <w:rsid w:val="00D04D4F"/>
    <w:rsid w:val="00D145B2"/>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D4FAD"/>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3392"/>
    <w:rsid w:val="00F66120"/>
    <w:rsid w:val="00F679AC"/>
    <w:rsid w:val="00F75D76"/>
    <w:rsid w:val="00F81380"/>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986F8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hyperlink" Target="https://doi.org/10.24114/JUPIIS.V11I2.13860.G1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4905/jip.v1i2.603"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5104/warlit.v31i2.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268E-E23A-49D8-993A-1AB3BE83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7</cp:revision>
  <cp:lastPrinted>2019-07-28T13:13:00Z</cp:lastPrinted>
  <dcterms:created xsi:type="dcterms:W3CDTF">2022-07-11T09:05:00Z</dcterms:created>
  <dcterms:modified xsi:type="dcterms:W3CDTF">2022-08-22T08:21:00Z</dcterms:modified>
</cp:coreProperties>
</file>